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83DA" w14:textId="67E83CAC" w:rsidR="002F1EEB" w:rsidRDefault="00841C21" w:rsidP="00841C21">
      <w:r>
        <w:rPr>
          <w:noProof/>
        </w:rPr>
        <w:drawing>
          <wp:anchor distT="0" distB="0" distL="114300" distR="114300" simplePos="0" relativeHeight="251662336" behindDoc="0" locked="0" layoutInCell="1" allowOverlap="1" wp14:anchorId="58F84339" wp14:editId="729FB696">
            <wp:simplePos x="0" y="0"/>
            <wp:positionH relativeFrom="column">
              <wp:posOffset>0</wp:posOffset>
            </wp:positionH>
            <wp:positionV relativeFrom="paragraph">
              <wp:posOffset>-5171</wp:posOffset>
            </wp:positionV>
            <wp:extent cx="7556500" cy="10693400"/>
            <wp:effectExtent l="0" t="0" r="0" b="0"/>
            <wp:wrapNone/>
            <wp:docPr id="202279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92093" name="Picture 2022792093"/>
                    <pic:cNvPicPr/>
                  </pic:nvPicPr>
                  <pic:blipFill>
                    <a:blip r:embed="rId12"/>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r w:rsidR="002F1EEB">
        <w:t xml:space="preserve"> </w:t>
      </w:r>
    </w:p>
    <w:p w14:paraId="3C3C43F9" w14:textId="77777777" w:rsidR="002F1EEB" w:rsidRDefault="002F1EEB" w:rsidP="00806EB7"/>
    <w:p w14:paraId="1B393391" w14:textId="77777777" w:rsidR="002F1EEB" w:rsidRDefault="002F1EEB" w:rsidP="00806EB7">
      <w:pPr>
        <w:rPr>
          <w:rFonts w:ascii="Helvetica" w:hAnsi="Helvetica"/>
          <w:b/>
          <w:color w:val="F2F6D8"/>
          <w:sz w:val="24"/>
        </w:rPr>
      </w:pPr>
    </w:p>
    <w:p w14:paraId="01BD3912" w14:textId="77777777" w:rsidR="00841C21" w:rsidRDefault="00841C21" w:rsidP="00806EB7">
      <w:pPr>
        <w:rPr>
          <w:rFonts w:ascii="Helvetica" w:hAnsi="Helvetica"/>
          <w:b/>
          <w:color w:val="F2F6D8"/>
          <w:sz w:val="24"/>
        </w:rPr>
      </w:pPr>
    </w:p>
    <w:p w14:paraId="4ED24CC0" w14:textId="77777777" w:rsidR="00841C21" w:rsidRDefault="00841C21" w:rsidP="00806EB7">
      <w:pPr>
        <w:rPr>
          <w:rFonts w:ascii="Helvetica" w:hAnsi="Helvetica"/>
          <w:b/>
          <w:color w:val="F2F6D8"/>
          <w:sz w:val="24"/>
        </w:rPr>
      </w:pPr>
    </w:p>
    <w:p w14:paraId="00693DC8" w14:textId="77777777" w:rsidR="00841C21" w:rsidRDefault="00841C21" w:rsidP="00806EB7">
      <w:pPr>
        <w:rPr>
          <w:rFonts w:ascii="Helvetica" w:hAnsi="Helvetica"/>
          <w:b/>
          <w:color w:val="F2F6D8"/>
          <w:sz w:val="24"/>
        </w:rPr>
      </w:pPr>
    </w:p>
    <w:p w14:paraId="560C534D" w14:textId="77777777" w:rsidR="00841C21" w:rsidRDefault="00841C21" w:rsidP="00806EB7">
      <w:pPr>
        <w:rPr>
          <w:rFonts w:ascii="Helvetica" w:hAnsi="Helvetica"/>
          <w:b/>
          <w:color w:val="F2F6D8"/>
          <w:sz w:val="24"/>
        </w:rPr>
      </w:pPr>
    </w:p>
    <w:p w14:paraId="290CCF75" w14:textId="77777777" w:rsidR="00841C21" w:rsidRDefault="00841C21" w:rsidP="00806EB7">
      <w:pPr>
        <w:rPr>
          <w:rFonts w:ascii="Helvetica" w:hAnsi="Helvetica"/>
          <w:b/>
          <w:color w:val="F2F6D8"/>
          <w:sz w:val="24"/>
        </w:rPr>
      </w:pPr>
    </w:p>
    <w:p w14:paraId="17E4AA67" w14:textId="77777777" w:rsidR="00841C21" w:rsidRDefault="00841C21" w:rsidP="00806EB7">
      <w:pPr>
        <w:rPr>
          <w:rFonts w:ascii="Helvetica" w:hAnsi="Helvetica"/>
          <w:b/>
          <w:color w:val="F2F6D8"/>
          <w:sz w:val="24"/>
        </w:rPr>
      </w:pPr>
    </w:p>
    <w:p w14:paraId="0DFD1A28" w14:textId="77777777" w:rsidR="00841C21" w:rsidRDefault="00841C21" w:rsidP="00806EB7">
      <w:pPr>
        <w:rPr>
          <w:rFonts w:ascii="Helvetica" w:hAnsi="Helvetica"/>
          <w:b/>
          <w:color w:val="F2F6D8"/>
          <w:sz w:val="24"/>
        </w:rPr>
      </w:pPr>
    </w:p>
    <w:p w14:paraId="75FE2915" w14:textId="77777777" w:rsidR="00841C21" w:rsidRDefault="00841C21" w:rsidP="00806EB7">
      <w:pPr>
        <w:rPr>
          <w:rFonts w:ascii="Helvetica" w:hAnsi="Helvetica"/>
          <w:b/>
          <w:color w:val="F2F6D8"/>
          <w:sz w:val="24"/>
        </w:rPr>
      </w:pPr>
    </w:p>
    <w:p w14:paraId="36D10E50" w14:textId="77777777" w:rsidR="00841C21" w:rsidRDefault="00841C21" w:rsidP="00806EB7">
      <w:pPr>
        <w:rPr>
          <w:rFonts w:ascii="Helvetica" w:hAnsi="Helvetica"/>
          <w:b/>
          <w:color w:val="F2F6D8"/>
          <w:sz w:val="24"/>
        </w:rPr>
      </w:pPr>
    </w:p>
    <w:p w14:paraId="77A0FE02" w14:textId="77777777" w:rsidR="00841C21" w:rsidRDefault="00841C21" w:rsidP="00806EB7">
      <w:pPr>
        <w:rPr>
          <w:rFonts w:ascii="Helvetica" w:hAnsi="Helvetica"/>
          <w:b/>
          <w:color w:val="F2F6D8"/>
          <w:sz w:val="24"/>
        </w:rPr>
      </w:pPr>
    </w:p>
    <w:p w14:paraId="318E3967" w14:textId="77777777" w:rsidR="00841C21" w:rsidRDefault="00841C21" w:rsidP="00806EB7">
      <w:pPr>
        <w:rPr>
          <w:rFonts w:ascii="Helvetica" w:hAnsi="Helvetica"/>
          <w:b/>
          <w:color w:val="F2F6D8"/>
          <w:sz w:val="24"/>
        </w:rPr>
      </w:pPr>
    </w:p>
    <w:p w14:paraId="16ED3BE9" w14:textId="77777777" w:rsidR="00841C21" w:rsidRDefault="00841C21" w:rsidP="00806EB7">
      <w:pPr>
        <w:rPr>
          <w:rFonts w:ascii="Helvetica" w:hAnsi="Helvetica"/>
          <w:b/>
          <w:color w:val="F2F6D8"/>
          <w:sz w:val="24"/>
        </w:rPr>
      </w:pPr>
    </w:p>
    <w:p w14:paraId="37CF227C" w14:textId="77777777" w:rsidR="00841C21" w:rsidRDefault="00841C21" w:rsidP="00806EB7">
      <w:pPr>
        <w:rPr>
          <w:rFonts w:ascii="Helvetica" w:hAnsi="Helvetica"/>
          <w:b/>
          <w:color w:val="F2F6D8"/>
          <w:sz w:val="24"/>
        </w:rPr>
      </w:pPr>
    </w:p>
    <w:p w14:paraId="3A9B4A4B" w14:textId="77777777" w:rsidR="00841C21" w:rsidRDefault="00841C21" w:rsidP="00806EB7">
      <w:pPr>
        <w:rPr>
          <w:rFonts w:ascii="Helvetica" w:hAnsi="Helvetica"/>
          <w:b/>
          <w:color w:val="F2F6D8"/>
          <w:sz w:val="24"/>
        </w:rPr>
      </w:pPr>
    </w:p>
    <w:p w14:paraId="66480CF9" w14:textId="77777777" w:rsidR="00841C21" w:rsidRDefault="00841C21" w:rsidP="00806EB7">
      <w:pPr>
        <w:rPr>
          <w:rFonts w:ascii="Helvetica" w:hAnsi="Helvetica"/>
          <w:b/>
          <w:color w:val="F2F6D8"/>
          <w:sz w:val="24"/>
        </w:rPr>
      </w:pPr>
    </w:p>
    <w:p w14:paraId="637C11F3" w14:textId="77777777" w:rsidR="00841C21" w:rsidRDefault="00841C21" w:rsidP="00806EB7">
      <w:pPr>
        <w:rPr>
          <w:rFonts w:ascii="Helvetica" w:hAnsi="Helvetica"/>
          <w:b/>
          <w:color w:val="F2F6D8"/>
          <w:sz w:val="24"/>
        </w:rPr>
      </w:pPr>
    </w:p>
    <w:p w14:paraId="336F3642" w14:textId="77777777" w:rsidR="00841C21" w:rsidRPr="00DA74E6" w:rsidRDefault="00841C21" w:rsidP="00806EB7"/>
    <w:p w14:paraId="7C7BFB4B" w14:textId="77777777" w:rsidR="002F1EEB" w:rsidRPr="00DA74E6" w:rsidRDefault="002F1EEB" w:rsidP="00806EB7"/>
    <w:p w14:paraId="3B64603C" w14:textId="77777777" w:rsidR="002F1EEB" w:rsidRPr="00DA74E6" w:rsidRDefault="002F1EEB" w:rsidP="00806EB7"/>
    <w:p w14:paraId="14CCBE88" w14:textId="77777777" w:rsidR="002F1EEB" w:rsidRDefault="002F1EEB" w:rsidP="00806EB7"/>
    <w:p w14:paraId="0DB62DFE" w14:textId="77777777" w:rsidR="002F1EEB" w:rsidRDefault="002F1EEB" w:rsidP="00806EB7"/>
    <w:p w14:paraId="210F20CC" w14:textId="77777777" w:rsidR="002F1EEB" w:rsidRDefault="002F1EEB" w:rsidP="00806EB7"/>
    <w:p w14:paraId="5C69FC70" w14:textId="77777777" w:rsidR="002F1EEB" w:rsidRDefault="002F1EEB" w:rsidP="00806EB7"/>
    <w:p w14:paraId="690635B8" w14:textId="77777777" w:rsidR="002F1EEB" w:rsidRDefault="002F1EEB" w:rsidP="00806EB7"/>
    <w:p w14:paraId="2E47B64D" w14:textId="77777777" w:rsidR="002F1EEB" w:rsidRDefault="002F1EEB" w:rsidP="00806EB7"/>
    <w:p w14:paraId="10297560" w14:textId="77777777" w:rsidR="002F1EEB" w:rsidRDefault="002F1EEB" w:rsidP="00806EB7"/>
    <w:p w14:paraId="69293771" w14:textId="77777777" w:rsidR="00841C21" w:rsidRDefault="00841C21" w:rsidP="00806EB7"/>
    <w:p w14:paraId="47C5C566" w14:textId="77777777" w:rsidR="00841C21" w:rsidRDefault="00841C21" w:rsidP="00806EB7"/>
    <w:p w14:paraId="7765FE4B" w14:textId="5729567F" w:rsidR="00841C21" w:rsidRDefault="00841C21" w:rsidP="00806EB7"/>
    <w:p w14:paraId="2188AFB4" w14:textId="77777777" w:rsidR="002F1EEB" w:rsidRDefault="002F1EEB" w:rsidP="00806EB7"/>
    <w:p w14:paraId="36DFA052" w14:textId="77777777" w:rsidR="002F1EEB" w:rsidRDefault="002F1EEB" w:rsidP="00290626"/>
    <w:p w14:paraId="3C164221" w14:textId="77777777" w:rsidR="002F1EEB" w:rsidRDefault="002F1EEB" w:rsidP="00290626">
      <w:pPr>
        <w:sectPr w:rsidR="002F1EEB" w:rsidSect="009E1D0C">
          <w:headerReference w:type="even" r:id="rId13"/>
          <w:footerReference w:type="default" r:id="rId14"/>
          <w:pgSz w:w="11900" w:h="16840"/>
          <w:pgMar w:top="0" w:right="0" w:bottom="0" w:left="0" w:header="709" w:footer="709" w:gutter="0"/>
          <w:cols w:space="708"/>
          <w:titlePg/>
          <w:docGrid w:linePitch="360"/>
        </w:sectPr>
      </w:pPr>
    </w:p>
    <w:p w14:paraId="3CF3CBBF" w14:textId="77777777" w:rsidR="002F1EEB" w:rsidRDefault="002F1EEB" w:rsidP="00E93280">
      <w:pPr>
        <w:pStyle w:val="Documenttracking"/>
        <w:spacing w:before="120" w:after="120"/>
      </w:pPr>
      <w:bookmarkStart w:id="0" w:name="_Toc6411958"/>
    </w:p>
    <w:p w14:paraId="6FDC3D78" w14:textId="77777777" w:rsidR="002F1EEB" w:rsidRDefault="002F1EEB" w:rsidP="00E93280">
      <w:pPr>
        <w:pStyle w:val="Documenttracking"/>
        <w:spacing w:before="120" w:after="120"/>
      </w:pPr>
    </w:p>
    <w:p w14:paraId="6F2F11B0" w14:textId="77777777" w:rsidR="002F1EEB" w:rsidRDefault="002F1EEB" w:rsidP="00E93280">
      <w:pPr>
        <w:pStyle w:val="Documenttracking"/>
        <w:spacing w:before="120" w:after="120"/>
      </w:pPr>
    </w:p>
    <w:p w14:paraId="7BC678C2" w14:textId="77777777" w:rsidR="002F1EEB" w:rsidRDefault="002F1EEB" w:rsidP="00E93280">
      <w:pPr>
        <w:pStyle w:val="Documenttracking"/>
        <w:spacing w:before="120" w:after="120"/>
      </w:pPr>
    </w:p>
    <w:p w14:paraId="08139301" w14:textId="77777777" w:rsidR="002F1EEB" w:rsidRDefault="002F1EEB" w:rsidP="00E93280">
      <w:pPr>
        <w:pStyle w:val="Documenttracking"/>
        <w:spacing w:before="120" w:after="120"/>
      </w:pPr>
    </w:p>
    <w:p w14:paraId="71FB4FD2" w14:textId="77777777" w:rsidR="002F1EEB" w:rsidRDefault="002F1EEB" w:rsidP="00E93280">
      <w:pPr>
        <w:pStyle w:val="Documenttracking"/>
        <w:spacing w:before="120" w:after="120"/>
      </w:pPr>
    </w:p>
    <w:p w14:paraId="51322FE9" w14:textId="77777777" w:rsidR="002F1EEB" w:rsidRDefault="002F1EEB" w:rsidP="00E93280">
      <w:pPr>
        <w:pStyle w:val="Documenttracking"/>
        <w:spacing w:before="120" w:after="120"/>
      </w:pPr>
    </w:p>
    <w:p w14:paraId="0D64EAF8" w14:textId="77777777" w:rsidR="002F1EEB" w:rsidRDefault="002F1EEB" w:rsidP="00E93280">
      <w:pPr>
        <w:pStyle w:val="Documenttracking"/>
        <w:spacing w:before="120" w:after="120"/>
      </w:pPr>
    </w:p>
    <w:p w14:paraId="7396E017" w14:textId="77777777" w:rsidR="002F1EEB" w:rsidRDefault="002F1EEB" w:rsidP="00E93280">
      <w:pPr>
        <w:pStyle w:val="Documenttracking"/>
        <w:spacing w:before="120" w:after="120"/>
      </w:pPr>
    </w:p>
    <w:p w14:paraId="7E1FD4CD" w14:textId="77777777" w:rsidR="002F1EEB" w:rsidRDefault="002F1EEB" w:rsidP="00E93280">
      <w:pPr>
        <w:pStyle w:val="Documenttracking"/>
        <w:spacing w:before="120" w:after="120"/>
      </w:pPr>
    </w:p>
    <w:p w14:paraId="2633C5D1" w14:textId="77777777" w:rsidR="002F1EEB" w:rsidRDefault="002F1EEB" w:rsidP="00E93280">
      <w:pPr>
        <w:pStyle w:val="Documenttracking"/>
        <w:spacing w:before="120" w:after="120"/>
      </w:pPr>
    </w:p>
    <w:p w14:paraId="2B38BAD1" w14:textId="77777777" w:rsidR="002F1EEB" w:rsidRDefault="002F1EEB" w:rsidP="00E93280">
      <w:pPr>
        <w:pStyle w:val="Documenttracking"/>
        <w:spacing w:before="120" w:after="120"/>
      </w:pPr>
    </w:p>
    <w:p w14:paraId="3A63C03D" w14:textId="77777777" w:rsidR="002F1EEB" w:rsidRDefault="002F1EEB" w:rsidP="00E93280">
      <w:pPr>
        <w:pStyle w:val="Documenttracking"/>
        <w:spacing w:before="120" w:after="120"/>
      </w:pPr>
    </w:p>
    <w:p w14:paraId="1FD2B59C" w14:textId="77777777" w:rsidR="002F1EEB" w:rsidRDefault="002F1EEB" w:rsidP="00E93280">
      <w:pPr>
        <w:pStyle w:val="Documenttracking"/>
        <w:spacing w:before="120" w:after="120"/>
      </w:pPr>
    </w:p>
    <w:p w14:paraId="718DE627" w14:textId="77777777" w:rsidR="002F1EEB" w:rsidRDefault="002F1EEB" w:rsidP="00E93280">
      <w:pPr>
        <w:pStyle w:val="Documenttracking"/>
        <w:spacing w:before="120" w:after="120"/>
      </w:pPr>
    </w:p>
    <w:p w14:paraId="6BC3671E" w14:textId="77777777" w:rsidR="002F1EEB" w:rsidRDefault="002F1EEB" w:rsidP="00E93280">
      <w:pPr>
        <w:pStyle w:val="Documenttracking"/>
        <w:spacing w:before="120" w:after="120"/>
      </w:pPr>
    </w:p>
    <w:p w14:paraId="4257DAF7" w14:textId="77777777" w:rsidR="002F1EEB" w:rsidRDefault="002F1EEB" w:rsidP="00E93280">
      <w:pPr>
        <w:pStyle w:val="Documenttracking"/>
        <w:spacing w:before="120" w:after="120"/>
      </w:pPr>
    </w:p>
    <w:p w14:paraId="3F781351" w14:textId="77777777" w:rsidR="002F1EEB" w:rsidRDefault="002F1EEB" w:rsidP="00E93280">
      <w:pPr>
        <w:pStyle w:val="Documenttracking"/>
        <w:spacing w:before="120" w:after="120"/>
      </w:pPr>
    </w:p>
    <w:p w14:paraId="7C89DF3E" w14:textId="77777777" w:rsidR="002F1EEB" w:rsidRDefault="002F1EEB" w:rsidP="00E93280">
      <w:pPr>
        <w:pStyle w:val="Documenttracking"/>
        <w:spacing w:before="120" w:after="120"/>
      </w:pPr>
    </w:p>
    <w:p w14:paraId="50463F0A" w14:textId="77777777" w:rsidR="002F1EEB" w:rsidRDefault="002F1EEB" w:rsidP="00E93280">
      <w:pPr>
        <w:pStyle w:val="Documenttracking"/>
        <w:spacing w:before="120" w:after="120"/>
      </w:pPr>
    </w:p>
    <w:p w14:paraId="31ED43AB" w14:textId="77777777" w:rsidR="002F1EEB" w:rsidRDefault="002F1EEB" w:rsidP="00E93280">
      <w:pPr>
        <w:pStyle w:val="Documenttracking"/>
        <w:spacing w:before="120" w:after="120"/>
      </w:pPr>
    </w:p>
    <w:p w14:paraId="7649B336" w14:textId="77777777" w:rsidR="002F1EEB" w:rsidRDefault="002F1EEB" w:rsidP="00E93280">
      <w:pPr>
        <w:pStyle w:val="Documenttracking"/>
        <w:spacing w:before="120" w:after="120"/>
      </w:pPr>
    </w:p>
    <w:p w14:paraId="5781DC76" w14:textId="77777777" w:rsidR="002B2ED6" w:rsidRDefault="002B2ED6" w:rsidP="00E93280">
      <w:pPr>
        <w:pStyle w:val="Documenttracking"/>
        <w:spacing w:before="120" w:after="120"/>
      </w:pPr>
    </w:p>
    <w:p w14:paraId="046D1263" w14:textId="77777777" w:rsidR="002F1EEB" w:rsidRDefault="002F1EEB" w:rsidP="00E93280">
      <w:pPr>
        <w:pStyle w:val="Documenttracking"/>
        <w:spacing w:before="120" w:after="120"/>
      </w:pPr>
    </w:p>
    <w:p w14:paraId="67670580" w14:textId="77777777" w:rsidR="002F1EEB" w:rsidRDefault="002F1EEB" w:rsidP="00E93280">
      <w:pPr>
        <w:pStyle w:val="Documenttracking"/>
        <w:spacing w:before="120" w:after="120"/>
      </w:pPr>
    </w:p>
    <w:p w14:paraId="764AFFC6" w14:textId="77777777" w:rsidR="002F1EEB" w:rsidRDefault="002F1EEB" w:rsidP="00E93280">
      <w:pPr>
        <w:pStyle w:val="Documenttracking"/>
        <w:spacing w:before="120" w:after="120"/>
      </w:pPr>
      <w:r w:rsidRPr="00D97CAB">
        <w:t>DOCUMENT TRACKING</w:t>
      </w:r>
      <w:bookmarkEnd w:id="0"/>
    </w:p>
    <w:p w14:paraId="3E35E0E5" w14:textId="77777777" w:rsidR="001B7DCD" w:rsidRDefault="001B7DCD" w:rsidP="001B7DCD">
      <w:r>
        <w:t xml:space="preserve">This document was prepared on behalf of the City of Greater Geelong by Biosis and Open Lines.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270"/>
        <w:gridCol w:w="8352"/>
      </w:tblGrid>
      <w:tr w:rsidR="001B7DCD" w:rsidRPr="00362323" w14:paraId="3B3F6388" w14:textId="77777777" w:rsidTr="00CA1DD5">
        <w:tc>
          <w:tcPr>
            <w:tcW w:w="5000" w:type="pct"/>
            <w:gridSpan w:val="2"/>
            <w:shd w:val="clear" w:color="auto" w:fill="B4C6E7" w:themeFill="accent1" w:themeFillTint="66"/>
          </w:tcPr>
          <w:p w14:paraId="340191B4" w14:textId="77777777" w:rsidR="001B7DCD" w:rsidRPr="00EC3979" w:rsidRDefault="001B7DCD" w:rsidP="00CA1DD5">
            <w:pPr>
              <w:pStyle w:val="Documenttracking"/>
              <w:spacing w:before="120" w:after="120"/>
            </w:pPr>
            <w:r w:rsidRPr="003612D2">
              <w:t>PREPARED BY:</w:t>
            </w:r>
          </w:p>
        </w:tc>
      </w:tr>
      <w:tr w:rsidR="001B7DCD" w:rsidRPr="00362323" w14:paraId="14085E14" w14:textId="77777777" w:rsidTr="00CA1DD5">
        <w:tc>
          <w:tcPr>
            <w:tcW w:w="5000" w:type="pct"/>
            <w:gridSpan w:val="2"/>
          </w:tcPr>
          <w:p w14:paraId="09DA3AA4" w14:textId="43D68238" w:rsidR="001B7DCD" w:rsidRPr="00EC3979" w:rsidRDefault="001B7DCD" w:rsidP="00CA1DD5">
            <w:pPr>
              <w:spacing w:before="120" w:after="120"/>
            </w:pPr>
            <w:r>
              <w:t>Tom Holden (Open Lines)</w:t>
            </w:r>
          </w:p>
        </w:tc>
      </w:tr>
      <w:tr w:rsidR="001B7DCD" w:rsidRPr="001E638D" w14:paraId="4E01858A" w14:textId="77777777" w:rsidTr="00CA1DD5">
        <w:tc>
          <w:tcPr>
            <w:tcW w:w="5000" w:type="pct"/>
            <w:gridSpan w:val="2"/>
            <w:shd w:val="clear" w:color="auto" w:fill="B4C6E7" w:themeFill="accent1" w:themeFillTint="66"/>
          </w:tcPr>
          <w:p w14:paraId="200DD718" w14:textId="77777777" w:rsidR="001B7DCD" w:rsidRPr="001E638D" w:rsidRDefault="001B7DCD" w:rsidP="00CA1DD5">
            <w:pPr>
              <w:spacing w:before="120" w:after="120"/>
              <w:rPr>
                <w:b/>
              </w:rPr>
            </w:pPr>
            <w:r w:rsidRPr="001E638D">
              <w:rPr>
                <w:b/>
              </w:rPr>
              <w:t>REVIEWED BY:</w:t>
            </w:r>
          </w:p>
        </w:tc>
      </w:tr>
      <w:tr w:rsidR="001B7DCD" w:rsidRPr="00C1148D" w14:paraId="12C431B3" w14:textId="77777777" w:rsidTr="00CA1DD5">
        <w:tc>
          <w:tcPr>
            <w:tcW w:w="5000" w:type="pct"/>
            <w:gridSpan w:val="2"/>
          </w:tcPr>
          <w:p w14:paraId="16C13DF2" w14:textId="77777777" w:rsidR="001B7DCD" w:rsidRDefault="001B7DCD" w:rsidP="00CA1DD5">
            <w:pPr>
              <w:spacing w:before="120" w:after="120"/>
            </w:pPr>
            <w:r>
              <w:t>Peter Hemphill (Open Lines)</w:t>
            </w:r>
          </w:p>
          <w:p w14:paraId="0BD202DB" w14:textId="0D40A602" w:rsidR="00B96D57" w:rsidRPr="00C1148D" w:rsidRDefault="00B96D57" w:rsidP="00CA1DD5">
            <w:pPr>
              <w:spacing w:before="120" w:after="120"/>
            </w:pPr>
            <w:r>
              <w:t xml:space="preserve">Mitchell </w:t>
            </w:r>
            <w:proofErr w:type="spellStart"/>
            <w:r>
              <w:t>Deaves</w:t>
            </w:r>
            <w:proofErr w:type="spellEnd"/>
            <w:r>
              <w:t xml:space="preserve"> (Biosis)</w:t>
            </w:r>
          </w:p>
        </w:tc>
      </w:tr>
      <w:tr w:rsidR="001B7DCD" w:rsidRPr="001E638D" w14:paraId="7C350F66" w14:textId="77777777" w:rsidTr="00CA1DD5">
        <w:tc>
          <w:tcPr>
            <w:tcW w:w="5000" w:type="pct"/>
            <w:gridSpan w:val="2"/>
            <w:shd w:val="clear" w:color="auto" w:fill="B4C6E7" w:themeFill="accent1" w:themeFillTint="66"/>
          </w:tcPr>
          <w:p w14:paraId="0BB364F7" w14:textId="77777777" w:rsidR="001B7DCD" w:rsidRPr="001E638D" w:rsidRDefault="001B7DCD" w:rsidP="00CA1DD5">
            <w:pPr>
              <w:spacing w:before="120" w:after="120"/>
              <w:rPr>
                <w:b/>
              </w:rPr>
            </w:pPr>
            <w:r w:rsidRPr="001E638D">
              <w:rPr>
                <w:b/>
              </w:rPr>
              <w:t>VERSION CONTROL:</w:t>
            </w:r>
          </w:p>
        </w:tc>
      </w:tr>
      <w:tr w:rsidR="001B7DCD" w:rsidRPr="00362323" w14:paraId="255E26BC" w14:textId="77777777" w:rsidTr="00CA1DD5">
        <w:tc>
          <w:tcPr>
            <w:tcW w:w="660" w:type="pct"/>
          </w:tcPr>
          <w:p w14:paraId="1A9CBAB0" w14:textId="77777777" w:rsidR="001B7DCD" w:rsidRPr="004C61F4" w:rsidRDefault="001B7DCD" w:rsidP="00CA1DD5">
            <w:pPr>
              <w:pStyle w:val="Documenttracking"/>
              <w:spacing w:before="120" w:after="120"/>
            </w:pPr>
            <w:r w:rsidRPr="004C61F4">
              <w:t>VERSION:</w:t>
            </w:r>
          </w:p>
        </w:tc>
        <w:tc>
          <w:tcPr>
            <w:tcW w:w="4340" w:type="pct"/>
            <w:shd w:val="clear" w:color="auto" w:fill="auto"/>
          </w:tcPr>
          <w:p w14:paraId="09B2A485" w14:textId="4335A8FB" w:rsidR="001B7DCD" w:rsidRPr="00EC3979" w:rsidRDefault="00106C65" w:rsidP="00CA1DD5">
            <w:pPr>
              <w:spacing w:before="120" w:after="120"/>
            </w:pPr>
            <w:r>
              <w:t>Public exhibition version</w:t>
            </w:r>
          </w:p>
        </w:tc>
      </w:tr>
      <w:tr w:rsidR="001B7DCD" w:rsidRPr="00362323" w14:paraId="6E70E7CE" w14:textId="77777777" w:rsidTr="00CA1DD5">
        <w:tc>
          <w:tcPr>
            <w:tcW w:w="660" w:type="pct"/>
          </w:tcPr>
          <w:p w14:paraId="2800B86A" w14:textId="77777777" w:rsidR="001B7DCD" w:rsidRPr="004C61F4" w:rsidRDefault="001B7DCD" w:rsidP="00CA1DD5">
            <w:pPr>
              <w:pStyle w:val="Documenttracking"/>
              <w:spacing w:before="120" w:after="120"/>
            </w:pPr>
            <w:r w:rsidRPr="004C61F4">
              <w:t>DATE:</w:t>
            </w:r>
          </w:p>
        </w:tc>
        <w:tc>
          <w:tcPr>
            <w:tcW w:w="4340" w:type="pct"/>
          </w:tcPr>
          <w:p w14:paraId="3EAF843D" w14:textId="77777777" w:rsidR="001B7DCD" w:rsidRPr="00EC3979" w:rsidRDefault="001B7DCD" w:rsidP="00CA1DD5">
            <w:pPr>
              <w:spacing w:before="120" w:after="120"/>
            </w:pPr>
            <w:r>
              <w:t>May 2023</w:t>
            </w:r>
          </w:p>
        </w:tc>
      </w:tr>
    </w:tbl>
    <w:p w14:paraId="057C6B0B" w14:textId="77777777" w:rsidR="002F1EEB" w:rsidRDefault="002F1EEB">
      <w:pPr>
        <w:tabs>
          <w:tab w:val="clear" w:pos="4962"/>
        </w:tabs>
        <w:spacing w:before="0" w:after="0" w:line="240" w:lineRule="auto"/>
        <w:rPr>
          <w:rFonts w:ascii="Helvetica" w:hAnsi="Helvetica"/>
          <w:sz w:val="40"/>
          <w:szCs w:val="40"/>
        </w:rPr>
      </w:pPr>
      <w:bookmarkStart w:id="1" w:name="_Toc87883176"/>
      <w:r>
        <w:rPr>
          <w:rFonts w:ascii="Helvetica" w:hAnsi="Helvetica"/>
          <w:sz w:val="40"/>
          <w:szCs w:val="40"/>
        </w:rPr>
        <w:br w:type="page"/>
      </w:r>
    </w:p>
    <w:p w14:paraId="112345D0" w14:textId="77777777" w:rsidR="002F1EEB" w:rsidRDefault="002F1EEB" w:rsidP="00D27EB7">
      <w:pPr>
        <w:pStyle w:val="Contents"/>
      </w:pPr>
      <w:r w:rsidRPr="006E333F">
        <w:lastRenderedPageBreak/>
        <w:t>Contents</w:t>
      </w:r>
      <w:bookmarkStart w:id="2" w:name="_Toc509911066"/>
      <w:bookmarkStart w:id="3" w:name="_Toc384052480"/>
      <w:bookmarkStart w:id="4" w:name="_Toc384197091"/>
      <w:bookmarkStart w:id="5" w:name="_Toc384407233"/>
      <w:bookmarkEnd w:id="1"/>
    </w:p>
    <w:p w14:paraId="06D48FBE" w14:textId="25D8296A" w:rsidR="00A22166" w:rsidRDefault="002F1EEB">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rPr>
        <w:fldChar w:fldCharType="begin"/>
      </w:r>
      <w:r w:rsidRPr="00773277">
        <w:rPr>
          <w:color w:val="3FA297"/>
        </w:rPr>
        <w:instrText xml:space="preserve"> TOC \o "1-2" \h \z \u </w:instrText>
      </w:r>
      <w:r>
        <w:rPr>
          <w:color w:val="3FA297"/>
        </w:rPr>
        <w:fldChar w:fldCharType="separate"/>
      </w:r>
      <w:hyperlink w:anchor="_Toc134537582" w:history="1">
        <w:r w:rsidR="00A22166" w:rsidRPr="00963D33">
          <w:rPr>
            <w:rStyle w:val="Hyperlink"/>
            <w:noProof/>
          </w:rPr>
          <w:t>1</w:t>
        </w:r>
        <w:r w:rsidR="00A22166">
          <w:rPr>
            <w:rFonts w:asciiTheme="minorHAnsi" w:eastAsiaTheme="minorEastAsia" w:hAnsiTheme="minorHAnsi" w:cstheme="minorBidi"/>
            <w:b w:val="0"/>
            <w:bCs w:val="0"/>
            <w:caps w:val="0"/>
            <w:noProof/>
            <w:kern w:val="2"/>
            <w:sz w:val="24"/>
            <w:szCs w:val="24"/>
            <w:lang w:eastAsia="en-GB"/>
            <w14:ligatures w14:val="standardContextual"/>
          </w:rPr>
          <w:tab/>
        </w:r>
        <w:r w:rsidR="00A22166" w:rsidRPr="00963D33">
          <w:rPr>
            <w:rStyle w:val="Hyperlink"/>
            <w:noProof/>
          </w:rPr>
          <w:t>Introduction</w:t>
        </w:r>
        <w:r w:rsidR="00A22166">
          <w:rPr>
            <w:noProof/>
            <w:webHidden/>
          </w:rPr>
          <w:tab/>
        </w:r>
        <w:r w:rsidR="00A22166">
          <w:rPr>
            <w:noProof/>
            <w:webHidden/>
          </w:rPr>
          <w:fldChar w:fldCharType="begin"/>
        </w:r>
        <w:r w:rsidR="00A22166">
          <w:rPr>
            <w:noProof/>
            <w:webHidden/>
          </w:rPr>
          <w:instrText xml:space="preserve"> PAGEREF _Toc134537582 \h </w:instrText>
        </w:r>
        <w:r w:rsidR="00A22166">
          <w:rPr>
            <w:noProof/>
            <w:webHidden/>
          </w:rPr>
        </w:r>
        <w:r w:rsidR="00A22166">
          <w:rPr>
            <w:noProof/>
            <w:webHidden/>
          </w:rPr>
          <w:fldChar w:fldCharType="separate"/>
        </w:r>
        <w:r w:rsidR="00A22166">
          <w:rPr>
            <w:noProof/>
            <w:webHidden/>
          </w:rPr>
          <w:t>1</w:t>
        </w:r>
        <w:r w:rsidR="00A22166">
          <w:rPr>
            <w:noProof/>
            <w:webHidden/>
          </w:rPr>
          <w:fldChar w:fldCharType="end"/>
        </w:r>
      </w:hyperlink>
    </w:p>
    <w:p w14:paraId="239B2678" w14:textId="248004BC" w:rsidR="00A22166"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37583" w:history="1">
        <w:r w:rsidR="00A22166" w:rsidRPr="00963D33">
          <w:rPr>
            <w:rStyle w:val="Hyperlink"/>
            <w:noProof/>
          </w:rPr>
          <w:t>2</w:t>
        </w:r>
        <w:r w:rsidR="00A22166">
          <w:rPr>
            <w:rFonts w:asciiTheme="minorHAnsi" w:eastAsiaTheme="minorEastAsia" w:hAnsiTheme="minorHAnsi" w:cstheme="minorBidi"/>
            <w:b w:val="0"/>
            <w:bCs w:val="0"/>
            <w:caps w:val="0"/>
            <w:noProof/>
            <w:kern w:val="2"/>
            <w:sz w:val="24"/>
            <w:szCs w:val="24"/>
            <w:lang w:eastAsia="en-GB"/>
            <w14:ligatures w14:val="standardContextual"/>
          </w:rPr>
          <w:tab/>
        </w:r>
        <w:r w:rsidR="00A22166" w:rsidRPr="00963D33">
          <w:rPr>
            <w:rStyle w:val="Hyperlink"/>
            <w:noProof/>
          </w:rPr>
          <w:t>The Plan</w:t>
        </w:r>
        <w:r w:rsidR="00A22166">
          <w:rPr>
            <w:noProof/>
            <w:webHidden/>
          </w:rPr>
          <w:tab/>
        </w:r>
        <w:r w:rsidR="00A22166">
          <w:rPr>
            <w:noProof/>
            <w:webHidden/>
          </w:rPr>
          <w:fldChar w:fldCharType="begin"/>
        </w:r>
        <w:r w:rsidR="00A22166">
          <w:rPr>
            <w:noProof/>
            <w:webHidden/>
          </w:rPr>
          <w:instrText xml:space="preserve"> PAGEREF _Toc134537583 \h </w:instrText>
        </w:r>
        <w:r w:rsidR="00A22166">
          <w:rPr>
            <w:noProof/>
            <w:webHidden/>
          </w:rPr>
        </w:r>
        <w:r w:rsidR="00A22166">
          <w:rPr>
            <w:noProof/>
            <w:webHidden/>
          </w:rPr>
          <w:fldChar w:fldCharType="separate"/>
        </w:r>
        <w:r w:rsidR="00A22166">
          <w:rPr>
            <w:noProof/>
            <w:webHidden/>
          </w:rPr>
          <w:t>1</w:t>
        </w:r>
        <w:r w:rsidR="00A22166">
          <w:rPr>
            <w:noProof/>
            <w:webHidden/>
          </w:rPr>
          <w:fldChar w:fldCharType="end"/>
        </w:r>
      </w:hyperlink>
    </w:p>
    <w:p w14:paraId="121F9726" w14:textId="658F27BA" w:rsidR="00A22166"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37584" w:history="1">
        <w:r w:rsidR="00A22166" w:rsidRPr="00963D33">
          <w:rPr>
            <w:rStyle w:val="Hyperlink"/>
            <w:noProof/>
          </w:rPr>
          <w:t>3</w:t>
        </w:r>
        <w:r w:rsidR="00A22166">
          <w:rPr>
            <w:rFonts w:asciiTheme="minorHAnsi" w:eastAsiaTheme="minorEastAsia" w:hAnsiTheme="minorHAnsi" w:cstheme="minorBidi"/>
            <w:b w:val="0"/>
            <w:bCs w:val="0"/>
            <w:caps w:val="0"/>
            <w:noProof/>
            <w:kern w:val="2"/>
            <w:sz w:val="24"/>
            <w:szCs w:val="24"/>
            <w:lang w:eastAsia="en-GB"/>
            <w14:ligatures w14:val="standardContextual"/>
          </w:rPr>
          <w:tab/>
        </w:r>
        <w:r w:rsidR="00A22166" w:rsidRPr="00963D33">
          <w:rPr>
            <w:rStyle w:val="Hyperlink"/>
            <w:noProof/>
          </w:rPr>
          <w:t>Planning context and framework for implementation</w:t>
        </w:r>
        <w:r w:rsidR="00A22166">
          <w:rPr>
            <w:noProof/>
            <w:webHidden/>
          </w:rPr>
          <w:tab/>
        </w:r>
        <w:r w:rsidR="00A22166">
          <w:rPr>
            <w:noProof/>
            <w:webHidden/>
          </w:rPr>
          <w:fldChar w:fldCharType="begin"/>
        </w:r>
        <w:r w:rsidR="00A22166">
          <w:rPr>
            <w:noProof/>
            <w:webHidden/>
          </w:rPr>
          <w:instrText xml:space="preserve"> PAGEREF _Toc134537584 \h </w:instrText>
        </w:r>
        <w:r w:rsidR="00A22166">
          <w:rPr>
            <w:noProof/>
            <w:webHidden/>
          </w:rPr>
        </w:r>
        <w:r w:rsidR="00A22166">
          <w:rPr>
            <w:noProof/>
            <w:webHidden/>
          </w:rPr>
          <w:fldChar w:fldCharType="separate"/>
        </w:r>
        <w:r w:rsidR="00A22166">
          <w:rPr>
            <w:noProof/>
            <w:webHidden/>
          </w:rPr>
          <w:t>2</w:t>
        </w:r>
        <w:r w:rsidR="00A22166">
          <w:rPr>
            <w:noProof/>
            <w:webHidden/>
          </w:rPr>
          <w:fldChar w:fldCharType="end"/>
        </w:r>
      </w:hyperlink>
    </w:p>
    <w:p w14:paraId="60F64034" w14:textId="620B8B38"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85" w:history="1">
        <w:r w:rsidR="00A22166" w:rsidRPr="00963D33">
          <w:rPr>
            <w:rStyle w:val="Hyperlink"/>
            <w:noProof/>
          </w:rPr>
          <w:t>3.1</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rPr>
          <w:t>Planning policy framework</w:t>
        </w:r>
        <w:r w:rsidR="00A22166">
          <w:rPr>
            <w:noProof/>
            <w:webHidden/>
          </w:rPr>
          <w:tab/>
        </w:r>
        <w:r w:rsidR="00A22166">
          <w:rPr>
            <w:noProof/>
            <w:webHidden/>
          </w:rPr>
          <w:fldChar w:fldCharType="begin"/>
        </w:r>
        <w:r w:rsidR="00A22166">
          <w:rPr>
            <w:noProof/>
            <w:webHidden/>
          </w:rPr>
          <w:instrText xml:space="preserve"> PAGEREF _Toc134537585 \h </w:instrText>
        </w:r>
        <w:r w:rsidR="00A22166">
          <w:rPr>
            <w:noProof/>
            <w:webHidden/>
          </w:rPr>
        </w:r>
        <w:r w:rsidR="00A22166">
          <w:rPr>
            <w:noProof/>
            <w:webHidden/>
          </w:rPr>
          <w:fldChar w:fldCharType="separate"/>
        </w:r>
        <w:r w:rsidR="00A22166">
          <w:rPr>
            <w:noProof/>
            <w:webHidden/>
          </w:rPr>
          <w:t>2</w:t>
        </w:r>
        <w:r w:rsidR="00A22166">
          <w:rPr>
            <w:noProof/>
            <w:webHidden/>
          </w:rPr>
          <w:fldChar w:fldCharType="end"/>
        </w:r>
      </w:hyperlink>
    </w:p>
    <w:p w14:paraId="6209FBF5" w14:textId="6A402359"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86" w:history="1">
        <w:r w:rsidR="00A22166" w:rsidRPr="00963D33">
          <w:rPr>
            <w:rStyle w:val="Hyperlink"/>
            <w:noProof/>
          </w:rPr>
          <w:t>3.2</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rPr>
          <w:t>Framework Plan</w:t>
        </w:r>
        <w:r w:rsidR="00A22166">
          <w:rPr>
            <w:noProof/>
            <w:webHidden/>
          </w:rPr>
          <w:tab/>
        </w:r>
        <w:r w:rsidR="00A22166">
          <w:rPr>
            <w:noProof/>
            <w:webHidden/>
          </w:rPr>
          <w:fldChar w:fldCharType="begin"/>
        </w:r>
        <w:r w:rsidR="00A22166">
          <w:rPr>
            <w:noProof/>
            <w:webHidden/>
          </w:rPr>
          <w:instrText xml:space="preserve"> PAGEREF _Toc134537586 \h </w:instrText>
        </w:r>
        <w:r w:rsidR="00A22166">
          <w:rPr>
            <w:noProof/>
            <w:webHidden/>
          </w:rPr>
        </w:r>
        <w:r w:rsidR="00A22166">
          <w:rPr>
            <w:noProof/>
            <w:webHidden/>
          </w:rPr>
          <w:fldChar w:fldCharType="separate"/>
        </w:r>
        <w:r w:rsidR="00A22166">
          <w:rPr>
            <w:noProof/>
            <w:webHidden/>
          </w:rPr>
          <w:t>3</w:t>
        </w:r>
        <w:r w:rsidR="00A22166">
          <w:rPr>
            <w:noProof/>
            <w:webHidden/>
          </w:rPr>
          <w:fldChar w:fldCharType="end"/>
        </w:r>
      </w:hyperlink>
    </w:p>
    <w:p w14:paraId="3413C384" w14:textId="05944CA5"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87" w:history="1">
        <w:r w:rsidR="00A22166" w:rsidRPr="00963D33">
          <w:rPr>
            <w:rStyle w:val="Hyperlink"/>
            <w:noProof/>
          </w:rPr>
          <w:t>3.3</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rPr>
          <w:t>Greater Geelong planning scheme and Urban Growth Zone</w:t>
        </w:r>
        <w:r w:rsidR="00A22166">
          <w:rPr>
            <w:noProof/>
            <w:webHidden/>
          </w:rPr>
          <w:tab/>
        </w:r>
        <w:r w:rsidR="00A22166">
          <w:rPr>
            <w:noProof/>
            <w:webHidden/>
          </w:rPr>
          <w:fldChar w:fldCharType="begin"/>
        </w:r>
        <w:r w:rsidR="00A22166">
          <w:rPr>
            <w:noProof/>
            <w:webHidden/>
          </w:rPr>
          <w:instrText xml:space="preserve"> PAGEREF _Toc134537587 \h </w:instrText>
        </w:r>
        <w:r w:rsidR="00A22166">
          <w:rPr>
            <w:noProof/>
            <w:webHidden/>
          </w:rPr>
        </w:r>
        <w:r w:rsidR="00A22166">
          <w:rPr>
            <w:noProof/>
            <w:webHidden/>
          </w:rPr>
          <w:fldChar w:fldCharType="separate"/>
        </w:r>
        <w:r w:rsidR="00A22166">
          <w:rPr>
            <w:noProof/>
            <w:webHidden/>
          </w:rPr>
          <w:t>4</w:t>
        </w:r>
        <w:r w:rsidR="00A22166">
          <w:rPr>
            <w:noProof/>
            <w:webHidden/>
          </w:rPr>
          <w:fldChar w:fldCharType="end"/>
        </w:r>
      </w:hyperlink>
    </w:p>
    <w:p w14:paraId="75406CCD" w14:textId="5C267EDA"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88" w:history="1">
        <w:r w:rsidR="00A22166" w:rsidRPr="00963D33">
          <w:rPr>
            <w:rStyle w:val="Hyperlink"/>
            <w:noProof/>
          </w:rPr>
          <w:t>3.4</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lang w:eastAsia="en-GB"/>
          </w:rPr>
          <w:t>Precinct Structure Plans</w:t>
        </w:r>
        <w:r w:rsidR="00A22166" w:rsidRPr="00963D33">
          <w:rPr>
            <w:rStyle w:val="Hyperlink"/>
            <w:noProof/>
          </w:rPr>
          <w:t xml:space="preserve"> and Native Vegetation Precinct Plans</w:t>
        </w:r>
        <w:r w:rsidR="00A22166">
          <w:rPr>
            <w:noProof/>
            <w:webHidden/>
          </w:rPr>
          <w:tab/>
        </w:r>
        <w:r w:rsidR="00A22166">
          <w:rPr>
            <w:noProof/>
            <w:webHidden/>
          </w:rPr>
          <w:fldChar w:fldCharType="begin"/>
        </w:r>
        <w:r w:rsidR="00A22166">
          <w:rPr>
            <w:noProof/>
            <w:webHidden/>
          </w:rPr>
          <w:instrText xml:space="preserve"> PAGEREF _Toc134537588 \h </w:instrText>
        </w:r>
        <w:r w:rsidR="00A22166">
          <w:rPr>
            <w:noProof/>
            <w:webHidden/>
          </w:rPr>
        </w:r>
        <w:r w:rsidR="00A22166">
          <w:rPr>
            <w:noProof/>
            <w:webHidden/>
          </w:rPr>
          <w:fldChar w:fldCharType="separate"/>
        </w:r>
        <w:r w:rsidR="00A22166">
          <w:rPr>
            <w:noProof/>
            <w:webHidden/>
          </w:rPr>
          <w:t>4</w:t>
        </w:r>
        <w:r w:rsidR="00A22166">
          <w:rPr>
            <w:noProof/>
            <w:webHidden/>
          </w:rPr>
          <w:fldChar w:fldCharType="end"/>
        </w:r>
      </w:hyperlink>
    </w:p>
    <w:p w14:paraId="439AEA1C" w14:textId="73218CBF"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89" w:history="1">
        <w:r w:rsidR="00A22166" w:rsidRPr="00963D33">
          <w:rPr>
            <w:rStyle w:val="Hyperlink"/>
            <w:noProof/>
            <w:lang w:eastAsia="en-GB"/>
          </w:rPr>
          <w:t>3.5</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lang w:eastAsia="en-GB"/>
          </w:rPr>
          <w:t>Planning permits</w:t>
        </w:r>
        <w:r w:rsidR="00A22166">
          <w:rPr>
            <w:noProof/>
            <w:webHidden/>
          </w:rPr>
          <w:tab/>
        </w:r>
        <w:r w:rsidR="00A22166">
          <w:rPr>
            <w:noProof/>
            <w:webHidden/>
          </w:rPr>
          <w:fldChar w:fldCharType="begin"/>
        </w:r>
        <w:r w:rsidR="00A22166">
          <w:rPr>
            <w:noProof/>
            <w:webHidden/>
          </w:rPr>
          <w:instrText xml:space="preserve"> PAGEREF _Toc134537589 \h </w:instrText>
        </w:r>
        <w:r w:rsidR="00A22166">
          <w:rPr>
            <w:noProof/>
            <w:webHidden/>
          </w:rPr>
        </w:r>
        <w:r w:rsidR="00A22166">
          <w:rPr>
            <w:noProof/>
            <w:webHidden/>
          </w:rPr>
          <w:fldChar w:fldCharType="separate"/>
        </w:r>
        <w:r w:rsidR="00A22166">
          <w:rPr>
            <w:noProof/>
            <w:webHidden/>
          </w:rPr>
          <w:t>6</w:t>
        </w:r>
        <w:r w:rsidR="00A22166">
          <w:rPr>
            <w:noProof/>
            <w:webHidden/>
          </w:rPr>
          <w:fldChar w:fldCharType="end"/>
        </w:r>
      </w:hyperlink>
    </w:p>
    <w:p w14:paraId="291414E8" w14:textId="681DB03A" w:rsidR="00A22166"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37590" w:history="1">
        <w:r w:rsidR="00A22166" w:rsidRPr="00963D33">
          <w:rPr>
            <w:rStyle w:val="Hyperlink"/>
            <w:noProof/>
          </w:rPr>
          <w:t>4</w:t>
        </w:r>
        <w:r w:rsidR="00A22166">
          <w:rPr>
            <w:rFonts w:asciiTheme="minorHAnsi" w:eastAsiaTheme="minorEastAsia" w:hAnsiTheme="minorHAnsi" w:cstheme="minorBidi"/>
            <w:b w:val="0"/>
            <w:bCs w:val="0"/>
            <w:caps w:val="0"/>
            <w:noProof/>
            <w:kern w:val="2"/>
            <w:sz w:val="24"/>
            <w:szCs w:val="24"/>
            <w:lang w:eastAsia="en-GB"/>
            <w14:ligatures w14:val="standardContextual"/>
          </w:rPr>
          <w:tab/>
        </w:r>
        <w:r w:rsidR="00A22166" w:rsidRPr="00963D33">
          <w:rPr>
            <w:rStyle w:val="Hyperlink"/>
            <w:noProof/>
          </w:rPr>
          <w:t>Other relevant regulations</w:t>
        </w:r>
        <w:r w:rsidR="00A22166">
          <w:rPr>
            <w:noProof/>
            <w:webHidden/>
          </w:rPr>
          <w:tab/>
        </w:r>
        <w:r w:rsidR="00A22166">
          <w:rPr>
            <w:noProof/>
            <w:webHidden/>
          </w:rPr>
          <w:fldChar w:fldCharType="begin"/>
        </w:r>
        <w:r w:rsidR="00A22166">
          <w:rPr>
            <w:noProof/>
            <w:webHidden/>
          </w:rPr>
          <w:instrText xml:space="preserve"> PAGEREF _Toc134537590 \h </w:instrText>
        </w:r>
        <w:r w:rsidR="00A22166">
          <w:rPr>
            <w:noProof/>
            <w:webHidden/>
          </w:rPr>
        </w:r>
        <w:r w:rsidR="00A22166">
          <w:rPr>
            <w:noProof/>
            <w:webHidden/>
          </w:rPr>
          <w:fldChar w:fldCharType="separate"/>
        </w:r>
        <w:r w:rsidR="00A22166">
          <w:rPr>
            <w:noProof/>
            <w:webHidden/>
          </w:rPr>
          <w:t>6</w:t>
        </w:r>
        <w:r w:rsidR="00A22166">
          <w:rPr>
            <w:noProof/>
            <w:webHidden/>
          </w:rPr>
          <w:fldChar w:fldCharType="end"/>
        </w:r>
      </w:hyperlink>
    </w:p>
    <w:p w14:paraId="0272CEDE" w14:textId="782C1078" w:rsidR="00A22166"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37591" w:history="1">
        <w:r w:rsidR="00A22166" w:rsidRPr="00963D33">
          <w:rPr>
            <w:rStyle w:val="Hyperlink"/>
            <w:noProof/>
          </w:rPr>
          <w:t>5</w:t>
        </w:r>
        <w:r w:rsidR="00A22166">
          <w:rPr>
            <w:rFonts w:asciiTheme="minorHAnsi" w:eastAsiaTheme="minorEastAsia" w:hAnsiTheme="minorHAnsi" w:cstheme="minorBidi"/>
            <w:b w:val="0"/>
            <w:bCs w:val="0"/>
            <w:caps w:val="0"/>
            <w:noProof/>
            <w:kern w:val="2"/>
            <w:sz w:val="24"/>
            <w:szCs w:val="24"/>
            <w:lang w:eastAsia="en-GB"/>
            <w14:ligatures w14:val="standardContextual"/>
          </w:rPr>
          <w:tab/>
        </w:r>
        <w:r w:rsidR="00A22166" w:rsidRPr="00963D33">
          <w:rPr>
            <w:rStyle w:val="Hyperlink"/>
            <w:noProof/>
          </w:rPr>
          <w:t>Relevant City of Greater Geelong policies</w:t>
        </w:r>
        <w:r w:rsidR="00A22166">
          <w:rPr>
            <w:noProof/>
            <w:webHidden/>
          </w:rPr>
          <w:tab/>
        </w:r>
        <w:r w:rsidR="00A22166">
          <w:rPr>
            <w:noProof/>
            <w:webHidden/>
          </w:rPr>
          <w:fldChar w:fldCharType="begin"/>
        </w:r>
        <w:r w:rsidR="00A22166">
          <w:rPr>
            <w:noProof/>
            <w:webHidden/>
          </w:rPr>
          <w:instrText xml:space="preserve"> PAGEREF _Toc134537591 \h </w:instrText>
        </w:r>
        <w:r w:rsidR="00A22166">
          <w:rPr>
            <w:noProof/>
            <w:webHidden/>
          </w:rPr>
        </w:r>
        <w:r w:rsidR="00A22166">
          <w:rPr>
            <w:noProof/>
            <w:webHidden/>
          </w:rPr>
          <w:fldChar w:fldCharType="separate"/>
        </w:r>
        <w:r w:rsidR="00A22166">
          <w:rPr>
            <w:noProof/>
            <w:webHidden/>
          </w:rPr>
          <w:t>8</w:t>
        </w:r>
        <w:r w:rsidR="00A22166">
          <w:rPr>
            <w:noProof/>
            <w:webHidden/>
          </w:rPr>
          <w:fldChar w:fldCharType="end"/>
        </w:r>
      </w:hyperlink>
    </w:p>
    <w:p w14:paraId="0976D22D" w14:textId="76C5C306"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92" w:history="1">
        <w:r w:rsidR="00A22166" w:rsidRPr="00963D33">
          <w:rPr>
            <w:rStyle w:val="Hyperlink"/>
            <w:noProof/>
          </w:rPr>
          <w:t>5.1</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rPr>
          <w:t>City of Greater Geelong environment strategy</w:t>
        </w:r>
        <w:r w:rsidR="00A22166">
          <w:rPr>
            <w:noProof/>
            <w:webHidden/>
          </w:rPr>
          <w:tab/>
        </w:r>
        <w:r w:rsidR="00A22166">
          <w:rPr>
            <w:noProof/>
            <w:webHidden/>
          </w:rPr>
          <w:fldChar w:fldCharType="begin"/>
        </w:r>
        <w:r w:rsidR="00A22166">
          <w:rPr>
            <w:noProof/>
            <w:webHidden/>
          </w:rPr>
          <w:instrText xml:space="preserve"> PAGEREF _Toc134537592 \h </w:instrText>
        </w:r>
        <w:r w:rsidR="00A22166">
          <w:rPr>
            <w:noProof/>
            <w:webHidden/>
          </w:rPr>
        </w:r>
        <w:r w:rsidR="00A22166">
          <w:rPr>
            <w:noProof/>
            <w:webHidden/>
          </w:rPr>
          <w:fldChar w:fldCharType="separate"/>
        </w:r>
        <w:r w:rsidR="00A22166">
          <w:rPr>
            <w:noProof/>
            <w:webHidden/>
          </w:rPr>
          <w:t>8</w:t>
        </w:r>
        <w:r w:rsidR="00A22166">
          <w:rPr>
            <w:noProof/>
            <w:webHidden/>
          </w:rPr>
          <w:fldChar w:fldCharType="end"/>
        </w:r>
      </w:hyperlink>
    </w:p>
    <w:p w14:paraId="2E69AC51" w14:textId="3F1C47D8" w:rsidR="00A22166"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537593" w:history="1">
        <w:r w:rsidR="00A22166" w:rsidRPr="00963D33">
          <w:rPr>
            <w:rStyle w:val="Hyperlink"/>
            <w:noProof/>
          </w:rPr>
          <w:t>5.2</w:t>
        </w:r>
        <w:r w:rsidR="00A22166">
          <w:rPr>
            <w:rFonts w:asciiTheme="minorHAnsi" w:eastAsiaTheme="minorEastAsia" w:hAnsiTheme="minorHAnsi" w:cstheme="minorBidi"/>
            <w:noProof/>
            <w:kern w:val="2"/>
            <w:sz w:val="24"/>
            <w:szCs w:val="24"/>
            <w:lang w:eastAsia="en-GB"/>
            <w14:ligatures w14:val="standardContextual"/>
          </w:rPr>
          <w:tab/>
        </w:r>
        <w:r w:rsidR="00A22166" w:rsidRPr="00963D33">
          <w:rPr>
            <w:rStyle w:val="Hyperlink"/>
            <w:noProof/>
          </w:rPr>
          <w:t>Plan for Nature</w:t>
        </w:r>
        <w:r w:rsidR="00A22166">
          <w:rPr>
            <w:noProof/>
            <w:webHidden/>
          </w:rPr>
          <w:tab/>
        </w:r>
        <w:r w:rsidR="00A22166">
          <w:rPr>
            <w:noProof/>
            <w:webHidden/>
          </w:rPr>
          <w:fldChar w:fldCharType="begin"/>
        </w:r>
        <w:r w:rsidR="00A22166">
          <w:rPr>
            <w:noProof/>
            <w:webHidden/>
          </w:rPr>
          <w:instrText xml:space="preserve"> PAGEREF _Toc134537593 \h </w:instrText>
        </w:r>
        <w:r w:rsidR="00A22166">
          <w:rPr>
            <w:noProof/>
            <w:webHidden/>
          </w:rPr>
        </w:r>
        <w:r w:rsidR="00A22166">
          <w:rPr>
            <w:noProof/>
            <w:webHidden/>
          </w:rPr>
          <w:fldChar w:fldCharType="separate"/>
        </w:r>
        <w:r w:rsidR="00A22166">
          <w:rPr>
            <w:noProof/>
            <w:webHidden/>
          </w:rPr>
          <w:t>9</w:t>
        </w:r>
        <w:r w:rsidR="00A22166">
          <w:rPr>
            <w:noProof/>
            <w:webHidden/>
          </w:rPr>
          <w:fldChar w:fldCharType="end"/>
        </w:r>
      </w:hyperlink>
    </w:p>
    <w:p w14:paraId="27047117" w14:textId="5BA86FA4" w:rsidR="00A22166"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37594" w:history="1">
        <w:r w:rsidR="00A22166" w:rsidRPr="00963D33">
          <w:rPr>
            <w:rStyle w:val="Hyperlink"/>
            <w:noProof/>
          </w:rPr>
          <w:t>References</w:t>
        </w:r>
        <w:r w:rsidR="00A22166">
          <w:rPr>
            <w:noProof/>
            <w:webHidden/>
          </w:rPr>
          <w:tab/>
        </w:r>
        <w:r w:rsidR="00A22166">
          <w:rPr>
            <w:noProof/>
            <w:webHidden/>
          </w:rPr>
          <w:fldChar w:fldCharType="begin"/>
        </w:r>
        <w:r w:rsidR="00A22166">
          <w:rPr>
            <w:noProof/>
            <w:webHidden/>
          </w:rPr>
          <w:instrText xml:space="preserve"> PAGEREF _Toc134537594 \h </w:instrText>
        </w:r>
        <w:r w:rsidR="00A22166">
          <w:rPr>
            <w:noProof/>
            <w:webHidden/>
          </w:rPr>
        </w:r>
        <w:r w:rsidR="00A22166">
          <w:rPr>
            <w:noProof/>
            <w:webHidden/>
          </w:rPr>
          <w:fldChar w:fldCharType="separate"/>
        </w:r>
        <w:r w:rsidR="00A22166">
          <w:rPr>
            <w:noProof/>
            <w:webHidden/>
          </w:rPr>
          <w:t>10</w:t>
        </w:r>
        <w:r w:rsidR="00A22166">
          <w:rPr>
            <w:noProof/>
            <w:webHidden/>
          </w:rPr>
          <w:fldChar w:fldCharType="end"/>
        </w:r>
      </w:hyperlink>
    </w:p>
    <w:p w14:paraId="0BF75C09" w14:textId="7073497F" w:rsidR="002F1EEB" w:rsidRDefault="002F1EEB" w:rsidP="007B5ECA">
      <w:r>
        <w:fldChar w:fldCharType="end"/>
      </w:r>
      <w:bookmarkStart w:id="6" w:name="_Toc86649817"/>
      <w:bookmarkEnd w:id="2"/>
      <w:bookmarkEnd w:id="3"/>
      <w:bookmarkEnd w:id="4"/>
      <w:bookmarkEnd w:id="5"/>
    </w:p>
    <w:bookmarkEnd w:id="6"/>
    <w:p w14:paraId="2B1B40FC" w14:textId="77777777" w:rsidR="002F1EEB" w:rsidRPr="0070391C" w:rsidRDefault="002F1EEB" w:rsidP="0070391C"/>
    <w:p w14:paraId="4F98D811" w14:textId="77777777" w:rsidR="002F1EEB" w:rsidRPr="00C455BD" w:rsidRDefault="002F1EEB" w:rsidP="00C455BD">
      <w:pPr>
        <w:sectPr w:rsidR="002F1EEB" w:rsidRPr="00C455BD" w:rsidSect="00417E97">
          <w:headerReference w:type="default" r:id="rId15"/>
          <w:footerReference w:type="default" r:id="rId16"/>
          <w:pgSz w:w="11900" w:h="16840"/>
          <w:pgMar w:top="1247" w:right="1134" w:bottom="1247" w:left="1134" w:header="708" w:footer="708" w:gutter="0"/>
          <w:pgNumType w:fmt="lowerRoman" w:start="1"/>
          <w:cols w:space="708"/>
          <w:docGrid w:linePitch="360"/>
        </w:sectPr>
      </w:pPr>
    </w:p>
    <w:p w14:paraId="35A5D9D2" w14:textId="77777777" w:rsidR="002F1EEB" w:rsidRDefault="002F1EEB" w:rsidP="00EF03B0">
      <w:pPr>
        <w:pStyle w:val="Heading1"/>
      </w:pPr>
      <w:bookmarkStart w:id="7" w:name="_Toc134537582"/>
      <w:bookmarkStart w:id="8" w:name="_Toc87883233"/>
      <w:r>
        <w:lastRenderedPageBreak/>
        <w:t>Introduction</w:t>
      </w:r>
      <w:bookmarkEnd w:id="7"/>
    </w:p>
    <w:p w14:paraId="36A2185E" w14:textId="77777777" w:rsidR="002F1EEB" w:rsidRDefault="002F1EEB" w:rsidP="00773277">
      <w:r>
        <w:t>The BCS has been developed within and will be implemented through a complex planning and regulatory context. This appendix provides an overview of this context to help understand the BCS and how it will be implemented. It discusses:</w:t>
      </w:r>
    </w:p>
    <w:p w14:paraId="038DA824" w14:textId="4A22781E" w:rsidR="002F1EEB" w:rsidRPr="002E174D" w:rsidRDefault="002F1EEB" w:rsidP="00773277">
      <w:pPr>
        <w:pStyle w:val="Bullet1"/>
      </w:pPr>
      <w:r>
        <w:t xml:space="preserve">The </w:t>
      </w:r>
      <w:r w:rsidRPr="002E174D">
        <w:t>Plan</w:t>
      </w:r>
    </w:p>
    <w:p w14:paraId="6C782652" w14:textId="77777777" w:rsidR="002F1EEB" w:rsidRPr="002E174D" w:rsidRDefault="002F1EEB" w:rsidP="008203FA">
      <w:pPr>
        <w:pStyle w:val="Bullet1"/>
      </w:pPr>
      <w:r>
        <w:t xml:space="preserve">The </w:t>
      </w:r>
      <w:r w:rsidRPr="002E174D">
        <w:t xml:space="preserve">planning </w:t>
      </w:r>
      <w:r>
        <w:t xml:space="preserve">context and </w:t>
      </w:r>
      <w:r w:rsidRPr="002E174D">
        <w:t>framework for implementation</w:t>
      </w:r>
    </w:p>
    <w:p w14:paraId="58630F4C" w14:textId="77777777" w:rsidR="002F1EEB" w:rsidRDefault="002F1EEB" w:rsidP="00773277">
      <w:pPr>
        <w:pStyle w:val="Bullet1"/>
      </w:pPr>
      <w:r w:rsidRPr="002E174D">
        <w:t xml:space="preserve">Other relevant </w:t>
      </w:r>
      <w:r>
        <w:t>regulations</w:t>
      </w:r>
    </w:p>
    <w:p w14:paraId="6B4ECC05" w14:textId="77777777" w:rsidR="002F1EEB" w:rsidRPr="002E174D" w:rsidRDefault="002F1EEB" w:rsidP="00773277">
      <w:pPr>
        <w:pStyle w:val="Bullet1"/>
      </w:pPr>
      <w:r>
        <w:t>Relevant City of Greater Geelong policies</w:t>
      </w:r>
    </w:p>
    <w:p w14:paraId="48F5CDDB" w14:textId="53051F11" w:rsidR="002F1EEB" w:rsidRDefault="008B2F9A" w:rsidP="00EF03B0">
      <w:pPr>
        <w:pStyle w:val="Heading1"/>
      </w:pPr>
      <w:bookmarkStart w:id="9" w:name="_Toc134537583"/>
      <w:bookmarkStart w:id="10" w:name="_Toc120875442"/>
      <w:bookmarkStart w:id="11" w:name="_Ref130393583"/>
      <w:bookmarkStart w:id="12" w:name="_Toc120178874"/>
      <w:bookmarkStart w:id="13" w:name="_Toc130291242"/>
      <w:r>
        <w:t xml:space="preserve">The </w:t>
      </w:r>
      <w:r w:rsidR="002F1EEB">
        <w:t>Plan</w:t>
      </w:r>
      <w:bookmarkEnd w:id="9"/>
    </w:p>
    <w:p w14:paraId="18E73615" w14:textId="77777777" w:rsidR="002F1EEB" w:rsidRDefault="002F1EEB" w:rsidP="00323077">
      <w:r>
        <w:t xml:space="preserve">The </w:t>
      </w:r>
      <w:r>
        <w:rPr>
          <w:i/>
          <w:iCs/>
        </w:rPr>
        <w:t xml:space="preserve">Environment Protection and Biodiversity Conservation Act 1999 </w:t>
      </w:r>
      <w:r>
        <w:t>(EPBC Act) is the Commonwealth Government’s principal environmental legislation and provides for the protection of matters of national environmental significance (MNES). Under Part 10, section 146 of the Act, the Commonwealth Environment Minister may agree to undertake a strategic assessment of the impacts of actions delivered under a policy, plan or program on MNES.</w:t>
      </w:r>
    </w:p>
    <w:p w14:paraId="79129034" w14:textId="77777777" w:rsidR="002F1EEB" w:rsidRDefault="002F1EEB" w:rsidP="00323077">
      <w:r>
        <w:t>On 27 January 2022, the City and the Australian Government Department of Climate Change, Energy, the Environment and Water (DCCEEW) agreed to undertake the Geelong Growth Areas strategic assessment.</w:t>
      </w:r>
    </w:p>
    <w:p w14:paraId="58330D28" w14:textId="77777777" w:rsidR="002F1EEB" w:rsidRDefault="002F1EEB" w:rsidP="005751F5">
      <w:r>
        <w:rPr>
          <w:lang w:val="en-GB"/>
        </w:rPr>
        <w:t>Strategic assessments</w:t>
      </w:r>
      <w:r w:rsidRPr="06E9A7E5">
        <w:rPr>
          <w:lang w:val="en-GB"/>
        </w:rPr>
        <w:t xml:space="preserve"> enable a landscape scale assessment and approval of a suite of development actions under the EPBC Act and provide the </w:t>
      </w:r>
      <w:r>
        <w:t>opportunity to deliver improved environmental and development outcomes compared to project-by-project assessments through strategic consideration of biodiversity issues.</w:t>
      </w:r>
    </w:p>
    <w:p w14:paraId="398C9185" w14:textId="77777777" w:rsidR="002F1EEB" w:rsidRDefault="002F1EEB" w:rsidP="005751F5">
      <w:r>
        <w:t>Strategic assessments also remove the need for individual assessments under Part 7-9 of the EPBC Act, provided proposed projects are undertaken in accordance with the endorsed Plan and any class of action approval conditions.</w:t>
      </w:r>
    </w:p>
    <w:p w14:paraId="60B77AEC" w14:textId="4334AF1F" w:rsidR="002F1EEB" w:rsidRPr="00966839" w:rsidRDefault="002F1EEB" w:rsidP="005751F5">
      <w:r>
        <w:t xml:space="preserve">The Geelong strategic assessment is given effect through the </w:t>
      </w:r>
      <w:r w:rsidRPr="008D523C">
        <w:rPr>
          <w:rFonts w:cs="Arial"/>
          <w:i/>
        </w:rPr>
        <w:t>Northern and Western Geelong Growth Area</w:t>
      </w:r>
      <w:r>
        <w:rPr>
          <w:rFonts w:cs="Arial"/>
          <w:i/>
        </w:rPr>
        <w:t>s</w:t>
      </w:r>
      <w:r w:rsidRPr="008D523C">
        <w:rPr>
          <w:rFonts w:cs="Arial"/>
          <w:i/>
        </w:rPr>
        <w:t xml:space="preserve"> </w:t>
      </w:r>
      <w:r>
        <w:rPr>
          <w:rFonts w:cs="Arial"/>
          <w:i/>
        </w:rPr>
        <w:t>EPBC</w:t>
      </w:r>
      <w:r w:rsidRPr="008D523C">
        <w:rPr>
          <w:rFonts w:cs="Arial"/>
          <w:i/>
        </w:rPr>
        <w:t xml:space="preserve"> Plan </w:t>
      </w:r>
      <w:r w:rsidRPr="007E6DFF">
        <w:rPr>
          <w:rFonts w:cs="Arial"/>
          <w:iCs/>
        </w:rPr>
        <w:t>(the Plan)</w:t>
      </w:r>
      <w:r>
        <w:rPr>
          <w:rFonts w:cs="Arial"/>
          <w:iCs/>
        </w:rPr>
        <w:t xml:space="preserve">. </w:t>
      </w:r>
      <w:r>
        <w:t>The Plan ensures development within the Growth Areas and associated infrastructure development outside the Growth Areas protects MNES and proceeds in accordance with the requirements of the EPBC Act.</w:t>
      </w:r>
      <w:r>
        <w:rPr>
          <w:rFonts w:cs="Arial"/>
          <w:iCs/>
        </w:rPr>
        <w:t xml:space="preserve"> </w:t>
      </w:r>
      <w:r>
        <w:t>The Plan:</w:t>
      </w:r>
    </w:p>
    <w:p w14:paraId="79F3A73E" w14:textId="77777777" w:rsidR="002F1EEB" w:rsidRDefault="002F1EEB" w:rsidP="005751F5">
      <w:pPr>
        <w:pStyle w:val="Bullet1"/>
      </w:pPr>
      <w:r>
        <w:t xml:space="preserve">Describes the development (classes of actions) that approval is being sought for under Part 10 the EPBC Act </w:t>
      </w:r>
    </w:p>
    <w:p w14:paraId="1363EADD" w14:textId="77777777" w:rsidR="002F1EEB" w:rsidRDefault="002F1EEB" w:rsidP="005751F5">
      <w:pPr>
        <w:pStyle w:val="Bullet1"/>
      </w:pPr>
      <w:r>
        <w:t>Sets out an objective, and a series of outcomes and commitments to define what the Plan will achieve</w:t>
      </w:r>
    </w:p>
    <w:p w14:paraId="7B35E524" w14:textId="77777777" w:rsidR="002F1EEB" w:rsidRDefault="002F1EEB" w:rsidP="005751F5">
      <w:pPr>
        <w:pStyle w:val="Bullet1"/>
      </w:pPr>
      <w:r>
        <w:t>Sets out a conservation framework to address the impacts of the development on MNES, including through avoiding and minimising, mitigating and offsetting residual impacts</w:t>
      </w:r>
    </w:p>
    <w:p w14:paraId="5DA49382" w14:textId="77777777" w:rsidR="002F1EEB" w:rsidRDefault="002F1EEB" w:rsidP="005751F5">
      <w:pPr>
        <w:pStyle w:val="Bullet1"/>
      </w:pPr>
      <w:r>
        <w:t>Sets out an assurance and implementation framework to implement the Plan</w:t>
      </w:r>
    </w:p>
    <w:p w14:paraId="0DBBBEC4" w14:textId="43A28372" w:rsidR="002F1EEB" w:rsidRDefault="002F1EEB" w:rsidP="005751F5">
      <w:r>
        <w:t>A</w:t>
      </w:r>
      <w:r w:rsidR="00332169">
        <w:t xml:space="preserve"> key</w:t>
      </w:r>
      <w:r>
        <w:t xml:space="preserve"> purpose of the BCS is to set out how the conservation elements of the Plan will be implemented,</w:t>
      </w:r>
      <w:r w:rsidRPr="0039798E">
        <w:t xml:space="preserve"> </w:t>
      </w:r>
      <w:r>
        <w:t xml:space="preserve">including through avoiding and minimising, mitigating, and offsetting residual impacts in accordance with the mitigation hierarchy </w:t>
      </w:r>
      <w:sdt>
        <w:sdtPr>
          <w:rPr>
            <w:color w:val="000000"/>
          </w:rPr>
          <w:tag w:val="MENDELEY_CITATION_v3_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"/>
          <w:id w:val="478121704"/>
          <w:placeholder>
            <w:docPart w:val="DefaultPlaceholder_-1854013440"/>
          </w:placeholder>
        </w:sdtPr>
        <w:sdtContent>
          <w:r w:rsidR="008B2F9A" w:rsidRPr="008B2F9A">
            <w:rPr>
              <w:color w:val="000000"/>
            </w:rPr>
            <w:t>(DSEWPC, 2012; DELWP, 2017a)</w:t>
          </w:r>
        </w:sdtContent>
      </w:sdt>
      <w:r>
        <w:t>. The Plan is also supported by:</w:t>
      </w:r>
    </w:p>
    <w:p w14:paraId="76922530" w14:textId="4C998341" w:rsidR="002F1EEB" w:rsidRDefault="002F1EEB" w:rsidP="005751F5">
      <w:pPr>
        <w:pStyle w:val="Bullet1"/>
      </w:pPr>
      <w:r>
        <w:t>A Commitments and Measures document that sets out the commitments made in the Plan and BCS to address the impacts of the development on biodiversity values and the measures to deliver those commitments</w:t>
      </w:r>
    </w:p>
    <w:p w14:paraId="5FA9A749" w14:textId="384D4275" w:rsidR="002F1EEB" w:rsidRPr="00375E02" w:rsidRDefault="002F1EEB" w:rsidP="005751F5">
      <w:pPr>
        <w:pStyle w:val="Bullet1"/>
      </w:pPr>
      <w:r>
        <w:t>A Funding Program that sets out how the implementation of the Plan will be funded</w:t>
      </w:r>
    </w:p>
    <w:p w14:paraId="0A83774F" w14:textId="75B61AC2" w:rsidR="002F1EEB" w:rsidRDefault="002F1EEB" w:rsidP="005751F5">
      <w:r>
        <w:t>As part of the strategic assessment process, a Strategic Assessment Report has also been prepared to assess the impacts of development under the Plan on MNES</w:t>
      </w:r>
      <w:r w:rsidRPr="06E9A7E5">
        <w:rPr>
          <w:lang w:val="en-GB"/>
        </w:rPr>
        <w:t xml:space="preserve">. </w:t>
      </w:r>
      <w:r>
        <w:t>The Strategic Assessment Report evaluates the adequacy of the Plan’s outcomes and commitments in protecting MNES over the life of the Plan.</w:t>
      </w:r>
    </w:p>
    <w:p w14:paraId="7084D8BB" w14:textId="5003E884" w:rsidR="002F1EEB" w:rsidRDefault="002F1EEB" w:rsidP="005751F5">
      <w:r>
        <w:fldChar w:fldCharType="begin"/>
      </w:r>
      <w:r>
        <w:instrText xml:space="preserve"> REF _Ref130291782 </w:instrText>
      </w:r>
      <w:r>
        <w:fldChar w:fldCharType="separate"/>
      </w:r>
      <w:r w:rsidR="00A22166">
        <w:t xml:space="preserve">Figure </w:t>
      </w:r>
      <w:r w:rsidR="00A22166">
        <w:rPr>
          <w:noProof/>
        </w:rPr>
        <w:t>1</w:t>
      </w:r>
      <w:r>
        <w:fldChar w:fldCharType="end"/>
      </w:r>
      <w:r>
        <w:t xml:space="preserve"> shows the relationship between the documents associated with the strategic assessment.</w:t>
      </w:r>
    </w:p>
    <w:p w14:paraId="337B5F44" w14:textId="77777777" w:rsidR="002F1EEB" w:rsidRDefault="002F1EEB">
      <w:pPr>
        <w:tabs>
          <w:tab w:val="clear" w:pos="4962"/>
        </w:tabs>
        <w:spacing w:before="0" w:after="0" w:line="240" w:lineRule="auto"/>
      </w:pPr>
      <w:r>
        <w:br w:type="page"/>
      </w:r>
    </w:p>
    <w:p w14:paraId="1F028BBF" w14:textId="77777777" w:rsidR="002F1EEB" w:rsidRDefault="002F1EEB" w:rsidP="005751F5"/>
    <w:p w14:paraId="3FB7E246" w14:textId="77777777" w:rsidR="002F1EEB" w:rsidRDefault="002F1EEB" w:rsidP="005751F5">
      <w:bookmarkStart w:id="14" w:name="_Ref120187254"/>
    </w:p>
    <w:p w14:paraId="0C7060A3" w14:textId="77777777" w:rsidR="002F1EEB" w:rsidRDefault="002F1EEB" w:rsidP="005751F5"/>
    <w:p w14:paraId="4E381273" w14:textId="77777777" w:rsidR="002F1EEB" w:rsidRDefault="002F1EEB" w:rsidP="005751F5"/>
    <w:p w14:paraId="58289952" w14:textId="77777777" w:rsidR="002F1EEB" w:rsidRDefault="002F1EEB" w:rsidP="005751F5"/>
    <w:p w14:paraId="288ECCEF" w14:textId="77777777" w:rsidR="002F1EEB" w:rsidRDefault="002F1EEB" w:rsidP="005751F5"/>
    <w:p w14:paraId="0958C71E" w14:textId="77777777" w:rsidR="002F1EEB" w:rsidRDefault="002F1EEB" w:rsidP="005751F5"/>
    <w:p w14:paraId="2DDB78A8" w14:textId="77777777" w:rsidR="002F1EEB" w:rsidRDefault="002F1EEB" w:rsidP="005751F5"/>
    <w:p w14:paraId="57B085B1" w14:textId="77777777" w:rsidR="002F1EEB" w:rsidRDefault="002F1EEB" w:rsidP="005751F5"/>
    <w:p w14:paraId="2A05CE24" w14:textId="77777777" w:rsidR="002F1EEB" w:rsidRDefault="002F1EEB" w:rsidP="005751F5"/>
    <w:p w14:paraId="3BC1F1B4" w14:textId="77777777" w:rsidR="002F1EEB" w:rsidRDefault="002F1EEB" w:rsidP="005751F5">
      <w:r w:rsidRPr="00F36C42">
        <w:rPr>
          <w:noProof/>
        </w:rPr>
        <w:drawing>
          <wp:anchor distT="0" distB="0" distL="114300" distR="114300" simplePos="0" relativeHeight="251661312" behindDoc="0" locked="0" layoutInCell="1" allowOverlap="1" wp14:anchorId="721B78A0" wp14:editId="22EF8957">
            <wp:simplePos x="0" y="0"/>
            <wp:positionH relativeFrom="column">
              <wp:posOffset>3175</wp:posOffset>
            </wp:positionH>
            <wp:positionV relativeFrom="paragraph">
              <wp:posOffset>-2458720</wp:posOffset>
            </wp:positionV>
            <wp:extent cx="6116320" cy="258381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2583815"/>
                    </a:xfrm>
                    <a:prstGeom prst="rect">
                      <a:avLst/>
                    </a:prstGeom>
                  </pic:spPr>
                </pic:pic>
              </a:graphicData>
            </a:graphic>
            <wp14:sizeRelH relativeFrom="page">
              <wp14:pctWidth>0</wp14:pctWidth>
            </wp14:sizeRelH>
            <wp14:sizeRelV relativeFrom="page">
              <wp14:pctHeight>0</wp14:pctHeight>
            </wp14:sizeRelV>
          </wp:anchor>
        </w:drawing>
      </w:r>
    </w:p>
    <w:p w14:paraId="1A6249D4" w14:textId="2C676AD6" w:rsidR="002F1EEB" w:rsidRDefault="002F1EEB" w:rsidP="005751F5">
      <w:pPr>
        <w:pStyle w:val="Caption"/>
        <w:jc w:val="center"/>
      </w:pPr>
      <w:bookmarkStart w:id="15" w:name="_Ref130291782"/>
      <w:bookmarkStart w:id="16" w:name="_Toc130292212"/>
      <w:bookmarkEnd w:id="14"/>
      <w:r>
        <w:t xml:space="preserve">Figure </w:t>
      </w:r>
      <w:r>
        <w:fldChar w:fldCharType="begin"/>
      </w:r>
      <w:r>
        <w:instrText xml:space="preserve"> SEQ Figure \* ARABIC </w:instrText>
      </w:r>
      <w:r>
        <w:fldChar w:fldCharType="separate"/>
      </w:r>
      <w:r w:rsidR="00A22166">
        <w:rPr>
          <w:noProof/>
        </w:rPr>
        <w:t>1</w:t>
      </w:r>
      <w:r>
        <w:fldChar w:fldCharType="end"/>
      </w:r>
      <w:bookmarkEnd w:id="15"/>
      <w:r>
        <w:t>: Strategic assessment documents</w:t>
      </w:r>
      <w:bookmarkEnd w:id="16"/>
    </w:p>
    <w:p w14:paraId="47B70FC6" w14:textId="77777777" w:rsidR="002F1EEB" w:rsidRDefault="002F1EEB" w:rsidP="005751F5"/>
    <w:p w14:paraId="54E4FCE4" w14:textId="77777777" w:rsidR="002F1EEB" w:rsidRDefault="002F1EEB" w:rsidP="00EF03B0">
      <w:pPr>
        <w:pStyle w:val="Heading1"/>
      </w:pPr>
      <w:bookmarkStart w:id="17" w:name="_Ref130498855"/>
      <w:bookmarkStart w:id="18" w:name="_Toc134537584"/>
      <w:bookmarkEnd w:id="10"/>
      <w:bookmarkEnd w:id="11"/>
      <w:r>
        <w:t>Planning context and framework for implementation</w:t>
      </w:r>
      <w:bookmarkEnd w:id="17"/>
      <w:bookmarkEnd w:id="18"/>
      <w:r>
        <w:t xml:space="preserve"> </w:t>
      </w:r>
    </w:p>
    <w:p w14:paraId="6FC6881F" w14:textId="77777777" w:rsidR="002F1EEB" w:rsidRDefault="002F1EEB" w:rsidP="00773277">
      <w:r>
        <w:t xml:space="preserve">The Victorian planning system under the </w:t>
      </w:r>
      <w:r w:rsidRPr="003F0864">
        <w:rPr>
          <w:i/>
          <w:iCs/>
        </w:rPr>
        <w:t>Planning and Environment Act 1987</w:t>
      </w:r>
      <w:r>
        <w:t xml:space="preserve"> (P&amp;E Act) is the key delivery framework for development within the Growth Areas and the implementation of the BCS. </w:t>
      </w:r>
    </w:p>
    <w:p w14:paraId="2E61108A" w14:textId="77777777" w:rsidR="002F1EEB" w:rsidRDefault="002F1EEB" w:rsidP="00773277">
      <w:r>
        <w:t xml:space="preserve">The Victorian planning system hierarchy </w:t>
      </w:r>
      <w:r w:rsidRPr="0011761C">
        <w:t>provides a framework for decision</w:t>
      </w:r>
      <w:r>
        <w:t>-</w:t>
      </w:r>
      <w:r w:rsidRPr="0011761C">
        <w:t xml:space="preserve">making </w:t>
      </w:r>
      <w:r>
        <w:t xml:space="preserve">for </w:t>
      </w:r>
      <w:r w:rsidRPr="0011761C">
        <w:t>the use and development of land in greenfield area</w:t>
      </w:r>
      <w:r>
        <w:t>s. The hierarchy relevant to the Growth Areas includes:</w:t>
      </w:r>
    </w:p>
    <w:p w14:paraId="5CC43A99" w14:textId="77777777" w:rsidR="002F1EEB" w:rsidRDefault="002F1EEB">
      <w:pPr>
        <w:pStyle w:val="Tabletext"/>
        <w:numPr>
          <w:ilvl w:val="0"/>
          <w:numId w:val="18"/>
        </w:numPr>
      </w:pPr>
      <w:r w:rsidRPr="00D17B46">
        <w:t>The Planning Policy Framework</w:t>
      </w:r>
    </w:p>
    <w:p w14:paraId="6F08EFD2" w14:textId="77777777" w:rsidR="002F1EEB" w:rsidRDefault="002F1EEB">
      <w:pPr>
        <w:pStyle w:val="Tabletext"/>
        <w:numPr>
          <w:ilvl w:val="0"/>
          <w:numId w:val="18"/>
        </w:numPr>
      </w:pPr>
      <w:r w:rsidRPr="00016184">
        <w:rPr>
          <w:i/>
          <w:iCs/>
        </w:rPr>
        <w:t xml:space="preserve">Northern and Western Geelong Growth Area Framework Plan </w:t>
      </w:r>
      <w:r w:rsidRPr="00037BDF">
        <w:rPr>
          <w:iCs/>
        </w:rPr>
        <w:t xml:space="preserve">(the Framework Plan) </w:t>
      </w:r>
    </w:p>
    <w:p w14:paraId="44E54F3D" w14:textId="77777777" w:rsidR="002F1EEB" w:rsidRDefault="002F1EEB">
      <w:pPr>
        <w:pStyle w:val="Tabletext"/>
        <w:numPr>
          <w:ilvl w:val="0"/>
          <w:numId w:val="18"/>
        </w:numPr>
      </w:pPr>
      <w:r>
        <w:t>Greater Geelong Planning Scheme and Urban Growth Zone (UGZ)</w:t>
      </w:r>
    </w:p>
    <w:p w14:paraId="2C1DAC0E" w14:textId="77777777" w:rsidR="002F1EEB" w:rsidRDefault="002F1EEB">
      <w:pPr>
        <w:pStyle w:val="Tabletext"/>
        <w:numPr>
          <w:ilvl w:val="0"/>
          <w:numId w:val="18"/>
        </w:numPr>
      </w:pPr>
      <w:r>
        <w:t xml:space="preserve">Precinct Structure Plans (PSPs) </w:t>
      </w:r>
    </w:p>
    <w:p w14:paraId="095E6736" w14:textId="77777777" w:rsidR="002F1EEB" w:rsidRDefault="002F1EEB">
      <w:pPr>
        <w:pStyle w:val="Tabletext"/>
        <w:numPr>
          <w:ilvl w:val="0"/>
          <w:numId w:val="18"/>
        </w:numPr>
      </w:pPr>
      <w:r>
        <w:t>Planning permits</w:t>
      </w:r>
    </w:p>
    <w:p w14:paraId="05AA3918" w14:textId="77777777" w:rsidR="002F1EEB" w:rsidRDefault="002F1EEB" w:rsidP="00AC11BE">
      <w:pPr>
        <w:pStyle w:val="Heading2"/>
      </w:pPr>
      <w:bookmarkStart w:id="19" w:name="_Toc134537585"/>
      <w:r>
        <w:t>Planning policy framework</w:t>
      </w:r>
      <w:bookmarkEnd w:id="19"/>
    </w:p>
    <w:p w14:paraId="6E5D0337" w14:textId="77777777" w:rsidR="002F1EEB" w:rsidRDefault="002F1EEB" w:rsidP="00773277">
      <w:r w:rsidRPr="00D17B46">
        <w:t>The Planning Policy Framework</w:t>
      </w:r>
      <w:r>
        <w:t xml:space="preserve"> (PPF) </w:t>
      </w:r>
      <w:r w:rsidRPr="007C0544">
        <w:t>is the policy content of planning schemes</w:t>
      </w:r>
      <w:r>
        <w:t xml:space="preserve"> and </w:t>
      </w:r>
      <w:r w:rsidRPr="00D17B46">
        <w:t>provides overarching policy to guide land use, subdivision and development in Victoria</w:t>
      </w:r>
      <w:r>
        <w:t xml:space="preserve">. The PPF </w:t>
      </w:r>
      <w:r w:rsidRPr="00D17B46">
        <w:t xml:space="preserve">is informed by </w:t>
      </w:r>
      <w:r>
        <w:t>Victorian</w:t>
      </w:r>
      <w:r w:rsidRPr="00D17B46">
        <w:t xml:space="preserve"> Government policy</w:t>
      </w:r>
      <w:r>
        <w:t xml:space="preserve">. </w:t>
      </w:r>
    </w:p>
    <w:p w14:paraId="01514959" w14:textId="77777777" w:rsidR="002F1EEB" w:rsidRDefault="002F1EEB" w:rsidP="00773277">
      <w:r>
        <w:t xml:space="preserve">The PPF includes planning policies under three tiers: </w:t>
      </w:r>
    </w:p>
    <w:p w14:paraId="26779242" w14:textId="77777777" w:rsidR="002F1EEB" w:rsidRDefault="002F1EEB">
      <w:pPr>
        <w:pStyle w:val="Bullet1"/>
        <w:numPr>
          <w:ilvl w:val="0"/>
          <w:numId w:val="4"/>
        </w:numPr>
      </w:pPr>
      <w:r>
        <w:t>State-wide – policies of state significance that apply in all planning schemes in Victoria</w:t>
      </w:r>
    </w:p>
    <w:p w14:paraId="5432A6EC" w14:textId="77777777" w:rsidR="002F1EEB" w:rsidRDefault="002F1EEB">
      <w:pPr>
        <w:pStyle w:val="Bullet1"/>
        <w:numPr>
          <w:ilvl w:val="0"/>
          <w:numId w:val="4"/>
        </w:numPr>
      </w:pPr>
      <w:r>
        <w:t>Regional – policies of state significance that apply to allied planning schemes based on geographic groupings</w:t>
      </w:r>
    </w:p>
    <w:p w14:paraId="363A92E0" w14:textId="77777777" w:rsidR="002F1EEB" w:rsidRDefault="002F1EEB">
      <w:pPr>
        <w:pStyle w:val="Bullet1"/>
        <w:numPr>
          <w:ilvl w:val="0"/>
          <w:numId w:val="4"/>
        </w:numPr>
      </w:pPr>
      <w:r>
        <w:t>Local – policies of local significance that apply to an individual local planning scheme</w:t>
      </w:r>
    </w:p>
    <w:p w14:paraId="00216329" w14:textId="77777777" w:rsidR="002F1EEB" w:rsidRDefault="002F1EEB" w:rsidP="008B2F9A">
      <w:pPr>
        <w:keepNext/>
      </w:pPr>
      <w:r>
        <w:lastRenderedPageBreak/>
        <w:t>Several policies under the PPF are relevant to the protection of biodiversity values in the Growth Areas, including:</w:t>
      </w:r>
    </w:p>
    <w:p w14:paraId="1BE5CFD3" w14:textId="77777777" w:rsidR="002F1EEB" w:rsidRDefault="002F1EEB" w:rsidP="008B2F9A">
      <w:pPr>
        <w:pStyle w:val="Bullet1"/>
        <w:keepNext/>
        <w:numPr>
          <w:ilvl w:val="0"/>
          <w:numId w:val="4"/>
        </w:numPr>
      </w:pPr>
      <w:r>
        <w:t>Clause 12.01 – aims to protect and enhance environmental and landscape values, including biodiversity</w:t>
      </w:r>
    </w:p>
    <w:p w14:paraId="5A628068" w14:textId="77777777" w:rsidR="002F1EEB" w:rsidRDefault="002F1EEB" w:rsidP="008B2F9A">
      <w:pPr>
        <w:pStyle w:val="Bullet1"/>
        <w:keepNext/>
        <w:numPr>
          <w:ilvl w:val="0"/>
          <w:numId w:val="4"/>
        </w:numPr>
      </w:pPr>
      <w:r>
        <w:t>Clause 12.03 – aims to protect and enhance river corridors, waterways, and wetlands</w:t>
      </w:r>
    </w:p>
    <w:p w14:paraId="0FE50B32" w14:textId="77777777" w:rsidR="002F1EEB" w:rsidRDefault="002F1EEB" w:rsidP="008B2F9A">
      <w:pPr>
        <w:pStyle w:val="Bullet1"/>
        <w:keepNext/>
        <w:numPr>
          <w:ilvl w:val="0"/>
          <w:numId w:val="4"/>
        </w:numPr>
      </w:pPr>
      <w:r>
        <w:t xml:space="preserve">Clause 13.02 – aims to manage fire risks without unacceptable impacts to biodiversity </w:t>
      </w:r>
    </w:p>
    <w:p w14:paraId="60EB48D7" w14:textId="77777777" w:rsidR="002F1EEB" w:rsidRDefault="002F1EEB" w:rsidP="008B2F9A">
      <w:pPr>
        <w:pStyle w:val="Bullet1"/>
        <w:keepNext/>
        <w:numPr>
          <w:ilvl w:val="0"/>
          <w:numId w:val="4"/>
        </w:numPr>
      </w:pPr>
      <w:r>
        <w:t>Clause 13.04 – aims to manage soil degradation and contaminated land</w:t>
      </w:r>
    </w:p>
    <w:p w14:paraId="3D564B7A" w14:textId="77777777" w:rsidR="002F1EEB" w:rsidRDefault="002F1EEB" w:rsidP="008B2F9A">
      <w:pPr>
        <w:pStyle w:val="Bullet1"/>
        <w:keepNext/>
        <w:numPr>
          <w:ilvl w:val="0"/>
          <w:numId w:val="4"/>
        </w:numPr>
      </w:pPr>
      <w:r>
        <w:t>Clause 14.02 – aims to protect water quality</w:t>
      </w:r>
    </w:p>
    <w:p w14:paraId="329A6C53" w14:textId="77777777" w:rsidR="002F1EEB" w:rsidRDefault="002F1EEB">
      <w:pPr>
        <w:pStyle w:val="Bullet1"/>
        <w:numPr>
          <w:ilvl w:val="0"/>
          <w:numId w:val="4"/>
        </w:numPr>
      </w:pPr>
      <w:r>
        <w:t xml:space="preserve">Clause 19.03 – aims to sustainably manage water through integrated water management </w:t>
      </w:r>
    </w:p>
    <w:p w14:paraId="693A804B" w14:textId="77777777" w:rsidR="002F1EEB" w:rsidRDefault="002F1EEB" w:rsidP="00773277">
      <w:r>
        <w:t>The PPF will be given effect in the Growth Areas through the development of PSPs, planning permits, and other decision-making related to the Growth Areas. A planning authority must take into account the PPF when preparing an amendment to a planning scheme. A responsible authority must take into account and give effect to the PPF when it makes a decision under the planning scheme, such as a decision to grant a permit for use or development.</w:t>
      </w:r>
    </w:p>
    <w:p w14:paraId="0458BCC7" w14:textId="77777777" w:rsidR="002F1EEB" w:rsidRDefault="002F1EEB" w:rsidP="00AC11BE">
      <w:pPr>
        <w:pStyle w:val="Heading2"/>
      </w:pPr>
      <w:bookmarkStart w:id="20" w:name="_Ref110255878"/>
      <w:bookmarkStart w:id="21" w:name="_Toc134537586"/>
      <w:r>
        <w:t>Framework Plan</w:t>
      </w:r>
      <w:bookmarkEnd w:id="20"/>
      <w:bookmarkEnd w:id="21"/>
    </w:p>
    <w:p w14:paraId="5B4ED79D" w14:textId="5A09BB3D" w:rsidR="002F1EEB" w:rsidRPr="002C302F" w:rsidRDefault="002F1EEB" w:rsidP="00773277">
      <w:r w:rsidRPr="159B870B">
        <w:rPr>
          <w:rFonts w:eastAsia="Palatino Linotype" w:cs="Palatino Linotype"/>
        </w:rPr>
        <w:t xml:space="preserve">The Framework Plan </w:t>
      </w:r>
      <w:sdt>
        <w:sdtPr>
          <w:rPr>
            <w:rFonts w:eastAsia="Palatino Linotype" w:cs="Palatino Linotype"/>
            <w:color w:val="000000"/>
          </w:rPr>
          <w:tag w:val="MENDELEY_CITATION_v3_eyJjaXRhdGlvbklEIjoiTUVOREVMRVlfQ0lUQVRJT05fZTAzYjQ1ODktZmI5NC00MTlhLWI3YjAtM2NkNWQyYjA1NGE5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90847815"/>
          <w:placeholder>
            <w:docPart w:val="DefaultPlaceholder_-1854013440"/>
          </w:placeholder>
        </w:sdtPr>
        <w:sdtContent>
          <w:r w:rsidR="008B2F9A" w:rsidRPr="008B2F9A">
            <w:rPr>
              <w:rFonts w:eastAsia="Palatino Linotype" w:cs="Palatino Linotype"/>
              <w:color w:val="000000"/>
            </w:rPr>
            <w:t>(The City of Greater Geelong, 2021)</w:t>
          </w:r>
        </w:sdtContent>
      </w:sdt>
      <w:r w:rsidRPr="159B870B">
        <w:rPr>
          <w:rFonts w:eastAsia="Palatino Linotype" w:cs="Palatino Linotype"/>
        </w:rPr>
        <w:t xml:space="preserve"> was prepared as part of the City’s plan to address the long-term growth in Geelong. </w:t>
      </w:r>
      <w:r w:rsidRPr="159B870B">
        <w:rPr>
          <w:rFonts w:eastAsia="Palatino Linotype" w:cs="Palatino Linotype"/>
          <w:szCs w:val="18"/>
        </w:rPr>
        <w:t xml:space="preserve">The </w:t>
      </w:r>
      <w:r>
        <w:rPr>
          <w:rFonts w:eastAsia="Palatino Linotype" w:cs="Palatino Linotype"/>
          <w:szCs w:val="18"/>
        </w:rPr>
        <w:t>p</w:t>
      </w:r>
      <w:r w:rsidRPr="159B870B">
        <w:rPr>
          <w:rFonts w:eastAsia="Palatino Linotype" w:cs="Palatino Linotype"/>
          <w:szCs w:val="18"/>
        </w:rPr>
        <w:t xml:space="preserve">lan describes the existing site context of the Growth Areas </w:t>
      </w:r>
      <w:r>
        <w:rPr>
          <w:rFonts w:eastAsia="Palatino Linotype" w:cs="Palatino Linotype"/>
          <w:szCs w:val="18"/>
        </w:rPr>
        <w:t>and sets out:</w:t>
      </w:r>
    </w:p>
    <w:p w14:paraId="7AB27A26" w14:textId="77777777" w:rsidR="002F1EEB" w:rsidRDefault="002F1EEB" w:rsidP="00773277">
      <w:pPr>
        <w:pStyle w:val="Bullet1"/>
      </w:pPr>
      <w:r>
        <w:t>Broad future urban structure of the Growth Areas, including potential areas suitable for environmental protection</w:t>
      </w:r>
    </w:p>
    <w:p w14:paraId="2C04F506" w14:textId="77777777" w:rsidR="002F1EEB" w:rsidRDefault="002F1EEB" w:rsidP="00773277">
      <w:pPr>
        <w:pStyle w:val="Bullet1"/>
      </w:pPr>
      <w:r>
        <w:t>Vision and set of urban development objectives for each Growth Area</w:t>
      </w:r>
    </w:p>
    <w:p w14:paraId="5538AC56" w14:textId="77777777" w:rsidR="002F1EEB" w:rsidRDefault="002F1EEB" w:rsidP="00773277">
      <w:pPr>
        <w:pStyle w:val="Bullet1"/>
      </w:pPr>
      <w:r>
        <w:t>A set of actions to be implemented through future planning processes</w:t>
      </w:r>
    </w:p>
    <w:p w14:paraId="7A38522E" w14:textId="77777777" w:rsidR="002F1EEB" w:rsidRPr="00EC1BD8" w:rsidRDefault="002F1EEB" w:rsidP="00773277">
      <w:r>
        <w:rPr>
          <w:rFonts w:eastAsia="Palatino Linotype" w:cs="Palatino Linotype"/>
          <w:szCs w:val="18"/>
        </w:rPr>
        <w:t>The Framework Plan will i</w:t>
      </w:r>
      <w:r w:rsidRPr="159B870B">
        <w:rPr>
          <w:rFonts w:eastAsia="Palatino Linotype" w:cs="Palatino Linotype"/>
          <w:szCs w:val="18"/>
        </w:rPr>
        <w:t xml:space="preserve">nform the subsequent preparation of </w:t>
      </w:r>
      <w:r>
        <w:rPr>
          <w:rFonts w:eastAsia="Palatino Linotype" w:cs="Palatino Linotype"/>
          <w:szCs w:val="18"/>
        </w:rPr>
        <w:t xml:space="preserve">more detailed </w:t>
      </w:r>
      <w:r w:rsidRPr="159B870B">
        <w:rPr>
          <w:rFonts w:eastAsia="Palatino Linotype" w:cs="Palatino Linotype"/>
          <w:szCs w:val="18"/>
        </w:rPr>
        <w:t>PSPs.</w:t>
      </w:r>
    </w:p>
    <w:p w14:paraId="5DB5A0FA" w14:textId="77777777" w:rsidR="002F1EEB" w:rsidRDefault="002F1EEB" w:rsidP="00773277">
      <w:pPr>
        <w:rPr>
          <w:rFonts w:eastAsia="Palatino Linotype" w:cs="Palatino Linotype"/>
        </w:rPr>
      </w:pPr>
      <w:r w:rsidRPr="159B870B">
        <w:rPr>
          <w:rFonts w:eastAsia="Palatino Linotype" w:cs="Palatino Linotype"/>
        </w:rPr>
        <w:t>The overarching vision of the Framework Plan is:</w:t>
      </w:r>
    </w:p>
    <w:p w14:paraId="1BED70D0" w14:textId="77777777" w:rsidR="002F1EEB" w:rsidRDefault="002F1EEB" w:rsidP="00773277">
      <w:pPr>
        <w:ind w:left="720"/>
      </w:pPr>
      <w:r w:rsidRPr="159B870B">
        <w:rPr>
          <w:rFonts w:eastAsia="Palatino Linotype" w:cs="Palatino Linotype"/>
          <w:i/>
          <w:iCs/>
        </w:rPr>
        <w:t>“By 2047, Greater Geelong will be internationally recognised as a clever and creative city-region that is forward looking, enterprising and adaptive, and cares for its people and environment”</w:t>
      </w:r>
    </w:p>
    <w:p w14:paraId="7F0D94CE" w14:textId="77777777" w:rsidR="002F1EEB" w:rsidRDefault="002F1EEB" w:rsidP="00773277">
      <w:pPr>
        <w:rPr>
          <w:rFonts w:eastAsia="Palatino Linotype" w:cs="Palatino Linotype"/>
        </w:rPr>
      </w:pPr>
      <w:r w:rsidRPr="159B870B">
        <w:rPr>
          <w:rFonts w:eastAsia="Palatino Linotype" w:cs="Palatino Linotype"/>
        </w:rPr>
        <w:t>The biodiversity-related urban development objective</w:t>
      </w:r>
      <w:r>
        <w:rPr>
          <w:rFonts w:eastAsia="Palatino Linotype" w:cs="Palatino Linotype"/>
        </w:rPr>
        <w:t>s</w:t>
      </w:r>
      <w:r w:rsidRPr="159B870B">
        <w:rPr>
          <w:rFonts w:eastAsia="Palatino Linotype" w:cs="Palatino Linotype"/>
        </w:rPr>
        <w:t xml:space="preserve"> </w:t>
      </w:r>
      <w:r>
        <w:rPr>
          <w:rFonts w:eastAsia="Palatino Linotype" w:cs="Palatino Linotype"/>
        </w:rPr>
        <w:t xml:space="preserve">of the Framework Plan for each Growth Area </w:t>
      </w:r>
      <w:r w:rsidRPr="159B870B">
        <w:rPr>
          <w:rFonts w:eastAsia="Palatino Linotype" w:cs="Palatino Linotype"/>
        </w:rPr>
        <w:t>are:</w:t>
      </w:r>
    </w:p>
    <w:p w14:paraId="47129A59" w14:textId="77777777" w:rsidR="002F1EEB" w:rsidRPr="003F0D54" w:rsidRDefault="002F1EEB" w:rsidP="00773277">
      <w:pPr>
        <w:ind w:left="720"/>
        <w:rPr>
          <w:rFonts w:eastAsia="Palatino Linotype" w:cs="Palatino Linotype"/>
          <w:i/>
          <w:iCs/>
        </w:rPr>
      </w:pPr>
      <w:r>
        <w:rPr>
          <w:rFonts w:eastAsia="Palatino Linotype" w:cs="Palatino Linotype"/>
          <w:i/>
          <w:iCs/>
        </w:rPr>
        <w:t>“</w:t>
      </w:r>
      <w:r w:rsidRPr="003F0D54">
        <w:rPr>
          <w:rFonts w:eastAsia="Palatino Linotype" w:cs="Palatino Linotype"/>
          <w:i/>
          <w:iCs/>
        </w:rPr>
        <w:t>Protect and regenerate biodiversity and cultural heritage values of the natural and constructed waterways along the Lovely Banks monocline and heritage values of the Elcho Homestead</w:t>
      </w:r>
      <w:r>
        <w:rPr>
          <w:rFonts w:eastAsia="Palatino Linotype" w:cs="Palatino Linotype"/>
          <w:i/>
          <w:iCs/>
        </w:rPr>
        <w:t>”</w:t>
      </w:r>
    </w:p>
    <w:p w14:paraId="2FB81762" w14:textId="77777777" w:rsidR="002F1EEB" w:rsidRPr="003F0D54" w:rsidRDefault="002F1EEB" w:rsidP="00773277">
      <w:pPr>
        <w:ind w:left="720"/>
        <w:rPr>
          <w:rFonts w:eastAsia="Palatino Linotype" w:cs="Palatino Linotype"/>
          <w:i/>
          <w:iCs/>
        </w:rPr>
      </w:pPr>
      <w:r>
        <w:rPr>
          <w:rFonts w:eastAsia="Palatino Linotype" w:cs="Palatino Linotype"/>
          <w:i/>
          <w:iCs/>
        </w:rPr>
        <w:t>“</w:t>
      </w:r>
      <w:r w:rsidRPr="003F0D54">
        <w:rPr>
          <w:rFonts w:eastAsia="Palatino Linotype" w:cs="Palatino Linotype"/>
          <w:i/>
          <w:iCs/>
        </w:rPr>
        <w:t>Protect and regenerate biodiversity and cultural heritage values along the Barwon and Moorabool Rivers, Cowies Creek and the Dog Rocks Sanctuary and establish vegetated constructed waterways</w:t>
      </w:r>
      <w:r>
        <w:rPr>
          <w:rFonts w:eastAsia="Palatino Linotype" w:cs="Palatino Linotype"/>
          <w:i/>
          <w:iCs/>
        </w:rPr>
        <w:t>”</w:t>
      </w:r>
    </w:p>
    <w:p w14:paraId="4465D647" w14:textId="624EB9F4" w:rsidR="002F1EEB" w:rsidRDefault="002F1EEB" w:rsidP="00773277">
      <w:pPr>
        <w:rPr>
          <w:rFonts w:eastAsia="Palatino Linotype" w:cs="Palatino Linotype"/>
        </w:rPr>
      </w:pPr>
      <w:r w:rsidRPr="159B870B">
        <w:rPr>
          <w:rFonts w:eastAsia="Palatino Linotype" w:cs="Palatino Linotype"/>
        </w:rPr>
        <w:t>Other key biodiversity actions in the Framework Plan are summarised in</w:t>
      </w:r>
      <w:r w:rsidR="00EA4561">
        <w:rPr>
          <w:rFonts w:eastAsia="Palatino Linotype" w:cs="Palatino Linotype"/>
        </w:rPr>
        <w:t xml:space="preserve"> </w:t>
      </w:r>
      <w:r w:rsidR="00EA4561">
        <w:rPr>
          <w:rFonts w:eastAsia="Palatino Linotype" w:cs="Palatino Linotype"/>
        </w:rPr>
        <w:fldChar w:fldCharType="begin"/>
      </w:r>
      <w:r w:rsidR="00EA4561">
        <w:rPr>
          <w:rFonts w:eastAsia="Palatino Linotype" w:cs="Palatino Linotype"/>
        </w:rPr>
        <w:instrText xml:space="preserve"> REF _Ref130810478 </w:instrText>
      </w:r>
      <w:r w:rsidR="00EA4561">
        <w:rPr>
          <w:rFonts w:eastAsia="Palatino Linotype" w:cs="Palatino Linotype"/>
        </w:rPr>
        <w:fldChar w:fldCharType="separate"/>
      </w:r>
      <w:r w:rsidR="00A22166">
        <w:t xml:space="preserve">Table </w:t>
      </w:r>
      <w:r w:rsidR="00A22166">
        <w:rPr>
          <w:noProof/>
        </w:rPr>
        <w:t>1</w:t>
      </w:r>
      <w:r w:rsidR="00EA4561">
        <w:rPr>
          <w:rFonts w:eastAsia="Palatino Linotype" w:cs="Palatino Linotype"/>
        </w:rPr>
        <w:fldChar w:fldCharType="end"/>
      </w:r>
      <w:r>
        <w:rPr>
          <w:rFonts w:eastAsia="Palatino Linotype" w:cs="Palatino Linotype"/>
        </w:rPr>
        <w:t>.</w:t>
      </w:r>
    </w:p>
    <w:p w14:paraId="11DA4D2B" w14:textId="77777777" w:rsidR="002F1EEB" w:rsidRDefault="002F1EEB" w:rsidP="00773277">
      <w:r w:rsidRPr="159B870B">
        <w:rPr>
          <w:rFonts w:eastAsia="Palatino Linotype" w:cs="Palatino Linotype"/>
        </w:rPr>
        <w:t>The Framework Plan is incorporated into the Greater Geelong Planning Scheme at Clause 11.02.</w:t>
      </w:r>
    </w:p>
    <w:p w14:paraId="7ECF2942" w14:textId="6DA10849" w:rsidR="002F1EEB" w:rsidRDefault="00EA4561" w:rsidP="00EA4561">
      <w:pPr>
        <w:pStyle w:val="Caption"/>
      </w:pPr>
      <w:bookmarkStart w:id="22" w:name="_Ref130810478"/>
      <w:r>
        <w:t xml:space="preserve">Table </w:t>
      </w:r>
      <w:r>
        <w:fldChar w:fldCharType="begin"/>
      </w:r>
      <w:r>
        <w:instrText xml:space="preserve"> SEQ Table \* ARABIC </w:instrText>
      </w:r>
      <w:r>
        <w:fldChar w:fldCharType="separate"/>
      </w:r>
      <w:r w:rsidR="00A22166">
        <w:rPr>
          <w:noProof/>
        </w:rPr>
        <w:t>1</w:t>
      </w:r>
      <w:r>
        <w:fldChar w:fldCharType="end"/>
      </w:r>
      <w:bookmarkEnd w:id="22"/>
      <w:r w:rsidR="002F1EEB">
        <w:t xml:space="preserve">: Key biodiversity actions </w:t>
      </w:r>
      <w:r w:rsidR="001B7DCD">
        <w:t xml:space="preserve">from the Framework Plan </w:t>
      </w:r>
      <w:r w:rsidR="002F1EEB">
        <w:t>for the Growth Areas</w:t>
      </w:r>
    </w:p>
    <w:tbl>
      <w:tblPr>
        <w:tblStyle w:val="TableGrid"/>
        <w:tblW w:w="9735" w:type="dxa"/>
        <w:tblLook w:val="04A0" w:firstRow="1" w:lastRow="0" w:firstColumn="1" w:lastColumn="0" w:noHBand="0" w:noVBand="1"/>
      </w:tblPr>
      <w:tblGrid>
        <w:gridCol w:w="8085"/>
        <w:gridCol w:w="1650"/>
      </w:tblGrid>
      <w:tr w:rsidR="002F1EEB" w14:paraId="05C4E840" w14:textId="77777777" w:rsidTr="00BD60FC">
        <w:trPr>
          <w:tblHeader/>
        </w:trPr>
        <w:tc>
          <w:tcPr>
            <w:tcW w:w="8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6EC37B" w14:textId="77777777" w:rsidR="002F1EEB" w:rsidRDefault="002F1EEB" w:rsidP="00BD60FC">
            <w:pPr>
              <w:pStyle w:val="Tabletext"/>
              <w:keepNext/>
            </w:pPr>
            <w:r w:rsidRPr="687C6B98">
              <w:rPr>
                <w:b/>
                <w:bCs/>
              </w:rPr>
              <w:t xml:space="preserve">Action </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4E4549" w14:textId="77777777" w:rsidR="002F1EEB" w:rsidRDefault="002F1EEB" w:rsidP="00BD60FC">
            <w:pPr>
              <w:pStyle w:val="Tabletext"/>
              <w:keepNext/>
              <w:rPr>
                <w:b/>
                <w:bCs/>
              </w:rPr>
            </w:pPr>
            <w:r w:rsidRPr="4D4C20E0">
              <w:rPr>
                <w:b/>
                <w:bCs/>
              </w:rPr>
              <w:t>Growth Area</w:t>
            </w:r>
          </w:p>
        </w:tc>
      </w:tr>
      <w:tr w:rsidR="002F1EEB" w14:paraId="3B302C38"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6E0E93EC" w14:textId="77777777" w:rsidR="002F1EEB" w:rsidRDefault="002F1EEB" w:rsidP="00BD60FC">
            <w:pPr>
              <w:pStyle w:val="Tabletext"/>
            </w:pPr>
            <w:r>
              <w:t>A network of linear corridors will be created to promote biodiversity linkages within neighbourhoods that connect between conservation areas, waterways and the open space network Corridors may be located as illustrated in Plan 9 and Plan 17 of the Framework Plan</w:t>
            </w:r>
          </w:p>
        </w:tc>
        <w:tc>
          <w:tcPr>
            <w:tcW w:w="1650" w:type="dxa"/>
            <w:tcBorders>
              <w:top w:val="single" w:sz="4" w:space="0" w:color="auto"/>
              <w:left w:val="single" w:sz="4" w:space="0" w:color="auto"/>
              <w:bottom w:val="single" w:sz="4" w:space="0" w:color="auto"/>
              <w:right w:val="single" w:sz="4" w:space="0" w:color="auto"/>
            </w:tcBorders>
            <w:vAlign w:val="center"/>
          </w:tcPr>
          <w:p w14:paraId="404DB92C" w14:textId="77777777" w:rsidR="002F1EEB" w:rsidRDefault="002F1EEB" w:rsidP="00BD60FC">
            <w:pPr>
              <w:pStyle w:val="Tabletext"/>
            </w:pPr>
            <w:r>
              <w:t>Northern</w:t>
            </w:r>
          </w:p>
          <w:p w14:paraId="00C5B151" w14:textId="77777777" w:rsidR="002F1EEB" w:rsidRDefault="002F1EEB" w:rsidP="00BD60FC">
            <w:pPr>
              <w:pStyle w:val="Tabletext"/>
            </w:pPr>
            <w:r>
              <w:t>Western</w:t>
            </w:r>
          </w:p>
        </w:tc>
      </w:tr>
      <w:tr w:rsidR="002F1EEB" w14:paraId="31463A85"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421D383C" w14:textId="77777777" w:rsidR="002F1EEB" w:rsidRDefault="002F1EEB" w:rsidP="00BD60FC">
            <w:pPr>
              <w:pStyle w:val="Tabletext"/>
            </w:pPr>
            <w:r>
              <w:t>Any conservation areas that are identified will prioritise the protection and enhancement of local indigenous flora and fauna species</w:t>
            </w:r>
          </w:p>
        </w:tc>
        <w:tc>
          <w:tcPr>
            <w:tcW w:w="1650" w:type="dxa"/>
            <w:tcBorders>
              <w:top w:val="single" w:sz="4" w:space="0" w:color="auto"/>
              <w:left w:val="single" w:sz="4" w:space="0" w:color="auto"/>
              <w:bottom w:val="single" w:sz="4" w:space="0" w:color="auto"/>
              <w:right w:val="single" w:sz="4" w:space="0" w:color="auto"/>
            </w:tcBorders>
            <w:vAlign w:val="center"/>
          </w:tcPr>
          <w:p w14:paraId="76033D92" w14:textId="77777777" w:rsidR="002F1EEB" w:rsidRDefault="002F1EEB" w:rsidP="00BD60FC">
            <w:pPr>
              <w:pStyle w:val="Tabletext"/>
            </w:pPr>
            <w:r>
              <w:t>Northern</w:t>
            </w:r>
          </w:p>
          <w:p w14:paraId="755DF9D4" w14:textId="77777777" w:rsidR="002F1EEB" w:rsidRDefault="002F1EEB" w:rsidP="00BD60FC">
            <w:pPr>
              <w:pStyle w:val="Tabletext"/>
            </w:pPr>
            <w:r>
              <w:t>Western</w:t>
            </w:r>
          </w:p>
        </w:tc>
      </w:tr>
      <w:tr w:rsidR="002F1EEB" w14:paraId="5CEBCBD6"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6E3FC792" w14:textId="77777777" w:rsidR="002F1EEB" w:rsidRDefault="002F1EEB" w:rsidP="00BD60FC">
            <w:pPr>
              <w:pStyle w:val="Tabletext"/>
            </w:pPr>
            <w:r>
              <w:t>The integrated transport network will protect, minimise impacts and revegetate roadside vegetation</w:t>
            </w:r>
          </w:p>
        </w:tc>
        <w:tc>
          <w:tcPr>
            <w:tcW w:w="1650" w:type="dxa"/>
            <w:tcBorders>
              <w:top w:val="single" w:sz="4" w:space="0" w:color="auto"/>
              <w:left w:val="single" w:sz="4" w:space="0" w:color="auto"/>
              <w:bottom w:val="single" w:sz="4" w:space="0" w:color="auto"/>
              <w:right w:val="single" w:sz="4" w:space="0" w:color="auto"/>
            </w:tcBorders>
            <w:vAlign w:val="center"/>
          </w:tcPr>
          <w:p w14:paraId="1FD82247" w14:textId="77777777" w:rsidR="002F1EEB" w:rsidRDefault="002F1EEB" w:rsidP="00BD60FC">
            <w:pPr>
              <w:pStyle w:val="Tabletext"/>
            </w:pPr>
            <w:r>
              <w:t>Northern</w:t>
            </w:r>
          </w:p>
          <w:p w14:paraId="41A7C98C" w14:textId="77777777" w:rsidR="002F1EEB" w:rsidRDefault="002F1EEB" w:rsidP="00BD60FC">
            <w:pPr>
              <w:pStyle w:val="Tabletext"/>
            </w:pPr>
            <w:r>
              <w:t>Western</w:t>
            </w:r>
          </w:p>
        </w:tc>
      </w:tr>
      <w:tr w:rsidR="002F1EEB" w14:paraId="6F1C6B91"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5CF7B19F" w14:textId="77777777" w:rsidR="002F1EEB" w:rsidRDefault="002F1EEB" w:rsidP="00BD60FC">
            <w:pPr>
              <w:pStyle w:val="Tabletext"/>
            </w:pPr>
            <w:r w:rsidRPr="67A88F98">
              <w:rPr>
                <w:lang w:val="en-US"/>
              </w:rPr>
              <w:t>Stormwater drainage management will minimise the downstream impacts on the Port Phillip Bay (Western Shoreline) and Bellarine Peninsula Ramsar Site</w:t>
            </w:r>
          </w:p>
        </w:tc>
        <w:tc>
          <w:tcPr>
            <w:tcW w:w="1650" w:type="dxa"/>
            <w:tcBorders>
              <w:top w:val="single" w:sz="4" w:space="0" w:color="auto"/>
              <w:left w:val="single" w:sz="4" w:space="0" w:color="auto"/>
              <w:bottom w:val="single" w:sz="4" w:space="0" w:color="auto"/>
              <w:right w:val="single" w:sz="4" w:space="0" w:color="auto"/>
            </w:tcBorders>
            <w:vAlign w:val="center"/>
          </w:tcPr>
          <w:p w14:paraId="25661BA5" w14:textId="77777777" w:rsidR="002F1EEB" w:rsidRDefault="002F1EEB" w:rsidP="00BD60FC">
            <w:pPr>
              <w:pStyle w:val="Tabletext"/>
            </w:pPr>
            <w:r>
              <w:t>Northern</w:t>
            </w:r>
          </w:p>
          <w:p w14:paraId="593F5E95" w14:textId="77777777" w:rsidR="002F1EEB" w:rsidRDefault="002F1EEB" w:rsidP="00BD60FC">
            <w:pPr>
              <w:pStyle w:val="Tabletext"/>
            </w:pPr>
            <w:r>
              <w:t>Western</w:t>
            </w:r>
          </w:p>
        </w:tc>
      </w:tr>
      <w:tr w:rsidR="002F1EEB" w14:paraId="0D6D0F4B"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30579A07" w14:textId="77777777" w:rsidR="002F1EEB" w:rsidRDefault="002F1EEB" w:rsidP="00BD60FC">
            <w:pPr>
              <w:pStyle w:val="Tabletext"/>
            </w:pPr>
            <w:r>
              <w:lastRenderedPageBreak/>
              <w:t>A Native Vegetation Precinct Plan will be prepared for each precinct to determine the presence and management of significant flora, fauna and ecological communities</w:t>
            </w:r>
          </w:p>
        </w:tc>
        <w:tc>
          <w:tcPr>
            <w:tcW w:w="1650" w:type="dxa"/>
            <w:tcBorders>
              <w:top w:val="single" w:sz="4" w:space="0" w:color="auto"/>
              <w:left w:val="single" w:sz="4" w:space="0" w:color="auto"/>
              <w:bottom w:val="single" w:sz="4" w:space="0" w:color="auto"/>
              <w:right w:val="single" w:sz="4" w:space="0" w:color="auto"/>
            </w:tcBorders>
            <w:vAlign w:val="center"/>
          </w:tcPr>
          <w:p w14:paraId="2BBCDE3A" w14:textId="77777777" w:rsidR="002F1EEB" w:rsidRDefault="002F1EEB" w:rsidP="00BD60FC">
            <w:pPr>
              <w:pStyle w:val="Tabletext"/>
            </w:pPr>
            <w:r>
              <w:t>Northern</w:t>
            </w:r>
          </w:p>
          <w:p w14:paraId="07A62F31" w14:textId="77777777" w:rsidR="002F1EEB" w:rsidRDefault="002F1EEB" w:rsidP="00BD60FC">
            <w:pPr>
              <w:pStyle w:val="Tabletext"/>
            </w:pPr>
            <w:r>
              <w:t>Western</w:t>
            </w:r>
          </w:p>
        </w:tc>
      </w:tr>
      <w:tr w:rsidR="002F1EEB" w14:paraId="645055DD"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2BF07555" w14:textId="77777777" w:rsidR="002F1EEB" w:rsidRDefault="002F1EEB" w:rsidP="00BD60FC">
            <w:pPr>
              <w:pStyle w:val="Tabletext"/>
            </w:pPr>
            <w:r>
              <w:t>‘Green-blue’ connections will be designed to promote flora and fauna by distributing water to soil through natural infiltration and irrigation. Waterways illustrated on Plan 7 and Plan 15 of the Framework Plan will be designed to provide sufficient corridor width to establish continuous riparian reserves that allow for biodiversity values to thrive</w:t>
            </w:r>
          </w:p>
        </w:tc>
        <w:tc>
          <w:tcPr>
            <w:tcW w:w="1650" w:type="dxa"/>
            <w:tcBorders>
              <w:top w:val="single" w:sz="4" w:space="0" w:color="auto"/>
              <w:left w:val="single" w:sz="4" w:space="0" w:color="auto"/>
              <w:bottom w:val="single" w:sz="4" w:space="0" w:color="auto"/>
              <w:right w:val="single" w:sz="4" w:space="0" w:color="auto"/>
            </w:tcBorders>
            <w:vAlign w:val="center"/>
          </w:tcPr>
          <w:p w14:paraId="42D2037D" w14:textId="77777777" w:rsidR="002F1EEB" w:rsidRDefault="002F1EEB" w:rsidP="00BD60FC">
            <w:pPr>
              <w:pStyle w:val="Tabletext"/>
            </w:pPr>
            <w:r>
              <w:t>Northern</w:t>
            </w:r>
          </w:p>
          <w:p w14:paraId="0DDCA270" w14:textId="77777777" w:rsidR="002F1EEB" w:rsidRDefault="002F1EEB" w:rsidP="00BD60FC">
            <w:pPr>
              <w:pStyle w:val="Tabletext"/>
            </w:pPr>
            <w:r>
              <w:t>Western</w:t>
            </w:r>
          </w:p>
        </w:tc>
      </w:tr>
      <w:tr w:rsidR="002F1EEB" w14:paraId="08805888" w14:textId="77777777" w:rsidTr="00BD60FC">
        <w:tc>
          <w:tcPr>
            <w:tcW w:w="8085" w:type="dxa"/>
            <w:tcBorders>
              <w:top w:val="single" w:sz="4" w:space="0" w:color="auto"/>
              <w:left w:val="single" w:sz="4" w:space="0" w:color="auto"/>
              <w:bottom w:val="single" w:sz="4" w:space="0" w:color="auto"/>
              <w:right w:val="single" w:sz="4" w:space="0" w:color="auto"/>
            </w:tcBorders>
            <w:vAlign w:val="center"/>
          </w:tcPr>
          <w:p w14:paraId="78FADB72" w14:textId="77777777" w:rsidR="002F1EEB" w:rsidRDefault="002F1EEB" w:rsidP="00BD60FC">
            <w:pPr>
              <w:pStyle w:val="Tabletext"/>
            </w:pPr>
            <w:r>
              <w:t>Individual detailed master plans that outline the protection and enhancement of river and creek corridors will be prepared and incorporated within the relevant precinct structure plan including:</w:t>
            </w:r>
          </w:p>
          <w:p w14:paraId="4AC18E4A" w14:textId="77777777" w:rsidR="002F1EEB" w:rsidRDefault="002F1EEB">
            <w:pPr>
              <w:pStyle w:val="Tabletext"/>
              <w:numPr>
                <w:ilvl w:val="0"/>
                <w:numId w:val="3"/>
              </w:numPr>
            </w:pPr>
            <w:r>
              <w:t>Cowies Creek, between Geelong Ring Road and Geelong-Ballan Road</w:t>
            </w:r>
          </w:p>
          <w:p w14:paraId="7E7C79AE" w14:textId="77777777" w:rsidR="002F1EEB" w:rsidRDefault="002F1EEB">
            <w:pPr>
              <w:pStyle w:val="Tabletext"/>
              <w:numPr>
                <w:ilvl w:val="0"/>
                <w:numId w:val="3"/>
              </w:numPr>
            </w:pPr>
            <w:r>
              <w:t>Barwon River, between Geelong Ring Road and Merrawarp Road</w:t>
            </w:r>
          </w:p>
          <w:p w14:paraId="08550F63" w14:textId="77777777" w:rsidR="002F1EEB" w:rsidRDefault="002F1EEB">
            <w:pPr>
              <w:pStyle w:val="Tabletext"/>
              <w:numPr>
                <w:ilvl w:val="0"/>
                <w:numId w:val="3"/>
              </w:numPr>
            </w:pPr>
            <w:r>
              <w:t>Moorabool River, between Midland Highway and Geelong-Ballarat Railway</w:t>
            </w:r>
          </w:p>
          <w:p w14:paraId="423BF027" w14:textId="77777777" w:rsidR="002F1EEB" w:rsidRDefault="002F1EEB">
            <w:pPr>
              <w:pStyle w:val="Tabletext"/>
              <w:numPr>
                <w:ilvl w:val="0"/>
                <w:numId w:val="3"/>
              </w:numPr>
            </w:pPr>
            <w:r>
              <w:t>Moorabool River (and deviation channel), between Geelong Ring Road and Midland Highway and including Dog Rocks Sanctuary and Moorabool River Reserve</w:t>
            </w:r>
          </w:p>
        </w:tc>
        <w:tc>
          <w:tcPr>
            <w:tcW w:w="1650" w:type="dxa"/>
            <w:tcBorders>
              <w:top w:val="single" w:sz="4" w:space="0" w:color="auto"/>
              <w:left w:val="single" w:sz="4" w:space="0" w:color="auto"/>
              <w:bottom w:val="single" w:sz="4" w:space="0" w:color="auto"/>
              <w:right w:val="single" w:sz="4" w:space="0" w:color="auto"/>
            </w:tcBorders>
            <w:vAlign w:val="center"/>
          </w:tcPr>
          <w:p w14:paraId="1078E1EF" w14:textId="77777777" w:rsidR="002F1EEB" w:rsidRDefault="002F1EEB" w:rsidP="00BD60FC">
            <w:pPr>
              <w:pStyle w:val="Tabletext"/>
            </w:pPr>
            <w:r>
              <w:t>Western</w:t>
            </w:r>
          </w:p>
        </w:tc>
      </w:tr>
    </w:tbl>
    <w:p w14:paraId="3ED1108E" w14:textId="2F7B137E" w:rsidR="002F1EEB" w:rsidRPr="00096290" w:rsidRDefault="00332169" w:rsidP="00AC11BE">
      <w:pPr>
        <w:pStyle w:val="Heading2"/>
      </w:pPr>
      <w:bookmarkStart w:id="23" w:name="_Toc134537587"/>
      <w:r>
        <w:t>G</w:t>
      </w:r>
      <w:r w:rsidR="002F1EEB">
        <w:t xml:space="preserve">reater </w:t>
      </w:r>
      <w:r>
        <w:t>G</w:t>
      </w:r>
      <w:r w:rsidR="002F1EEB">
        <w:t>eelong planning scheme and Urban Growth Zone</w:t>
      </w:r>
      <w:bookmarkEnd w:id="23"/>
    </w:p>
    <w:p w14:paraId="7574E56F" w14:textId="77777777" w:rsidR="002F1EEB" w:rsidRDefault="002F1EEB" w:rsidP="00773277">
      <w:r>
        <w:t>The Greater Geelong Planning Scheme sets out objectives, strategies and policy for the use, development and protection of land in the City of Greater Geelong, including the Growth Areas.</w:t>
      </w:r>
    </w:p>
    <w:p w14:paraId="2092C8F7" w14:textId="2A9A97A4" w:rsidR="002F1EEB" w:rsidRDefault="002F1EEB" w:rsidP="00773277">
      <w:r>
        <w:t xml:space="preserve">The planning scheme includes the PPF and applies a zone </w:t>
      </w:r>
      <w:r w:rsidR="00081F5B">
        <w:t>(</w:t>
      </w:r>
      <w:r>
        <w:t>the UGZ</w:t>
      </w:r>
      <w:r w:rsidR="00081F5B">
        <w:t xml:space="preserve">) </w:t>
      </w:r>
      <w:r>
        <w:t xml:space="preserve">to land within the Growth Areas. </w:t>
      </w:r>
    </w:p>
    <w:p w14:paraId="3A34661A" w14:textId="77777777" w:rsidR="002F1EEB" w:rsidRDefault="002F1EEB" w:rsidP="00773277">
      <w:r>
        <w:t xml:space="preserve">A key purpose of the UGZ is to manage the transition of non-urban land identified for urban growth into urban land. </w:t>
      </w:r>
    </w:p>
    <w:p w14:paraId="073DBA08" w14:textId="77777777" w:rsidR="002F1EEB" w:rsidRDefault="002F1EEB" w:rsidP="00773277">
      <w:r>
        <w:t xml:space="preserve">Within the </w:t>
      </w:r>
      <w:r w:rsidRPr="00096290">
        <w:t xml:space="preserve">UGZ, a </w:t>
      </w:r>
      <w:r>
        <w:t xml:space="preserve">PSP </w:t>
      </w:r>
      <w:r w:rsidRPr="00096290">
        <w:t>must be prepared before non</w:t>
      </w:r>
      <w:r>
        <w:t>-</w:t>
      </w:r>
      <w:r w:rsidRPr="00096290">
        <w:t>urban land can be converted into urban land.</w:t>
      </w:r>
      <w:r>
        <w:t xml:space="preserve"> The UGZ allows detailed planning requirements for the precinct to be specified in schedules to the zone to ensure development proceeds generally in accordance with the PSP. The schedules incorporate the </w:t>
      </w:r>
      <w:r w:rsidRPr="00372E9C">
        <w:t xml:space="preserve">future structure plan of each PSP </w:t>
      </w:r>
      <w:r>
        <w:t>and allow:</w:t>
      </w:r>
    </w:p>
    <w:p w14:paraId="66167C6D" w14:textId="77777777" w:rsidR="002F1EEB" w:rsidRDefault="002F1EEB">
      <w:pPr>
        <w:pStyle w:val="Bullet1"/>
        <w:numPr>
          <w:ilvl w:val="0"/>
          <w:numId w:val="4"/>
        </w:numPr>
      </w:pPr>
      <w:r>
        <w:t xml:space="preserve">Zones to be applied to the land consistent with the urban structure in the PSP and/or specific provisions as an alternative to zones or alongside zones that control land-uses and development </w:t>
      </w:r>
    </w:p>
    <w:p w14:paraId="07B0524B" w14:textId="77777777" w:rsidR="002F1EEB" w:rsidRDefault="002F1EEB">
      <w:pPr>
        <w:pStyle w:val="Bullet1"/>
        <w:numPr>
          <w:ilvl w:val="0"/>
          <w:numId w:val="4"/>
        </w:numPr>
      </w:pPr>
      <w:r>
        <w:t xml:space="preserve">Requirements for permit applications for subdivision and development </w:t>
      </w:r>
    </w:p>
    <w:p w14:paraId="1251C1EB" w14:textId="77777777" w:rsidR="002F1EEB" w:rsidRDefault="002F1EEB">
      <w:pPr>
        <w:pStyle w:val="Bullet1"/>
        <w:numPr>
          <w:ilvl w:val="0"/>
          <w:numId w:val="4"/>
        </w:numPr>
      </w:pPr>
      <w:r>
        <w:t>Conditions or requirements that must be included on a permit</w:t>
      </w:r>
    </w:p>
    <w:p w14:paraId="65891076" w14:textId="77777777" w:rsidR="002F1EEB" w:rsidRDefault="002F1EEB">
      <w:pPr>
        <w:pStyle w:val="Bullet1"/>
        <w:numPr>
          <w:ilvl w:val="0"/>
          <w:numId w:val="4"/>
        </w:numPr>
      </w:pPr>
      <w:r>
        <w:t>Decision guidelines that must be considered in granting a permit</w:t>
      </w:r>
    </w:p>
    <w:p w14:paraId="564972A1" w14:textId="77777777" w:rsidR="002F1EEB" w:rsidRDefault="002F1EEB" w:rsidP="00AC11BE">
      <w:pPr>
        <w:pStyle w:val="Heading2"/>
      </w:pPr>
      <w:bookmarkStart w:id="24" w:name="_Ref115867205"/>
      <w:bookmarkStart w:id="25" w:name="_Ref130544668"/>
      <w:bookmarkStart w:id="26" w:name="_Toc134537588"/>
      <w:r>
        <w:rPr>
          <w:lang w:eastAsia="en-GB"/>
        </w:rPr>
        <w:t>Precinct Structure Plans</w:t>
      </w:r>
      <w:bookmarkEnd w:id="24"/>
      <w:r w:rsidRPr="001D7C5C">
        <w:t xml:space="preserve"> </w:t>
      </w:r>
      <w:r>
        <w:t>and Native Vegetation Precinct Plans</w:t>
      </w:r>
      <w:bookmarkEnd w:id="25"/>
      <w:bookmarkEnd w:id="26"/>
    </w:p>
    <w:p w14:paraId="5ABF7CAD" w14:textId="77777777" w:rsidR="002F1EEB" w:rsidRPr="00BD60FC" w:rsidRDefault="002F1EEB" w:rsidP="00AC11BE">
      <w:pPr>
        <w:pStyle w:val="Heading3"/>
      </w:pPr>
      <w:r>
        <w:t>Precinct Structure Plans</w:t>
      </w:r>
    </w:p>
    <w:p w14:paraId="7F1EF227" w14:textId="77777777" w:rsidR="002F1EEB" w:rsidRDefault="002F1EEB" w:rsidP="00773277">
      <w:pPr>
        <w:rPr>
          <w:lang w:eastAsia="en-GB"/>
        </w:rPr>
      </w:pPr>
      <w:r>
        <w:t>PSPs</w:t>
      </w:r>
      <w:r w:rsidRPr="00D47C60">
        <w:t xml:space="preserve"> are high-level strategic plans that set out the preferred spatial location of land uses and</w:t>
      </w:r>
      <w:r>
        <w:t xml:space="preserve"> </w:t>
      </w:r>
      <w:r w:rsidRPr="00D47C60">
        <w:t>infrastructure</w:t>
      </w:r>
      <w:r>
        <w:t xml:space="preserve"> within each precinct, including details of the future urban structure of the precinct. </w:t>
      </w:r>
      <w:r>
        <w:rPr>
          <w:lang w:eastAsia="en-GB"/>
        </w:rPr>
        <w:t>This helps to stage development within an area and guide provision of subdivision permits, building permits and infrastructure delivery. Although PSPs provide a level of certainty for development, they are intended to be flexible to allow for site specific considerations.</w:t>
      </w:r>
    </w:p>
    <w:p w14:paraId="613CC54A" w14:textId="5D7B05D2" w:rsidR="002F1EEB" w:rsidRPr="00BD3DBF" w:rsidRDefault="002F1EEB" w:rsidP="0044474B">
      <w:r w:rsidRPr="00BD3DBF">
        <w:t xml:space="preserve">The City will prepare PSPs for each of the nine precincts within the Growth Areas in accordance with the strategies in Clause 11.02-2L </w:t>
      </w:r>
      <w:r>
        <w:t>‘</w:t>
      </w:r>
      <w:r w:rsidRPr="00D36955">
        <w:t>Northern and Western Geelong Growth Areas</w:t>
      </w:r>
      <w:r>
        <w:t>’</w:t>
      </w:r>
      <w:r w:rsidRPr="00BD3DBF">
        <w:t xml:space="preserve"> of the Geelong Planning Scheme. These strategies require the development to be generally in accordance with the Framework Plan </w:t>
      </w:r>
      <w:r>
        <w:t>m</w:t>
      </w:r>
      <w:r w:rsidRPr="00BD3DBF">
        <w:t xml:space="preserve">ap </w:t>
      </w:r>
      <w:r>
        <w:t xml:space="preserve">and </w:t>
      </w:r>
      <w:r w:rsidRPr="00BD3DBF">
        <w:t xml:space="preserve">sequenced generally in accordance with the Development Sequencing </w:t>
      </w:r>
      <w:r>
        <w:t>m</w:t>
      </w:r>
      <w:r w:rsidRPr="00BD3DBF">
        <w:t xml:space="preserve">aps </w:t>
      </w:r>
      <w:r>
        <w:t xml:space="preserve">that </w:t>
      </w:r>
      <w:r w:rsidRPr="00BD3DBF">
        <w:t xml:space="preserve">form part of </w:t>
      </w:r>
      <w:r>
        <w:t xml:space="preserve">the clause. PSPs will also consider the </w:t>
      </w:r>
      <w:r w:rsidRPr="00437731">
        <w:rPr>
          <w:i/>
          <w:iCs/>
        </w:rPr>
        <w:t>Precinct Structure Planning Guidelines: New Communities in Victoria</w:t>
      </w:r>
      <w:r>
        <w:t xml:space="preserve"> </w:t>
      </w:r>
      <w:sdt>
        <w:sdtPr>
          <w:rPr>
            <w:color w:val="000000"/>
          </w:rPr>
          <w:tag w:val="MENDELEY_CITATION_v3_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"/>
          <w:id w:val="1037703535"/>
          <w:placeholder>
            <w:docPart w:val="DefaultPlaceholder_-1854013440"/>
          </w:placeholder>
        </w:sdtPr>
        <w:sdtContent>
          <w:r w:rsidR="008B2F9A" w:rsidRPr="008B2F9A">
            <w:rPr>
              <w:color w:val="000000"/>
            </w:rPr>
            <w:t>(Victorian Planning Authority, 2021)</w:t>
          </w:r>
        </w:sdtContent>
      </w:sdt>
      <w:r>
        <w:t>.</w:t>
      </w:r>
    </w:p>
    <w:p w14:paraId="7369A349" w14:textId="77777777" w:rsidR="002F1EEB" w:rsidRDefault="002F1EEB" w:rsidP="00773277">
      <w:r w:rsidRPr="00BD3DBF">
        <w:t xml:space="preserve">PSPs will be prepared over approximately 10 to 15 years. Each PSP will be a self-contained project and will be incorporated into the </w:t>
      </w:r>
      <w:r>
        <w:t>p</w:t>
      </w:r>
      <w:r w:rsidRPr="00BD3DBF">
        <w:t xml:space="preserve">lanning </w:t>
      </w:r>
      <w:r>
        <w:t>s</w:t>
      </w:r>
      <w:r w:rsidRPr="00BD3DBF">
        <w:t>cheme via a planning scheme amendment process.</w:t>
      </w:r>
      <w:r>
        <w:t xml:space="preserve"> </w:t>
      </w:r>
    </w:p>
    <w:p w14:paraId="36AA2DF1" w14:textId="77777777" w:rsidR="002F1EEB" w:rsidRDefault="002F1EEB" w:rsidP="00773277">
      <w:r>
        <w:t>The PSP process involves several key steps, including:</w:t>
      </w:r>
    </w:p>
    <w:p w14:paraId="39B14B4C" w14:textId="77777777" w:rsidR="002F1EEB" w:rsidRDefault="002F1EEB">
      <w:pPr>
        <w:pStyle w:val="Bullet1"/>
        <w:numPr>
          <w:ilvl w:val="0"/>
          <w:numId w:val="4"/>
        </w:numPr>
      </w:pPr>
      <w:r>
        <w:t>Early consultation with stakeholders to develop a vision for the precinct</w:t>
      </w:r>
    </w:p>
    <w:p w14:paraId="61A266CB" w14:textId="77777777" w:rsidR="002F1EEB" w:rsidRDefault="002F1EEB">
      <w:pPr>
        <w:pStyle w:val="Bullet1"/>
        <w:numPr>
          <w:ilvl w:val="0"/>
          <w:numId w:val="4"/>
        </w:numPr>
      </w:pPr>
      <w:r>
        <w:lastRenderedPageBreak/>
        <w:t>Preparation of technical studies and reports to understand key issues and constraints for the precinct, and to inform planning and management responses to be addressed in the PSP</w:t>
      </w:r>
    </w:p>
    <w:p w14:paraId="2E4E5ED3" w14:textId="77777777" w:rsidR="002F1EEB" w:rsidRDefault="002F1EEB">
      <w:pPr>
        <w:pStyle w:val="Bullet1"/>
        <w:numPr>
          <w:ilvl w:val="0"/>
          <w:numId w:val="4"/>
        </w:numPr>
      </w:pPr>
      <w:r>
        <w:t>An opportunity for stakeholders to raise concerns and make submissions through public exhibition</w:t>
      </w:r>
    </w:p>
    <w:p w14:paraId="0F989FC5" w14:textId="77777777" w:rsidR="002F1EEB" w:rsidRDefault="002F1EEB">
      <w:pPr>
        <w:pStyle w:val="Bullet1"/>
        <w:numPr>
          <w:ilvl w:val="0"/>
          <w:numId w:val="4"/>
        </w:numPr>
      </w:pPr>
      <w:r>
        <w:t xml:space="preserve">An independent planning panel hearing to consider and resolve key technical, planning and stakeholder issues </w:t>
      </w:r>
    </w:p>
    <w:p w14:paraId="6D35F73F" w14:textId="77777777" w:rsidR="002F1EEB" w:rsidRDefault="002F1EEB">
      <w:pPr>
        <w:pStyle w:val="Bullet1"/>
        <w:numPr>
          <w:ilvl w:val="0"/>
          <w:numId w:val="4"/>
        </w:numPr>
      </w:pPr>
      <w:r>
        <w:t>Approval of the PSP and incorporation into the Geelong Planning Scheme through a planning scheme amendment</w:t>
      </w:r>
    </w:p>
    <w:p w14:paraId="4A5B0BF2" w14:textId="77777777" w:rsidR="002F1EEB" w:rsidRDefault="002F1EEB" w:rsidP="00773277">
      <w:r>
        <w:t xml:space="preserve">PSPs include requirements and guidelines for the development of the precinct and are implemented primarily through planning permits. They inform the </w:t>
      </w:r>
      <w:r w:rsidRPr="00A211C3">
        <w:t>prepar</w:t>
      </w:r>
      <w:r>
        <w:t>ation</w:t>
      </w:r>
      <w:r w:rsidRPr="00A211C3">
        <w:t xml:space="preserve"> and assess</w:t>
      </w:r>
      <w:r>
        <w:t>ment of</w:t>
      </w:r>
      <w:r w:rsidRPr="00A211C3">
        <w:t xml:space="preserve"> permit</w:t>
      </w:r>
      <w:r>
        <w:t xml:space="preserve"> applications and the conditions that may be placed on planning permits. </w:t>
      </w:r>
    </w:p>
    <w:p w14:paraId="21E617A9" w14:textId="77777777" w:rsidR="002F1EEB" w:rsidRDefault="002F1EEB" w:rsidP="00773277">
      <w:r>
        <w:t>O</w:t>
      </w:r>
      <w:r w:rsidRPr="00EB4D05">
        <w:t xml:space="preserve">nce a </w:t>
      </w:r>
      <w:r>
        <w:t>PSP</w:t>
      </w:r>
      <w:r w:rsidRPr="00EB4D05">
        <w:t xml:space="preserve"> has been incorporated into the </w:t>
      </w:r>
      <w:r>
        <w:t xml:space="preserve">planning </w:t>
      </w:r>
      <w:r w:rsidRPr="00EB4D05">
        <w:t xml:space="preserve">scheme by a planning scheme amendment, planning permits can be granted by the </w:t>
      </w:r>
      <w:r>
        <w:t xml:space="preserve">responsible </w:t>
      </w:r>
      <w:r w:rsidRPr="00EB4D05">
        <w:t xml:space="preserve">authority for urban development as set out in the </w:t>
      </w:r>
      <w:r>
        <w:t>UGZ.</w:t>
      </w:r>
    </w:p>
    <w:p w14:paraId="13267295" w14:textId="77777777" w:rsidR="002F1EEB" w:rsidRDefault="002F1EEB" w:rsidP="00AC11BE">
      <w:pPr>
        <w:pStyle w:val="Heading3"/>
      </w:pPr>
      <w:r>
        <w:t>Native Vegetation Precinct Plans</w:t>
      </w:r>
    </w:p>
    <w:p w14:paraId="45067CD8" w14:textId="77777777" w:rsidR="002F1EEB" w:rsidRPr="00C02019" w:rsidRDefault="002F1EEB" w:rsidP="00641E58">
      <w:r w:rsidRPr="00C02019">
        <w:t xml:space="preserve">A permit is usually required to remove native vegetation in Victoria. Removal of native vegetation is regulated through clause 52.16 ‘Native Vegetation Precinct Plan’ and clause 52.17 ‘Native vegetation’ of planning schemes. </w:t>
      </w:r>
    </w:p>
    <w:p w14:paraId="24F04595" w14:textId="1055A753" w:rsidR="002F1EEB" w:rsidRPr="00C02019" w:rsidRDefault="002F1EEB" w:rsidP="00641E58">
      <w:r w:rsidRPr="00C02019">
        <w:t xml:space="preserve">NVPPs will be used to assess and manage the impacts of native vegetation removal in the Growth Areas. </w:t>
      </w:r>
      <w:r w:rsidR="00A84C56">
        <w:t xml:space="preserve">They </w:t>
      </w:r>
      <w:r w:rsidRPr="00C02019">
        <w:t>provide for the strategic management of native vegetation within a precinct. NVPPs identify the native vegetation to be retained and that can be removed, and the offset requirements for the vegetation to be removed.</w:t>
      </w:r>
      <w:r>
        <w:t xml:space="preserve"> NVPPs </w:t>
      </w:r>
      <w:r w:rsidRPr="00C02019">
        <w:t>switch off the need for a permit to remove native vegetation where removal is in accordance with an NVPP.</w:t>
      </w:r>
    </w:p>
    <w:p w14:paraId="30AA3A2C" w14:textId="2C132387" w:rsidR="002F1EEB" w:rsidRPr="00C02019" w:rsidRDefault="002F1EEB" w:rsidP="00641E58">
      <w:r w:rsidRPr="00C02019">
        <w:t xml:space="preserve">NVPPs will be prepared for each precinct within the Growth Areas containing native vegetation in conjunction with the preparation of PSPs. </w:t>
      </w:r>
      <w:r w:rsidR="00CE776A">
        <w:t>They</w:t>
      </w:r>
      <w:r>
        <w:t xml:space="preserve"> are </w:t>
      </w:r>
      <w:r w:rsidRPr="00316B96">
        <w:t>established via a planning scheme amendment to incorporate the NVPP in the schedule to Clause 52.16</w:t>
      </w:r>
      <w:r>
        <w:t xml:space="preserve"> </w:t>
      </w:r>
    </w:p>
    <w:p w14:paraId="0D868A0C" w14:textId="51455CEE" w:rsidR="002F1EEB" w:rsidRPr="00C02019" w:rsidRDefault="002F1EEB" w:rsidP="00641E58">
      <w:r w:rsidRPr="00C02019">
        <w:t xml:space="preserve">The purpose of an NVPP is to ensure no net loss to biodiversity because of the removal of native vegetation. This is to be achieved by applying the three-step approach in the Native Vegetation Guidelines </w:t>
      </w:r>
      <w:sdt>
        <w:sdtPr>
          <w:rPr>
            <w:color w:val="000000"/>
          </w:rPr>
          <w:tag w:val="MENDELEY_CITATION_v3_eyJjaXRhdGlvbklEIjoiTUVOREVMRVlfQ0lUQVRJT05fYWRmNjMyNzQtZDhlYy00YzBiLWJlYzAtMDk4YjM5OWVmMzlh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2088503147"/>
          <w:placeholder>
            <w:docPart w:val="DefaultPlaceholder_-1854013440"/>
          </w:placeholder>
        </w:sdtPr>
        <w:sdtContent>
          <w:r w:rsidR="008B2F9A" w:rsidRPr="008B2F9A">
            <w:rPr>
              <w:color w:val="000000"/>
            </w:rPr>
            <w:t>(DELWP, 2017a)</w:t>
          </w:r>
        </w:sdtContent>
      </w:sdt>
      <w:r w:rsidRPr="00C02019">
        <w:t>, which is:</w:t>
      </w:r>
    </w:p>
    <w:p w14:paraId="7D6A9C96" w14:textId="77777777" w:rsidR="002F1EEB" w:rsidRPr="00C02019" w:rsidRDefault="002F1EEB" w:rsidP="00641E58">
      <w:pPr>
        <w:pStyle w:val="Bullet1"/>
      </w:pPr>
      <w:r w:rsidRPr="00C02019">
        <w:t xml:space="preserve">Avoid the removal of native vegetation </w:t>
      </w:r>
    </w:p>
    <w:p w14:paraId="7E062977" w14:textId="77777777" w:rsidR="002F1EEB" w:rsidRPr="00C02019" w:rsidRDefault="002F1EEB" w:rsidP="00641E58">
      <w:pPr>
        <w:pStyle w:val="Bullet1"/>
      </w:pPr>
      <w:r w:rsidRPr="00C02019">
        <w:t>Minimise impacts from the removal of native vegetation that cannot be avoided</w:t>
      </w:r>
    </w:p>
    <w:p w14:paraId="4D71A78D" w14:textId="77777777" w:rsidR="002F1EEB" w:rsidRPr="00C02019" w:rsidRDefault="002F1EEB" w:rsidP="00641E58">
      <w:pPr>
        <w:pStyle w:val="Bullet1"/>
      </w:pPr>
      <w:r w:rsidRPr="00C02019">
        <w:t>Provide an offset to compensate for the impact of the removal of native vegetation</w:t>
      </w:r>
    </w:p>
    <w:p w14:paraId="1C35A6AA" w14:textId="2860FF94" w:rsidR="002F1EEB" w:rsidRPr="00C02019" w:rsidRDefault="002F1EEB" w:rsidP="00641E58">
      <w:r w:rsidRPr="00C02019">
        <w:t xml:space="preserve">NVPPs must be prepared in accordance with Clause 52.16, including the </w:t>
      </w:r>
      <w:r w:rsidRPr="00C02019">
        <w:rPr>
          <w:i/>
          <w:iCs/>
        </w:rPr>
        <w:t xml:space="preserve">Guidelines for the removal, destruction or lopping of native vegetation </w:t>
      </w:r>
      <w:sdt>
        <w:sdtPr>
          <w:rPr>
            <w:iCs/>
            <w:color w:val="000000"/>
          </w:rPr>
          <w:tag w:val="MENDELEY_CITATION_v3_eyJjaXRhdGlvbklEIjoiTUVOREVMRVlfQ0lUQVRJT05fM2QxOTQ2NDItMTliZS00Y2ZhLWE5YTctOWQyYjFjMDY0NTkw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089457054"/>
          <w:placeholder>
            <w:docPart w:val="DefaultPlaceholder_-1854013440"/>
          </w:placeholder>
        </w:sdtPr>
        <w:sdtEndPr>
          <w:rPr>
            <w:iCs w:val="0"/>
          </w:rPr>
        </w:sdtEndPr>
        <w:sdtContent>
          <w:r w:rsidR="008B2F9A" w:rsidRPr="008B2F9A">
            <w:rPr>
              <w:color w:val="000000"/>
            </w:rPr>
            <w:t>(DELWP, 2017a)</w:t>
          </w:r>
        </w:sdtContent>
      </w:sdt>
      <w:r w:rsidRPr="00C02019">
        <w:t xml:space="preserve"> (Native Vegetation Guidelines), and in consideration of the Greater Geelong Planning Scheme, including </w:t>
      </w:r>
      <w:sdt>
        <w:sdtPr>
          <w:rPr>
            <w:color w:val="000000"/>
          </w:rPr>
          <w:tag w:val="MENDELEY_CITATION_v3_eyJjaXRhdGlvbklEIjoiTUVOREVMRVlfQ0lUQVRJT05fNjk4YjRlODMtYTMzNS00MTIzLTlkYWUtNWVhM2ExMjBkM2M5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
          <w:id w:val="60533857"/>
          <w:placeholder>
            <w:docPart w:val="DefaultPlaceholder_-1854013440"/>
          </w:placeholder>
        </w:sdtPr>
        <w:sdtContent>
          <w:r w:rsidR="008B2F9A" w:rsidRPr="008B2F9A">
            <w:rPr>
              <w:color w:val="000000"/>
            </w:rPr>
            <w:t>(DELWP, 2017b)</w:t>
          </w:r>
        </w:sdtContent>
      </w:sdt>
      <w:r w:rsidRPr="00C02019">
        <w:t>:</w:t>
      </w:r>
    </w:p>
    <w:p w14:paraId="51478473" w14:textId="77777777" w:rsidR="002F1EEB" w:rsidRPr="00C02019" w:rsidRDefault="002F1EEB" w:rsidP="00641E58">
      <w:pPr>
        <w:pStyle w:val="Bullet1"/>
      </w:pPr>
      <w:r w:rsidRPr="00C02019">
        <w:t xml:space="preserve">Planning Policy Framework Clause 12.01-1S – ‘Protection of biodiversity’ </w:t>
      </w:r>
    </w:p>
    <w:p w14:paraId="3FB10E90" w14:textId="4A6BAFF1" w:rsidR="002F1EEB" w:rsidRPr="00C02019" w:rsidRDefault="002F1EEB" w:rsidP="00641E58">
      <w:pPr>
        <w:pStyle w:val="Bullet1"/>
      </w:pPr>
      <w:r w:rsidRPr="00C02019">
        <w:t xml:space="preserve">Other relevant plans, strategies or policies that are incorporated in the Greater Geelong Planning Scheme, including the </w:t>
      </w:r>
      <w:r w:rsidRPr="00C02019">
        <w:rPr>
          <w:iCs/>
        </w:rPr>
        <w:t>Framework Plan</w:t>
      </w:r>
      <w:r w:rsidR="00BA4359">
        <w:rPr>
          <w:iCs/>
        </w:rPr>
        <w:t xml:space="preserve"> </w:t>
      </w:r>
      <w:r w:rsidRPr="00C02019">
        <w:t>and any relevant PSP</w:t>
      </w:r>
    </w:p>
    <w:p w14:paraId="06887B8A" w14:textId="5480D6B3" w:rsidR="002F1EEB" w:rsidRPr="00C02019" w:rsidRDefault="002F1EEB" w:rsidP="00641E58">
      <w:r w:rsidRPr="00C02019">
        <w:t xml:space="preserve">NVPPs may also be prepared in consideration of the EPBC Act, FFG Act and Wildlife Act </w:t>
      </w:r>
      <w:sdt>
        <w:sdtPr>
          <w:rPr>
            <w:color w:val="000000"/>
          </w:rPr>
          <w:tag w:val="MENDELEY_CITATION_v3_eyJjaXRhdGlvbklEIjoiTUVOREVMRVlfQ0lUQVRJT05fMjVlZTQ1NzUtNTQ5Yy00MGExLWE1ZmEtMDkyOTc1ZWQ2YzJk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
          <w:id w:val="560753987"/>
          <w:placeholder>
            <w:docPart w:val="DefaultPlaceholder_-1854013440"/>
          </w:placeholder>
        </w:sdtPr>
        <w:sdtContent>
          <w:r w:rsidR="008B2F9A" w:rsidRPr="008B2F9A">
            <w:rPr>
              <w:color w:val="000000"/>
            </w:rPr>
            <w:t>(DELWP, 2017b)</w:t>
          </w:r>
        </w:sdtContent>
      </w:sdt>
      <w:r w:rsidRPr="00C02019">
        <w:t>.</w:t>
      </w:r>
    </w:p>
    <w:p w14:paraId="3CF80CB6" w14:textId="77777777" w:rsidR="002F1EEB" w:rsidRPr="00C02019" w:rsidRDefault="002F1EEB" w:rsidP="00641E58">
      <w:r w:rsidRPr="00C02019">
        <w:t>The preparation of an NVPP requires an assessment of the importance of the native vegetation for biodiversity, land and water protection, landscape and cultural values. This information is provided as part of the planning scheme amendment material that justifies the NVPP. A site assessment report must be prepared to include information on the native vegetation proposed to be removed and retained, including:</w:t>
      </w:r>
    </w:p>
    <w:p w14:paraId="130C8912" w14:textId="77777777" w:rsidR="002F1EEB" w:rsidRPr="00C02019" w:rsidRDefault="002F1EEB" w:rsidP="00641E58">
      <w:pPr>
        <w:pStyle w:val="Bullet1"/>
      </w:pPr>
      <w:r w:rsidRPr="00C02019">
        <w:t>A habitat hectare assessment, including information on the condition, extent, Ecological Vegetation Class and bioregional conservation status of the native vegetation</w:t>
      </w:r>
    </w:p>
    <w:p w14:paraId="62F3410B" w14:textId="77777777" w:rsidR="002F1EEB" w:rsidRPr="00C02019" w:rsidRDefault="002F1EEB" w:rsidP="00641E58">
      <w:pPr>
        <w:pStyle w:val="Bullet1"/>
      </w:pPr>
      <w:r w:rsidRPr="00C02019">
        <w:t>Information on large trees within patches and scattered trees</w:t>
      </w:r>
    </w:p>
    <w:p w14:paraId="2913241B" w14:textId="77777777" w:rsidR="002F1EEB" w:rsidRPr="00C02019" w:rsidRDefault="002F1EEB" w:rsidP="00641E58">
      <w:pPr>
        <w:pStyle w:val="Bullet1"/>
      </w:pPr>
      <w:r w:rsidRPr="00C02019">
        <w:t>Information on rare and threatened species habitat derived from habitat importance maps</w:t>
      </w:r>
    </w:p>
    <w:p w14:paraId="5E5CE2DE" w14:textId="55DAB39A" w:rsidR="002F1EEB" w:rsidRDefault="002F1EEB" w:rsidP="00773277">
      <w:r w:rsidRPr="00C02019">
        <w:t xml:space="preserve">The site assessment report can include an on-site habitat assessment that determines whether habitat at the site is consistent with the habitat requirements of the rare or threatened species mapped by DEECA at the site. While targeted species surveys are not required, this information can be used to inform the preparation of the NVPP </w:t>
      </w:r>
      <w:sdt>
        <w:sdtPr>
          <w:rPr>
            <w:color w:val="000000"/>
          </w:rPr>
          <w:tag w:val="MENDELEY_CITATION_v3_eyJjaXRhdGlvbklEIjoiTUVOREVMRVlfQ0lUQVRJT05fMjE5NWM2NDQtMmQ2ZC00ZjZiLWI1YTgtMGQ3ZTZkNTRhYmNm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
          <w:id w:val="613789254"/>
          <w:placeholder>
            <w:docPart w:val="DefaultPlaceholder_-1854013440"/>
          </w:placeholder>
        </w:sdtPr>
        <w:sdtContent>
          <w:r w:rsidR="008B2F9A" w:rsidRPr="008B2F9A">
            <w:rPr>
              <w:color w:val="000000"/>
            </w:rPr>
            <w:t>(DELWP, 2017b)</w:t>
          </w:r>
        </w:sdtContent>
      </w:sdt>
      <w:r w:rsidRPr="00C02019">
        <w:t>.</w:t>
      </w:r>
    </w:p>
    <w:p w14:paraId="2C784E4B" w14:textId="77777777" w:rsidR="002F1EEB" w:rsidRDefault="002F1EEB" w:rsidP="00AC11BE">
      <w:pPr>
        <w:pStyle w:val="Heading2"/>
        <w:rPr>
          <w:lang w:eastAsia="en-GB"/>
        </w:rPr>
      </w:pPr>
      <w:bookmarkStart w:id="27" w:name="_Toc134537589"/>
      <w:r>
        <w:rPr>
          <w:lang w:eastAsia="en-GB"/>
        </w:rPr>
        <w:lastRenderedPageBreak/>
        <w:t>Planning permits</w:t>
      </w:r>
      <w:bookmarkEnd w:id="27"/>
    </w:p>
    <w:p w14:paraId="1E605F73" w14:textId="77777777" w:rsidR="002F1EEB" w:rsidRDefault="002F1EEB" w:rsidP="00773277">
      <w:r>
        <w:t>Responsible authorities approve planning permits for subdivision and development that are consistent with the Greater Geelong Planning Scheme and generally in accordance with the relevant PSP that applies to the land.</w:t>
      </w:r>
    </w:p>
    <w:p w14:paraId="723A8E33" w14:textId="77777777" w:rsidR="002F1EEB" w:rsidRDefault="002F1EEB" w:rsidP="00CE776A">
      <w:pPr>
        <w:keepNext/>
        <w:keepLines/>
      </w:pPr>
      <w:r>
        <w:t>The permit application process involves several key steps, including:</w:t>
      </w:r>
    </w:p>
    <w:p w14:paraId="4B6E290C" w14:textId="77777777" w:rsidR="002F1EEB" w:rsidRDefault="002F1EEB">
      <w:pPr>
        <w:pStyle w:val="Bullet1"/>
        <w:numPr>
          <w:ilvl w:val="0"/>
          <w:numId w:val="4"/>
        </w:numPr>
      </w:pPr>
      <w:r>
        <w:t xml:space="preserve">Preparation of technical studies and reports that support the application and inform the planning decision, including plans to address the potential impacts of the development </w:t>
      </w:r>
    </w:p>
    <w:p w14:paraId="5C298833" w14:textId="77777777" w:rsidR="002F1EEB" w:rsidRDefault="002F1EEB">
      <w:pPr>
        <w:pStyle w:val="Bullet1"/>
        <w:numPr>
          <w:ilvl w:val="0"/>
          <w:numId w:val="4"/>
        </w:numPr>
      </w:pPr>
      <w:r>
        <w:t>Referral of the application to specialist referral authorities for advice and comment where required – these may object to the permit or specify conditions to be included on a permit to address potential impacts</w:t>
      </w:r>
    </w:p>
    <w:p w14:paraId="405AFA5F" w14:textId="77777777" w:rsidR="002F1EEB" w:rsidRDefault="002F1EEB">
      <w:pPr>
        <w:pStyle w:val="Bullet1"/>
        <w:numPr>
          <w:ilvl w:val="0"/>
          <w:numId w:val="4"/>
        </w:numPr>
      </w:pPr>
      <w:r>
        <w:t>An opportunity for stakeholders to raise concerns and make submissions through a notification process</w:t>
      </w:r>
    </w:p>
    <w:p w14:paraId="7D43F349" w14:textId="77777777" w:rsidR="002F1EEB" w:rsidRDefault="002F1EEB">
      <w:pPr>
        <w:pStyle w:val="Bullet1"/>
        <w:numPr>
          <w:ilvl w:val="0"/>
          <w:numId w:val="4"/>
        </w:numPr>
      </w:pPr>
      <w:r>
        <w:t>Inclusion of conditions on permits to address the potential impacts of the development</w:t>
      </w:r>
    </w:p>
    <w:p w14:paraId="32D9437D" w14:textId="77777777" w:rsidR="002F1EEB" w:rsidRDefault="002F1EEB">
      <w:pPr>
        <w:pStyle w:val="Bullet1"/>
        <w:numPr>
          <w:ilvl w:val="0"/>
          <w:numId w:val="4"/>
        </w:numPr>
      </w:pPr>
      <w:r>
        <w:t>An opportunity to review the merits of a permit decision at the Victorian Civil and Administrative Tribunal</w:t>
      </w:r>
    </w:p>
    <w:p w14:paraId="53FED193" w14:textId="77777777" w:rsidR="002F1EEB" w:rsidRDefault="002F1EEB" w:rsidP="00773277">
      <w:r>
        <w:t xml:space="preserve">The Urban Growth Zone requires that, before deciding on an application for subdivision or development the responsible authority must consider, </w:t>
      </w:r>
      <w:r w:rsidRPr="000B3E7E">
        <w:t xml:space="preserve">in addition to </w:t>
      </w:r>
      <w:r>
        <w:t xml:space="preserve">a general set of </w:t>
      </w:r>
      <w:r w:rsidRPr="000B3E7E">
        <w:t>decision guidelines in Clause 65</w:t>
      </w:r>
      <w:r>
        <w:t xml:space="preserve">: </w:t>
      </w:r>
    </w:p>
    <w:p w14:paraId="71BAD2F6" w14:textId="77777777" w:rsidR="002F1EEB" w:rsidRDefault="002F1EEB">
      <w:pPr>
        <w:pStyle w:val="Bullet1"/>
        <w:numPr>
          <w:ilvl w:val="0"/>
          <w:numId w:val="4"/>
        </w:numPr>
      </w:pPr>
      <w:r>
        <w:t>The Municipal Planning Strategy and the Planning Policy Framework</w:t>
      </w:r>
    </w:p>
    <w:p w14:paraId="273C0A0D" w14:textId="77777777" w:rsidR="002F1EEB" w:rsidRDefault="002F1EEB">
      <w:pPr>
        <w:pStyle w:val="Bullet1"/>
        <w:numPr>
          <w:ilvl w:val="0"/>
          <w:numId w:val="4"/>
        </w:numPr>
      </w:pPr>
      <w:r>
        <w:t xml:space="preserve">Any relevant Growth Area framework plan, such as the Framework Plan </w:t>
      </w:r>
    </w:p>
    <w:p w14:paraId="455A50BD" w14:textId="77777777" w:rsidR="002F1EEB" w:rsidRDefault="002F1EEB">
      <w:pPr>
        <w:pStyle w:val="Bullet1"/>
        <w:numPr>
          <w:ilvl w:val="0"/>
          <w:numId w:val="4"/>
        </w:numPr>
      </w:pPr>
      <w:r>
        <w:t>Any PSP applying to the land, including the vision and objectives of the plan</w:t>
      </w:r>
    </w:p>
    <w:p w14:paraId="34D84F75" w14:textId="171AE824" w:rsidR="002F1EEB" w:rsidRDefault="002F1EEB" w:rsidP="00773277">
      <w:r>
        <w:t>Furthermore, permits granted for subdivision must:</w:t>
      </w:r>
    </w:p>
    <w:p w14:paraId="696D0B73" w14:textId="77777777" w:rsidR="002F1EEB" w:rsidRDefault="002F1EEB">
      <w:pPr>
        <w:pStyle w:val="Bullet1"/>
        <w:numPr>
          <w:ilvl w:val="0"/>
          <w:numId w:val="4"/>
        </w:numPr>
      </w:pPr>
      <w:r>
        <w:t>Be generally in accordance with the PSP</w:t>
      </w:r>
    </w:p>
    <w:p w14:paraId="175D33B7" w14:textId="77777777" w:rsidR="002F1EEB" w:rsidRDefault="002F1EEB">
      <w:pPr>
        <w:pStyle w:val="Bullet1"/>
        <w:numPr>
          <w:ilvl w:val="0"/>
          <w:numId w:val="4"/>
        </w:numPr>
      </w:pPr>
      <w:r>
        <w:t>Include any conditions or requirements specified in the schedule to the Urban Growth Zone or the PSP</w:t>
      </w:r>
    </w:p>
    <w:p w14:paraId="6D95AD66" w14:textId="77777777" w:rsidR="002F1EEB" w:rsidRDefault="002F1EEB" w:rsidP="00EF03B0">
      <w:pPr>
        <w:pStyle w:val="Heading1"/>
      </w:pPr>
      <w:bookmarkStart w:id="28" w:name="_Toc134537590"/>
      <w:bookmarkEnd w:id="12"/>
      <w:bookmarkEnd w:id="13"/>
      <w:r>
        <w:t>Other relevant regulations</w:t>
      </w:r>
      <w:bookmarkEnd w:id="28"/>
    </w:p>
    <w:p w14:paraId="222A0B8E" w14:textId="6796A09B" w:rsidR="002F1EEB" w:rsidRDefault="002F1EEB" w:rsidP="00773277">
      <w:r>
        <w:t xml:space="preserve">Several other regulatory frameworks are relevant to the development in the Growth Areas and the implementation of the BCS. </w:t>
      </w:r>
      <w:r w:rsidR="0037540F">
        <w:fldChar w:fldCharType="begin"/>
      </w:r>
      <w:r w:rsidR="0037540F">
        <w:instrText xml:space="preserve"> REF _Ref130810502 </w:instrText>
      </w:r>
      <w:r w:rsidR="0037540F">
        <w:fldChar w:fldCharType="separate"/>
      </w:r>
      <w:r w:rsidR="00A22166">
        <w:t xml:space="preserve">Table </w:t>
      </w:r>
      <w:r w:rsidR="00A22166">
        <w:rPr>
          <w:noProof/>
        </w:rPr>
        <w:t>2</w:t>
      </w:r>
      <w:r w:rsidR="0037540F">
        <w:fldChar w:fldCharType="end"/>
      </w:r>
      <w:r w:rsidR="0037540F">
        <w:t xml:space="preserve"> </w:t>
      </w:r>
      <w:r>
        <w:t>summarises these regulatory frameworks and their relevance to the BCS.</w:t>
      </w:r>
    </w:p>
    <w:p w14:paraId="420A16D6" w14:textId="77777777" w:rsidR="002F1EEB" w:rsidRDefault="002F1EEB" w:rsidP="00773277">
      <w:r>
        <w:t xml:space="preserve">Where these regulations require authorisations or permits prior to development proceeding, proponents of development in the Growth Areas will be responsible for seeking these authorisations and meeting any other requirements. </w:t>
      </w:r>
    </w:p>
    <w:p w14:paraId="181AD7D3" w14:textId="18BF045F" w:rsidR="002F1EEB" w:rsidRDefault="0037540F" w:rsidP="0037540F">
      <w:pPr>
        <w:pStyle w:val="Caption"/>
        <w:rPr>
          <w:color w:val="FF0000"/>
        </w:rPr>
      </w:pPr>
      <w:bookmarkStart w:id="29" w:name="_Ref130810502"/>
      <w:bookmarkStart w:id="30" w:name="_Toc116660943"/>
      <w:bookmarkStart w:id="31" w:name="_Toc130291291"/>
      <w:r>
        <w:t xml:space="preserve">Table </w:t>
      </w:r>
      <w:r>
        <w:fldChar w:fldCharType="begin"/>
      </w:r>
      <w:r>
        <w:instrText xml:space="preserve"> SEQ Table \* ARABIC </w:instrText>
      </w:r>
      <w:r>
        <w:fldChar w:fldCharType="separate"/>
      </w:r>
      <w:r w:rsidR="00A22166">
        <w:rPr>
          <w:noProof/>
        </w:rPr>
        <w:t>2</w:t>
      </w:r>
      <w:r>
        <w:fldChar w:fldCharType="end"/>
      </w:r>
      <w:bookmarkEnd w:id="29"/>
      <w:r w:rsidR="002F1EEB">
        <w:t xml:space="preserve">: Summary of other regulatory frameworks </w:t>
      </w:r>
      <w:bookmarkEnd w:id="30"/>
      <w:bookmarkEnd w:id="31"/>
      <w:r w:rsidR="002F1EEB">
        <w:t>relevant to the Growth Areas and implementation of the BCS</w:t>
      </w:r>
    </w:p>
    <w:tbl>
      <w:tblPr>
        <w:tblStyle w:val="TableGrid"/>
        <w:tblW w:w="5000" w:type="pct"/>
        <w:tblLook w:val="04A0" w:firstRow="1" w:lastRow="0" w:firstColumn="1" w:lastColumn="0" w:noHBand="0" w:noVBand="1"/>
      </w:tblPr>
      <w:tblGrid>
        <w:gridCol w:w="1695"/>
        <w:gridCol w:w="5954"/>
        <w:gridCol w:w="1973"/>
      </w:tblGrid>
      <w:tr w:rsidR="002F1EEB" w14:paraId="748091E3" w14:textId="77777777" w:rsidTr="007519B4">
        <w:trPr>
          <w:cantSplit/>
          <w:tblHeader/>
        </w:trPr>
        <w:tc>
          <w:tcPr>
            <w:tcW w:w="881" w:type="pct"/>
            <w:shd w:val="clear" w:color="auto" w:fill="C9C9C9" w:themeFill="accent3" w:themeFillTint="99"/>
            <w:vAlign w:val="center"/>
          </w:tcPr>
          <w:p w14:paraId="58D68973" w14:textId="77777777" w:rsidR="002F1EEB" w:rsidRPr="00797194" w:rsidRDefault="002F1EEB" w:rsidP="001D6C21">
            <w:pPr>
              <w:pStyle w:val="Tabletext"/>
              <w:keepNext/>
              <w:rPr>
                <w:b/>
                <w:bCs/>
              </w:rPr>
            </w:pPr>
            <w:r>
              <w:rPr>
                <w:b/>
                <w:bCs/>
              </w:rPr>
              <w:t>Regulatory framework</w:t>
            </w:r>
            <w:r w:rsidRPr="00797194">
              <w:rPr>
                <w:b/>
                <w:bCs/>
              </w:rPr>
              <w:t xml:space="preserve"> </w:t>
            </w:r>
          </w:p>
        </w:tc>
        <w:tc>
          <w:tcPr>
            <w:tcW w:w="3094" w:type="pct"/>
            <w:shd w:val="clear" w:color="auto" w:fill="C9C9C9" w:themeFill="accent3" w:themeFillTint="99"/>
            <w:vAlign w:val="center"/>
          </w:tcPr>
          <w:p w14:paraId="3963EBC7" w14:textId="77777777" w:rsidR="002F1EEB" w:rsidRDefault="002F1EEB" w:rsidP="001D6C21">
            <w:pPr>
              <w:pStyle w:val="Tabletext"/>
              <w:keepNext/>
              <w:rPr>
                <w:b/>
                <w:bCs/>
              </w:rPr>
            </w:pPr>
            <w:r>
              <w:rPr>
                <w:b/>
                <w:bCs/>
              </w:rPr>
              <w:t>Description and relevance to implementation of the BCS</w:t>
            </w:r>
          </w:p>
        </w:tc>
        <w:tc>
          <w:tcPr>
            <w:tcW w:w="1025" w:type="pct"/>
            <w:shd w:val="clear" w:color="auto" w:fill="C9C9C9" w:themeFill="accent3" w:themeFillTint="99"/>
            <w:vAlign w:val="center"/>
          </w:tcPr>
          <w:p w14:paraId="4958F374" w14:textId="77777777" w:rsidR="002F1EEB" w:rsidRPr="00797194" w:rsidRDefault="002F1EEB" w:rsidP="001D6C21">
            <w:pPr>
              <w:pStyle w:val="Tabletext"/>
              <w:keepNext/>
              <w:rPr>
                <w:b/>
                <w:bCs/>
              </w:rPr>
            </w:pPr>
            <w:r>
              <w:rPr>
                <w:b/>
                <w:bCs/>
              </w:rPr>
              <w:t>Regulatory authority</w:t>
            </w:r>
          </w:p>
        </w:tc>
      </w:tr>
      <w:tr w:rsidR="002F1EEB" w14:paraId="6301CF57" w14:textId="77777777" w:rsidTr="007519B4">
        <w:trPr>
          <w:cantSplit/>
        </w:trPr>
        <w:tc>
          <w:tcPr>
            <w:tcW w:w="881" w:type="pct"/>
            <w:shd w:val="clear" w:color="auto" w:fill="auto"/>
            <w:vAlign w:val="center"/>
          </w:tcPr>
          <w:p w14:paraId="0369AF20" w14:textId="77777777" w:rsidR="002F1EEB" w:rsidRDefault="002F1EEB" w:rsidP="00BD60FC">
            <w:pPr>
              <w:pStyle w:val="Tabletext"/>
              <w:rPr>
                <w:b/>
                <w:bCs/>
              </w:rPr>
            </w:pPr>
            <w:r w:rsidRPr="002F61DD">
              <w:rPr>
                <w:i/>
                <w:iCs/>
              </w:rPr>
              <w:t>Aboriginal Heritage Act 2006</w:t>
            </w:r>
          </w:p>
        </w:tc>
        <w:tc>
          <w:tcPr>
            <w:tcW w:w="3094" w:type="pct"/>
            <w:shd w:val="clear" w:color="auto" w:fill="auto"/>
            <w:vAlign w:val="center"/>
          </w:tcPr>
          <w:p w14:paraId="08700345" w14:textId="77777777" w:rsidR="002F1EEB" w:rsidRDefault="002F1EEB" w:rsidP="001D6C21">
            <w:pPr>
              <w:pStyle w:val="Bullet1"/>
              <w:numPr>
                <w:ilvl w:val="0"/>
                <w:numId w:val="0"/>
              </w:numPr>
            </w:pPr>
            <w:r>
              <w:t xml:space="preserve">The Act </w:t>
            </w:r>
            <w:r w:rsidRPr="007519B4">
              <w:t>provide</w:t>
            </w:r>
            <w:r>
              <w:t>s</w:t>
            </w:r>
            <w:r w:rsidRPr="007519B4">
              <w:t xml:space="preserve"> for the protection of Aboriginal cultural heritage in Victoria</w:t>
            </w:r>
            <w:r>
              <w:t xml:space="preserve">. </w:t>
            </w:r>
            <w:r w:rsidRPr="00AB0073">
              <w:rPr>
                <w:i/>
                <w:iCs/>
              </w:rPr>
              <w:t>The Aboriginal Heritage Regulations 2018</w:t>
            </w:r>
            <w:r>
              <w:t xml:space="preserve"> give effect to the Act through procedures linked to the Victorian planning system </w:t>
            </w:r>
          </w:p>
          <w:p w14:paraId="4C3A1AB9" w14:textId="77777777" w:rsidR="002F1EEB" w:rsidRPr="001D6C21" w:rsidRDefault="002F1EEB" w:rsidP="001D6C21">
            <w:pPr>
              <w:pStyle w:val="Bullet1"/>
              <w:numPr>
                <w:ilvl w:val="0"/>
                <w:numId w:val="0"/>
              </w:numPr>
            </w:pPr>
            <w:r w:rsidRPr="00AB23D8">
              <w:t xml:space="preserve">Cultural Heritage Management Plans and </w:t>
            </w:r>
            <w:r>
              <w:t xml:space="preserve">the </w:t>
            </w:r>
            <w:r w:rsidRPr="00AB23D8">
              <w:t xml:space="preserve">Cultural Heritage </w:t>
            </w:r>
            <w:r>
              <w:t>p</w:t>
            </w:r>
            <w:r w:rsidRPr="00AB23D8">
              <w:t>ermit process</w:t>
            </w:r>
            <w:r>
              <w:t xml:space="preserve"> may be relevant for development in the Growth Areas </w:t>
            </w:r>
            <w:r w:rsidRPr="00AB23D8">
              <w:t>to manage activities that impact Aboriginal cultural heritage</w:t>
            </w:r>
          </w:p>
        </w:tc>
        <w:tc>
          <w:tcPr>
            <w:tcW w:w="1025" w:type="pct"/>
            <w:shd w:val="clear" w:color="auto" w:fill="auto"/>
            <w:vAlign w:val="center"/>
          </w:tcPr>
          <w:p w14:paraId="6C200EEF" w14:textId="77777777" w:rsidR="002F1EEB" w:rsidRPr="007519B4" w:rsidRDefault="002F1EEB" w:rsidP="00BD60FC">
            <w:pPr>
              <w:pStyle w:val="Tabletext"/>
            </w:pPr>
            <w:r>
              <w:t xml:space="preserve">Victorian Aboriginal </w:t>
            </w:r>
            <w:r w:rsidRPr="007519B4">
              <w:t>Heritage Council</w:t>
            </w:r>
          </w:p>
          <w:p w14:paraId="24E9DDF6" w14:textId="77777777" w:rsidR="002F1EEB" w:rsidRPr="007519B4" w:rsidRDefault="002F1EEB" w:rsidP="00BD60FC">
            <w:pPr>
              <w:pStyle w:val="Tabletext"/>
            </w:pPr>
            <w:r w:rsidRPr="007519B4">
              <w:t>Registered Aboriginal Parties</w:t>
            </w:r>
          </w:p>
          <w:p w14:paraId="3AF4F904" w14:textId="77777777" w:rsidR="002F1EEB" w:rsidRDefault="002F1EEB" w:rsidP="00BD60FC">
            <w:pPr>
              <w:pStyle w:val="Tabletext"/>
              <w:rPr>
                <w:b/>
                <w:bCs/>
              </w:rPr>
            </w:pPr>
            <w:r w:rsidRPr="007519B4">
              <w:t>Authorised</w:t>
            </w:r>
            <w:r>
              <w:rPr>
                <w:b/>
                <w:bCs/>
              </w:rPr>
              <w:t xml:space="preserve"> </w:t>
            </w:r>
            <w:r w:rsidRPr="007519B4">
              <w:t>Officers and Aboriginal Heritage Officers</w:t>
            </w:r>
          </w:p>
        </w:tc>
      </w:tr>
      <w:tr w:rsidR="002F1EEB" w14:paraId="2DAC0EBF" w14:textId="77777777" w:rsidTr="007519B4">
        <w:trPr>
          <w:cantSplit/>
        </w:trPr>
        <w:tc>
          <w:tcPr>
            <w:tcW w:w="881" w:type="pct"/>
            <w:vAlign w:val="center"/>
          </w:tcPr>
          <w:p w14:paraId="577C21FB" w14:textId="77777777" w:rsidR="002F1EEB" w:rsidRDefault="002F1EEB" w:rsidP="00BD60FC">
            <w:pPr>
              <w:pStyle w:val="Bullet1"/>
              <w:numPr>
                <w:ilvl w:val="0"/>
                <w:numId w:val="0"/>
              </w:numPr>
            </w:pPr>
            <w:r w:rsidRPr="007529BB">
              <w:rPr>
                <w:bCs/>
                <w:i/>
              </w:rPr>
              <w:t>Conservation Forests and Lands Act 1987</w:t>
            </w:r>
          </w:p>
        </w:tc>
        <w:tc>
          <w:tcPr>
            <w:tcW w:w="3094" w:type="pct"/>
            <w:vAlign w:val="center"/>
          </w:tcPr>
          <w:p w14:paraId="5030912B" w14:textId="77777777" w:rsidR="002F1EEB" w:rsidRDefault="002F1EEB" w:rsidP="00BD60FC">
            <w:pPr>
              <w:pStyle w:val="Bullet1"/>
              <w:numPr>
                <w:ilvl w:val="0"/>
                <w:numId w:val="0"/>
              </w:numPr>
            </w:pPr>
            <w:r>
              <w:t xml:space="preserve">The Act provides for the making of Section 69 </w:t>
            </w:r>
            <w:r w:rsidRPr="00241471">
              <w:t>agreements</w:t>
            </w:r>
            <w:r>
              <w:t xml:space="preserve"> that can be used to secure land for conservation </w:t>
            </w:r>
          </w:p>
          <w:p w14:paraId="723E098B" w14:textId="77777777" w:rsidR="002F1EEB" w:rsidRPr="0058160F" w:rsidRDefault="002F1EEB" w:rsidP="00BD60FC">
            <w:pPr>
              <w:pStyle w:val="Bullet1"/>
              <w:numPr>
                <w:ilvl w:val="0"/>
                <w:numId w:val="0"/>
              </w:numPr>
              <w:rPr>
                <w:bCs/>
                <w:iCs/>
              </w:rPr>
            </w:pPr>
            <w:r>
              <w:rPr>
                <w:bCs/>
                <w:iCs/>
              </w:rPr>
              <w:t>Section 69 agreements may be used to secure offsets under the BCS</w:t>
            </w:r>
          </w:p>
        </w:tc>
        <w:tc>
          <w:tcPr>
            <w:tcW w:w="1025" w:type="pct"/>
            <w:vAlign w:val="center"/>
          </w:tcPr>
          <w:p w14:paraId="5100FB0D" w14:textId="77777777" w:rsidR="002F1EEB" w:rsidRDefault="002F1EEB" w:rsidP="00BD60FC">
            <w:pPr>
              <w:pStyle w:val="Tabletext"/>
            </w:pPr>
            <w:r>
              <w:t>DEECA</w:t>
            </w:r>
          </w:p>
        </w:tc>
      </w:tr>
      <w:tr w:rsidR="002F1EEB" w14:paraId="64748170" w14:textId="77777777" w:rsidTr="007519B4">
        <w:trPr>
          <w:cantSplit/>
        </w:trPr>
        <w:tc>
          <w:tcPr>
            <w:tcW w:w="881" w:type="pct"/>
            <w:vAlign w:val="center"/>
          </w:tcPr>
          <w:p w14:paraId="3CBE73E1" w14:textId="77777777" w:rsidR="002F1EEB" w:rsidRDefault="002F1EEB" w:rsidP="00BD60FC">
            <w:pPr>
              <w:pStyle w:val="Tabletext"/>
            </w:pPr>
            <w:r>
              <w:rPr>
                <w:i/>
                <w:iCs/>
              </w:rPr>
              <w:t>Victorian Conservation Trust Act 1972</w:t>
            </w:r>
          </w:p>
        </w:tc>
        <w:tc>
          <w:tcPr>
            <w:tcW w:w="3094" w:type="pct"/>
            <w:vAlign w:val="center"/>
          </w:tcPr>
          <w:p w14:paraId="717044F2" w14:textId="77777777" w:rsidR="002F1EEB" w:rsidRDefault="002F1EEB" w:rsidP="00BD60FC">
            <w:pPr>
              <w:pStyle w:val="Tabletext"/>
            </w:pPr>
            <w:r>
              <w:t>The Act provides for the making of Trust for Nature covenants that can be used to secure land for conservation</w:t>
            </w:r>
          </w:p>
          <w:p w14:paraId="7B11D951" w14:textId="77777777" w:rsidR="002F1EEB" w:rsidRPr="00807258" w:rsidRDefault="002F1EEB" w:rsidP="00BD60FC">
            <w:pPr>
              <w:pStyle w:val="Tabletext"/>
              <w:rPr>
                <w:bCs/>
                <w:iCs/>
              </w:rPr>
            </w:pPr>
            <w:r>
              <w:t xml:space="preserve">Trust for Nature covenants </w:t>
            </w:r>
            <w:r>
              <w:rPr>
                <w:bCs/>
                <w:iCs/>
              </w:rPr>
              <w:t>may be used to secure offsets under the BCS</w:t>
            </w:r>
          </w:p>
        </w:tc>
        <w:tc>
          <w:tcPr>
            <w:tcW w:w="1025" w:type="pct"/>
            <w:vAlign w:val="center"/>
          </w:tcPr>
          <w:p w14:paraId="76CAFDB8" w14:textId="77777777" w:rsidR="002F1EEB" w:rsidRDefault="002F1EEB" w:rsidP="00BD60FC">
            <w:pPr>
              <w:pStyle w:val="Tabletext"/>
            </w:pPr>
            <w:r>
              <w:t>Trust for Nature</w:t>
            </w:r>
          </w:p>
        </w:tc>
      </w:tr>
      <w:tr w:rsidR="002F1EEB" w14:paraId="27D7504A" w14:textId="77777777" w:rsidTr="007519B4">
        <w:trPr>
          <w:cantSplit/>
        </w:trPr>
        <w:tc>
          <w:tcPr>
            <w:tcW w:w="881" w:type="pct"/>
            <w:vAlign w:val="center"/>
          </w:tcPr>
          <w:p w14:paraId="6496A0CB" w14:textId="77777777" w:rsidR="002F1EEB" w:rsidRDefault="002F1EEB" w:rsidP="00BD60FC">
            <w:pPr>
              <w:pStyle w:val="Tabletext"/>
              <w:rPr>
                <w:i/>
                <w:iCs/>
              </w:rPr>
            </w:pPr>
            <w:r w:rsidRPr="00576547">
              <w:rPr>
                <w:i/>
                <w:iCs/>
              </w:rPr>
              <w:lastRenderedPageBreak/>
              <w:t>Catchment and Land Protection Act 1994</w:t>
            </w:r>
          </w:p>
        </w:tc>
        <w:tc>
          <w:tcPr>
            <w:tcW w:w="3094" w:type="pct"/>
            <w:vAlign w:val="center"/>
          </w:tcPr>
          <w:p w14:paraId="01A3764C" w14:textId="77777777" w:rsidR="002F1EEB" w:rsidRDefault="002F1EEB" w:rsidP="00AB0073">
            <w:pPr>
              <w:pStyle w:val="Bullet1"/>
              <w:numPr>
                <w:ilvl w:val="0"/>
                <w:numId w:val="0"/>
              </w:numPr>
            </w:pPr>
            <w:r>
              <w:t xml:space="preserve">Landowners must take all reasonable steps to eradicate regionally prohibited weeds, prevent the growth and spread of regionally controlled weeds, and prevent the spread of and as far as possible eradicate established pest animals. The State is responsible for eradicating State prohibited weeds from all land in Victoria </w:t>
            </w:r>
          </w:p>
          <w:p w14:paraId="76FE0052" w14:textId="77777777" w:rsidR="002F1EEB" w:rsidRDefault="002F1EEB" w:rsidP="00AB0073">
            <w:pPr>
              <w:pStyle w:val="Bullet1"/>
              <w:numPr>
                <w:ilvl w:val="0"/>
                <w:numId w:val="0"/>
              </w:numPr>
            </w:pPr>
            <w:r>
              <w:t>The Act is relevant to the management of offset sites as well as</w:t>
            </w:r>
            <w:r w:rsidRPr="008F2B86">
              <w:t xml:space="preserve"> the protection of </w:t>
            </w:r>
            <w:r>
              <w:t xml:space="preserve">targeted </w:t>
            </w:r>
            <w:r w:rsidRPr="008F2B86">
              <w:t>future offset sites prior to being secured</w:t>
            </w:r>
            <w:r>
              <w:t xml:space="preserve"> </w:t>
            </w:r>
          </w:p>
        </w:tc>
        <w:tc>
          <w:tcPr>
            <w:tcW w:w="1025" w:type="pct"/>
            <w:vAlign w:val="center"/>
          </w:tcPr>
          <w:p w14:paraId="095F4B45" w14:textId="77777777" w:rsidR="002F1EEB" w:rsidRDefault="002F1EEB" w:rsidP="00BD60FC">
            <w:pPr>
              <w:pStyle w:val="Tabletext"/>
            </w:pPr>
            <w:r>
              <w:t>DEECA</w:t>
            </w:r>
          </w:p>
        </w:tc>
      </w:tr>
      <w:tr w:rsidR="002F1EEB" w14:paraId="151AA445" w14:textId="77777777" w:rsidTr="007519B4">
        <w:trPr>
          <w:cantSplit/>
        </w:trPr>
        <w:tc>
          <w:tcPr>
            <w:tcW w:w="881" w:type="pct"/>
            <w:vAlign w:val="center"/>
          </w:tcPr>
          <w:p w14:paraId="0A2FDF88" w14:textId="77777777" w:rsidR="002F1EEB" w:rsidRPr="00D14D81" w:rsidRDefault="002F1EEB" w:rsidP="00BD60FC">
            <w:pPr>
              <w:pStyle w:val="Tabletext"/>
              <w:rPr>
                <w:i/>
                <w:iCs/>
              </w:rPr>
            </w:pPr>
            <w:r w:rsidRPr="00D14D81">
              <w:rPr>
                <w:i/>
                <w:iCs/>
              </w:rPr>
              <w:t>Water Act 1989</w:t>
            </w:r>
          </w:p>
        </w:tc>
        <w:tc>
          <w:tcPr>
            <w:tcW w:w="3094" w:type="pct"/>
            <w:vAlign w:val="center"/>
          </w:tcPr>
          <w:p w14:paraId="699F242B" w14:textId="77777777" w:rsidR="002F1EEB" w:rsidRDefault="002F1EEB" w:rsidP="00AB0073">
            <w:pPr>
              <w:pStyle w:val="Bullet1"/>
              <w:numPr>
                <w:ilvl w:val="0"/>
                <w:numId w:val="0"/>
              </w:numPr>
            </w:pPr>
            <w:r>
              <w:t>The Act provides a framework for the allocation and management of surface water and groundwater in Victoria. Under the Act, w</w:t>
            </w:r>
            <w:r w:rsidRPr="00015826">
              <w:t xml:space="preserve">orks </w:t>
            </w:r>
            <w:r>
              <w:t>over d</w:t>
            </w:r>
            <w:r w:rsidRPr="00015826">
              <w:t xml:space="preserve">esignated </w:t>
            </w:r>
            <w:r>
              <w:t>w</w:t>
            </w:r>
            <w:r w:rsidRPr="00015826">
              <w:t xml:space="preserve">aterways require </w:t>
            </w:r>
            <w:r>
              <w:t xml:space="preserve">a permit </w:t>
            </w:r>
            <w:r w:rsidRPr="00015826">
              <w:t>from the relevant Catchment Management Authority</w:t>
            </w:r>
            <w:r>
              <w:t xml:space="preserve"> – the Corangamite CMA</w:t>
            </w:r>
          </w:p>
          <w:p w14:paraId="193B7591" w14:textId="77777777" w:rsidR="002F1EEB" w:rsidRPr="00641E58" w:rsidRDefault="002F1EEB" w:rsidP="00AB0073">
            <w:pPr>
              <w:pStyle w:val="Bullet1"/>
              <w:numPr>
                <w:ilvl w:val="0"/>
                <w:numId w:val="0"/>
              </w:numPr>
            </w:pPr>
            <w:r>
              <w:t xml:space="preserve">The Act is relevant to minimising the indirect impacts of the development in the Growth Areas, including on </w:t>
            </w:r>
            <w:r w:rsidRPr="00B53798">
              <w:t xml:space="preserve">waterways </w:t>
            </w:r>
            <w:r>
              <w:t xml:space="preserve">and riparian areas </w:t>
            </w:r>
            <w:r w:rsidRPr="00B53798">
              <w:t xml:space="preserve">and the ecological character of </w:t>
            </w:r>
            <w:r w:rsidRPr="00960F82">
              <w:t>The Port Phillip Bay (Western Shoreline) &amp; Bellarine Peninsula Ramsar Site</w:t>
            </w:r>
          </w:p>
        </w:tc>
        <w:tc>
          <w:tcPr>
            <w:tcW w:w="1025" w:type="pct"/>
            <w:vAlign w:val="center"/>
          </w:tcPr>
          <w:p w14:paraId="1919FD64" w14:textId="77777777" w:rsidR="002F1EEB" w:rsidRDefault="002F1EEB" w:rsidP="00BD60FC">
            <w:pPr>
              <w:pStyle w:val="Tabletext"/>
            </w:pPr>
            <w:r>
              <w:t>Corangamite CMA</w:t>
            </w:r>
          </w:p>
        </w:tc>
      </w:tr>
      <w:tr w:rsidR="002F1EEB" w14:paraId="5E579045" w14:textId="77777777" w:rsidTr="007519B4">
        <w:trPr>
          <w:cantSplit/>
        </w:trPr>
        <w:tc>
          <w:tcPr>
            <w:tcW w:w="881" w:type="pct"/>
            <w:vAlign w:val="center"/>
          </w:tcPr>
          <w:p w14:paraId="3A1CB4B9" w14:textId="77777777" w:rsidR="002F1EEB" w:rsidRPr="00D14D81" w:rsidRDefault="002F1EEB" w:rsidP="00BD60FC">
            <w:pPr>
              <w:pStyle w:val="Tabletext"/>
              <w:rPr>
                <w:i/>
                <w:iCs/>
              </w:rPr>
            </w:pPr>
            <w:r>
              <w:rPr>
                <w:i/>
                <w:iCs/>
              </w:rPr>
              <w:t>Flora and Fauna Guarantee Act 1988</w:t>
            </w:r>
          </w:p>
        </w:tc>
        <w:tc>
          <w:tcPr>
            <w:tcW w:w="3094" w:type="pct"/>
            <w:vAlign w:val="center"/>
          </w:tcPr>
          <w:p w14:paraId="7A4DE5E2" w14:textId="77777777" w:rsidR="002F1EEB" w:rsidRDefault="002F1EEB" w:rsidP="00AB0073">
            <w:pPr>
              <w:pStyle w:val="Bullet1"/>
              <w:numPr>
                <w:ilvl w:val="0"/>
                <w:numId w:val="0"/>
              </w:numPr>
            </w:pPr>
            <w:r>
              <w:t>Section 4B of the FFG Act applies a duty on public authorities to ‘give proper consideration to’</w:t>
            </w:r>
            <w:r w:rsidRPr="00456692">
              <w:t xml:space="preserve"> the </w:t>
            </w:r>
            <w:r>
              <w:t>A</w:t>
            </w:r>
            <w:r w:rsidRPr="00456692">
              <w:t>ct’s objectives in performing any of their functions that may impact on biodiversity</w:t>
            </w:r>
            <w:r>
              <w:t>, as well as to consider several other a</w:t>
            </w:r>
            <w:r w:rsidRPr="00456692">
              <w:t>dditional matters</w:t>
            </w:r>
            <w:r>
              <w:t>. The Act also requires that a permit is obtained to 'take' protected flora species. A permit is generally only required to take flora on public land, except where flora is taken for commercial purposes or where ‘critical habitat’ has been declared. A permit is also required to impact listed fish on private or public land</w:t>
            </w:r>
          </w:p>
          <w:p w14:paraId="197916A6" w14:textId="77777777" w:rsidR="002F1EEB" w:rsidRPr="00015826" w:rsidRDefault="002F1EEB" w:rsidP="00AB0073">
            <w:pPr>
              <w:pStyle w:val="Bullet1"/>
              <w:numPr>
                <w:ilvl w:val="0"/>
                <w:numId w:val="0"/>
              </w:numPr>
            </w:pPr>
            <w:r>
              <w:t xml:space="preserve">The duty applies to the City in relation to the development of the BCS as there is a </w:t>
            </w:r>
            <w:r w:rsidRPr="00456692">
              <w:t xml:space="preserve">reasonable expectation </w:t>
            </w:r>
            <w:r>
              <w:t xml:space="preserve">that the carrying out of this function may impact </w:t>
            </w:r>
            <w:r w:rsidRPr="00456692">
              <w:t>biodiversity</w:t>
            </w:r>
            <w:r>
              <w:t xml:space="preserve">. </w:t>
            </w:r>
            <w:r w:rsidRPr="001F042F">
              <w:rPr>
                <w:u w:val="single"/>
              </w:rPr>
              <w:t>Appendix B</w:t>
            </w:r>
            <w:r>
              <w:t xml:space="preserve"> describes how the FFG Act duty was considered by the City in developing the BCS </w:t>
            </w:r>
          </w:p>
        </w:tc>
        <w:tc>
          <w:tcPr>
            <w:tcW w:w="1025" w:type="pct"/>
            <w:vAlign w:val="center"/>
          </w:tcPr>
          <w:p w14:paraId="5566A868" w14:textId="77777777" w:rsidR="002F1EEB" w:rsidRDefault="002F1EEB" w:rsidP="00BD60FC">
            <w:pPr>
              <w:pStyle w:val="Tabletext"/>
            </w:pPr>
            <w:r>
              <w:t>DEECA</w:t>
            </w:r>
          </w:p>
        </w:tc>
      </w:tr>
      <w:tr w:rsidR="002F1EEB" w14:paraId="0B200BEB" w14:textId="77777777" w:rsidTr="007519B4">
        <w:trPr>
          <w:cantSplit/>
        </w:trPr>
        <w:tc>
          <w:tcPr>
            <w:tcW w:w="881" w:type="pct"/>
            <w:vAlign w:val="center"/>
          </w:tcPr>
          <w:p w14:paraId="604695E2" w14:textId="77777777" w:rsidR="002F1EEB" w:rsidRPr="00E628FB" w:rsidRDefault="002F1EEB" w:rsidP="00BD60FC">
            <w:pPr>
              <w:pStyle w:val="Tabletext"/>
              <w:rPr>
                <w:i/>
                <w:iCs/>
              </w:rPr>
            </w:pPr>
            <w:r>
              <w:rPr>
                <w:i/>
                <w:iCs/>
              </w:rPr>
              <w:t>Environment Protection Act 2017</w:t>
            </w:r>
          </w:p>
        </w:tc>
        <w:tc>
          <w:tcPr>
            <w:tcW w:w="3094" w:type="pct"/>
            <w:vAlign w:val="center"/>
          </w:tcPr>
          <w:p w14:paraId="0EF0F1BF" w14:textId="77777777" w:rsidR="002F1EEB" w:rsidRDefault="002F1EEB" w:rsidP="00BD60FC">
            <w:pPr>
              <w:pStyle w:val="Tabletext"/>
            </w:pPr>
            <w:r>
              <w:t xml:space="preserve">The Act establishes a duty for all Victorians and businesses to </w:t>
            </w:r>
            <w:r w:rsidRPr="0010065C">
              <w:t xml:space="preserve">manage activities to avoid the risk </w:t>
            </w:r>
            <w:r>
              <w:t xml:space="preserve">of damage to the environment from pollution or waste and manage </w:t>
            </w:r>
            <w:r w:rsidRPr="0010065C">
              <w:t>pollution</w:t>
            </w:r>
            <w:r>
              <w:t xml:space="preserve"> events if they occur</w:t>
            </w:r>
          </w:p>
          <w:p w14:paraId="4C76DC6A" w14:textId="77777777" w:rsidR="002F1EEB" w:rsidRDefault="002F1EEB" w:rsidP="002F204A">
            <w:pPr>
              <w:pStyle w:val="Tabletext"/>
            </w:pPr>
            <w:r>
              <w:t xml:space="preserve">While not being incorporated into the </w:t>
            </w:r>
            <w:r w:rsidRPr="000E0E1A">
              <w:rPr>
                <w:i/>
                <w:iCs/>
              </w:rPr>
              <w:t>Environment Protection Transitional Regulations 2021</w:t>
            </w:r>
            <w:r>
              <w:t>, provisions under State Environment Planning Protection Policy SEPP (Waters) remain relevant to development in the Growth Areas as they provide guidance for compliance with the duty under the Act, including:</w:t>
            </w:r>
          </w:p>
          <w:p w14:paraId="06F2B8E9" w14:textId="77777777" w:rsidR="002F1EEB" w:rsidRDefault="002F1EEB" w:rsidP="002F204A">
            <w:pPr>
              <w:pStyle w:val="Bullet1"/>
            </w:pPr>
            <w:r>
              <w:t>Clause 42 – Construction activities</w:t>
            </w:r>
          </w:p>
          <w:p w14:paraId="28AC736D" w14:textId="77777777" w:rsidR="002F1EEB" w:rsidRDefault="002F1EEB">
            <w:pPr>
              <w:pStyle w:val="Bullet1"/>
              <w:numPr>
                <w:ilvl w:val="0"/>
                <w:numId w:val="32"/>
              </w:numPr>
            </w:pPr>
            <w:r>
              <w:t>Minimise soil erosion, land disturbance and discharge of sediment and other pollutants to surface waters</w:t>
            </w:r>
          </w:p>
          <w:p w14:paraId="7AD4D996" w14:textId="77777777" w:rsidR="002F1EEB" w:rsidRDefault="002F1EEB">
            <w:pPr>
              <w:pStyle w:val="Bullet1"/>
              <w:numPr>
                <w:ilvl w:val="0"/>
                <w:numId w:val="32"/>
              </w:numPr>
            </w:pPr>
            <w:r>
              <w:t>Where construction activities impinge on surface waters, construction managers need to monitor affected surface waters to assess whether beneficial uses are being protected</w:t>
            </w:r>
          </w:p>
          <w:p w14:paraId="52AC4A26" w14:textId="77777777" w:rsidR="002F1EEB" w:rsidRDefault="002F1EEB" w:rsidP="002F204A">
            <w:pPr>
              <w:pStyle w:val="Bullet1"/>
            </w:pPr>
            <w:r>
              <w:t>Clause 45 – Native vegetation protection and rehabilitation:</w:t>
            </w:r>
          </w:p>
          <w:p w14:paraId="36A57AFB" w14:textId="77777777" w:rsidR="002F1EEB" w:rsidRDefault="002F1EEB">
            <w:pPr>
              <w:pStyle w:val="Bullet1"/>
              <w:numPr>
                <w:ilvl w:val="0"/>
                <w:numId w:val="33"/>
              </w:numPr>
            </w:pPr>
            <w:r>
              <w:t>Minimise the removal of and rehabilitate native vegetation within or adjacent to surface waters</w:t>
            </w:r>
          </w:p>
          <w:p w14:paraId="056BCD99" w14:textId="77777777" w:rsidR="002F1EEB" w:rsidRPr="00015826" w:rsidRDefault="002F1EEB" w:rsidP="00BD60FC">
            <w:pPr>
              <w:pStyle w:val="Tabletext"/>
            </w:pPr>
            <w:r>
              <w:t xml:space="preserve">The Act is relevant to minimising the indirect impacts of the development in the Growth Areas, including on </w:t>
            </w:r>
            <w:r w:rsidRPr="00B53798">
              <w:t xml:space="preserve">waterways </w:t>
            </w:r>
            <w:r>
              <w:t xml:space="preserve">and riparian areas </w:t>
            </w:r>
            <w:r w:rsidRPr="00B53798">
              <w:t xml:space="preserve">and the ecological character of </w:t>
            </w:r>
            <w:r w:rsidRPr="00960F82">
              <w:t>The Port Phillip Bay (Western Shoreline) &amp; Bellarine Peninsula Ramsar Site</w:t>
            </w:r>
          </w:p>
        </w:tc>
        <w:tc>
          <w:tcPr>
            <w:tcW w:w="1025" w:type="pct"/>
            <w:vAlign w:val="center"/>
          </w:tcPr>
          <w:p w14:paraId="13BB14F7" w14:textId="77777777" w:rsidR="002F1EEB" w:rsidRDefault="002F1EEB" w:rsidP="00BD60FC">
            <w:pPr>
              <w:pStyle w:val="Tabletext"/>
            </w:pPr>
            <w:r>
              <w:t>EPA</w:t>
            </w:r>
          </w:p>
        </w:tc>
      </w:tr>
      <w:tr w:rsidR="002F1EEB" w14:paraId="6A8CB95B" w14:textId="77777777" w:rsidTr="007519B4">
        <w:trPr>
          <w:cantSplit/>
        </w:trPr>
        <w:tc>
          <w:tcPr>
            <w:tcW w:w="881" w:type="pct"/>
            <w:vAlign w:val="center"/>
          </w:tcPr>
          <w:p w14:paraId="6775F516" w14:textId="77777777" w:rsidR="002F1EEB" w:rsidRPr="00714402" w:rsidRDefault="002F1EEB" w:rsidP="00BD60FC">
            <w:pPr>
              <w:pStyle w:val="Tabletext"/>
              <w:rPr>
                <w:i/>
                <w:iCs/>
              </w:rPr>
            </w:pPr>
            <w:r>
              <w:rPr>
                <w:i/>
                <w:iCs/>
              </w:rPr>
              <w:lastRenderedPageBreak/>
              <w:t>Pipelines Act 2005</w:t>
            </w:r>
          </w:p>
        </w:tc>
        <w:tc>
          <w:tcPr>
            <w:tcW w:w="3094" w:type="pct"/>
            <w:vAlign w:val="center"/>
          </w:tcPr>
          <w:p w14:paraId="3348281B" w14:textId="77777777" w:rsidR="002F1EEB" w:rsidRDefault="002F1EEB" w:rsidP="00BD60FC">
            <w:pPr>
              <w:pStyle w:val="Tabletext"/>
            </w:pPr>
            <w:r w:rsidRPr="00231989">
              <w:t xml:space="preserve">The </w:t>
            </w:r>
            <w:r w:rsidRPr="00231989">
              <w:rPr>
                <w:i/>
                <w:iCs/>
              </w:rPr>
              <w:t xml:space="preserve">Pipelines Act 2005 </w:t>
            </w:r>
            <w:r w:rsidRPr="00231989">
              <w:t>regulates the construction and operation of certain pipelines</w:t>
            </w:r>
            <w:r>
              <w:t xml:space="preserve"> and includes assessment and licencing </w:t>
            </w:r>
            <w:r w:rsidRPr="00231989">
              <w:t>processes to ensure pipelines minimise impacts to the environment</w:t>
            </w:r>
          </w:p>
          <w:p w14:paraId="723768D9" w14:textId="77777777" w:rsidR="002F1EEB" w:rsidRPr="00231989" w:rsidRDefault="002F1EEB" w:rsidP="00BD60FC">
            <w:pPr>
              <w:pStyle w:val="Tabletext"/>
            </w:pPr>
            <w:r>
              <w:t>The Act is relevant to minimising the indirect impacts of the development in the Growth Areas on biodiversity values</w:t>
            </w:r>
          </w:p>
        </w:tc>
        <w:tc>
          <w:tcPr>
            <w:tcW w:w="1025" w:type="pct"/>
            <w:vAlign w:val="center"/>
          </w:tcPr>
          <w:p w14:paraId="52BE5341" w14:textId="77777777" w:rsidR="002F1EEB" w:rsidRDefault="002F1EEB" w:rsidP="00BD60FC">
            <w:pPr>
              <w:pStyle w:val="Tabletext"/>
            </w:pPr>
            <w:r>
              <w:t>DTP</w:t>
            </w:r>
          </w:p>
        </w:tc>
      </w:tr>
      <w:tr w:rsidR="002F1EEB" w14:paraId="0933B0C3" w14:textId="77777777" w:rsidTr="007519B4">
        <w:trPr>
          <w:cantSplit/>
        </w:trPr>
        <w:tc>
          <w:tcPr>
            <w:tcW w:w="881" w:type="pct"/>
            <w:vAlign w:val="center"/>
          </w:tcPr>
          <w:p w14:paraId="33AFC29C" w14:textId="77777777" w:rsidR="002F1EEB" w:rsidRPr="00234446" w:rsidRDefault="002F1EEB" w:rsidP="00BD60FC">
            <w:pPr>
              <w:pStyle w:val="Tabletext"/>
              <w:rPr>
                <w:i/>
                <w:iCs/>
              </w:rPr>
            </w:pPr>
            <w:r w:rsidRPr="00234446">
              <w:rPr>
                <w:i/>
                <w:iCs/>
              </w:rPr>
              <w:t>Crown Land Reserves Act 1978</w:t>
            </w:r>
          </w:p>
        </w:tc>
        <w:tc>
          <w:tcPr>
            <w:tcW w:w="3094" w:type="pct"/>
            <w:vAlign w:val="center"/>
          </w:tcPr>
          <w:p w14:paraId="78C99962" w14:textId="77777777" w:rsidR="002F1EEB" w:rsidRDefault="002F1EEB" w:rsidP="00BD60FC">
            <w:pPr>
              <w:pStyle w:val="Tabletext"/>
              <w:rPr>
                <w:i/>
                <w:iCs/>
              </w:rPr>
            </w:pPr>
            <w:r>
              <w:t>The Act enables Crown land to be reserved and protected for a public purpose, including for conservation</w:t>
            </w:r>
          </w:p>
          <w:p w14:paraId="690E4613" w14:textId="77777777" w:rsidR="002F1EEB" w:rsidRPr="00DE5747" w:rsidRDefault="002F1EEB" w:rsidP="00BD60FC">
            <w:pPr>
              <w:pStyle w:val="Tabletext"/>
            </w:pPr>
            <w:r w:rsidRPr="00CA2333">
              <w:rPr>
                <w:color w:val="000000" w:themeColor="text1"/>
              </w:rPr>
              <w:t xml:space="preserve">The Act is relevant to the protection of the strategic conservation areas in the Growth Areas. The NGGA Conservation Area will be acquired by or transferred to the City and become Crown land to be reserved and managed under the </w:t>
            </w:r>
            <w:r w:rsidRPr="00CA2333">
              <w:rPr>
                <w:i/>
                <w:iCs/>
                <w:color w:val="000000" w:themeColor="text1"/>
              </w:rPr>
              <w:t>Crown Land Reserves Act 1978</w:t>
            </w:r>
          </w:p>
        </w:tc>
        <w:tc>
          <w:tcPr>
            <w:tcW w:w="1025" w:type="pct"/>
            <w:vAlign w:val="center"/>
          </w:tcPr>
          <w:p w14:paraId="63A3424F" w14:textId="77777777" w:rsidR="002F1EEB" w:rsidRDefault="002F1EEB" w:rsidP="00BD60FC">
            <w:pPr>
              <w:pStyle w:val="Tabletext"/>
            </w:pPr>
            <w:r>
              <w:t>DTP</w:t>
            </w:r>
          </w:p>
        </w:tc>
      </w:tr>
      <w:tr w:rsidR="002F1EEB" w14:paraId="05E0DC4A" w14:textId="77777777" w:rsidTr="007519B4">
        <w:trPr>
          <w:cantSplit/>
        </w:trPr>
        <w:tc>
          <w:tcPr>
            <w:tcW w:w="881" w:type="pct"/>
            <w:vAlign w:val="center"/>
          </w:tcPr>
          <w:p w14:paraId="1F10D713" w14:textId="77777777" w:rsidR="002F1EEB" w:rsidRDefault="002F1EEB" w:rsidP="00BD60FC">
            <w:pPr>
              <w:pStyle w:val="Tabletext"/>
              <w:rPr>
                <w:i/>
                <w:iCs/>
              </w:rPr>
            </w:pPr>
            <w:r w:rsidRPr="00CE0A39">
              <w:rPr>
                <w:i/>
                <w:iCs/>
              </w:rPr>
              <w:t>Environment Effects Act 1978</w:t>
            </w:r>
          </w:p>
        </w:tc>
        <w:tc>
          <w:tcPr>
            <w:tcW w:w="3094" w:type="pct"/>
            <w:vAlign w:val="center"/>
          </w:tcPr>
          <w:p w14:paraId="6417AA26" w14:textId="77777777" w:rsidR="002F1EEB" w:rsidRDefault="002F1EEB" w:rsidP="00AB23D8">
            <w:pPr>
              <w:pStyle w:val="Tabletext"/>
            </w:pPr>
            <w:r>
              <w:t>The Act establishes a process to assess the environmental impacts of a project. If applicable, the Act requires that an Environment Effects Statement (EES) be prepared by the proponent. The EES is submitted to the Minister for Planning and enables them to assess the potential environmental effects of the proposed development</w:t>
            </w:r>
          </w:p>
          <w:p w14:paraId="7AE7611F" w14:textId="78F9CDD2" w:rsidR="002F1EEB" w:rsidRDefault="002F1EEB" w:rsidP="00AB23D8">
            <w:pPr>
              <w:pStyle w:val="Tabletext"/>
            </w:pPr>
            <w:r>
              <w:t xml:space="preserve">The </w:t>
            </w:r>
            <w:r w:rsidRPr="00AB23D8">
              <w:rPr>
                <w:i/>
                <w:iCs/>
              </w:rPr>
              <w:t>Ministerial Guidelines for Assessment of Environmental Effects under the Environment Effects Act 1978</w:t>
            </w:r>
            <w:r>
              <w:t xml:space="preserve"> </w:t>
            </w:r>
            <w:sdt>
              <w:sdtPr>
                <w:rPr>
                  <w:color w:val="000000"/>
                </w:rPr>
                <w:tag w:val="MENDELEY_CITATION_v3_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"/>
                <w:id w:val="417983956"/>
                <w:placeholder>
                  <w:docPart w:val="DefaultPlaceholder_-1854013440"/>
                </w:placeholder>
              </w:sdtPr>
              <w:sdtContent>
                <w:r w:rsidR="008B2F9A" w:rsidRPr="008B2F9A">
                  <w:rPr>
                    <w:color w:val="000000"/>
                  </w:rPr>
                  <w:t>(DSE, 2006)</w:t>
                </w:r>
              </w:sdtContent>
            </w:sdt>
            <w:r>
              <w:t xml:space="preserve"> provide a range of criteria that can be used to determine whether an EES may be required for a project. These criteria relate to individual potential environmental effects and a combination of (two or more) potential environmental effects</w:t>
            </w:r>
          </w:p>
          <w:p w14:paraId="1985E2FE" w14:textId="77777777" w:rsidR="002F1EEB" w:rsidRDefault="002F1EEB" w:rsidP="00BD60FC">
            <w:pPr>
              <w:pStyle w:val="Tabletext"/>
            </w:pPr>
            <w:r>
              <w:t>The referral criteria include impacts &gt;10 ha of an endangered EVC, potential long-term loss of a significant proportion (e.g. 1-5 percent) of the remaining habitat of a threatened species, or the potential long-term change to the ecological character of a Ramsar wetland</w:t>
            </w:r>
          </w:p>
        </w:tc>
        <w:tc>
          <w:tcPr>
            <w:tcW w:w="1025" w:type="pct"/>
            <w:vAlign w:val="center"/>
          </w:tcPr>
          <w:p w14:paraId="4061E026" w14:textId="77777777" w:rsidR="002F1EEB" w:rsidRDefault="002F1EEB" w:rsidP="00BD60FC">
            <w:pPr>
              <w:pStyle w:val="Tabletext"/>
            </w:pPr>
            <w:r>
              <w:t>DTP</w:t>
            </w:r>
          </w:p>
        </w:tc>
      </w:tr>
    </w:tbl>
    <w:p w14:paraId="1E6FA521" w14:textId="77777777" w:rsidR="002F1EEB" w:rsidRDefault="002F1EEB" w:rsidP="00773277"/>
    <w:p w14:paraId="3C1E96D7" w14:textId="77777777" w:rsidR="002F1EEB" w:rsidRDefault="002F1EEB" w:rsidP="00EF03B0">
      <w:pPr>
        <w:pStyle w:val="Heading1"/>
      </w:pPr>
      <w:bookmarkStart w:id="32" w:name="_Toc134537591"/>
      <w:r>
        <w:t>Relevant City of Greater Geelong policies</w:t>
      </w:r>
      <w:bookmarkEnd w:id="32"/>
    </w:p>
    <w:p w14:paraId="7C8D8441" w14:textId="77777777" w:rsidR="002F1EEB" w:rsidRPr="00A6490E" w:rsidRDefault="002F1EEB" w:rsidP="00AC11BE">
      <w:pPr>
        <w:pStyle w:val="Heading2"/>
      </w:pPr>
      <w:bookmarkStart w:id="33" w:name="_Toc134537592"/>
      <w:r>
        <w:t>City of Greater Geelong environment strategy</w:t>
      </w:r>
      <w:bookmarkEnd w:id="33"/>
    </w:p>
    <w:p w14:paraId="5C179CC2" w14:textId="77777777" w:rsidR="002F1EEB" w:rsidRDefault="002F1EEB" w:rsidP="00773277">
      <w:pPr>
        <w:keepNext/>
        <w:keepLines/>
        <w:rPr>
          <w:rFonts w:eastAsia="Palatino Linotype" w:cs="Palatino Linotype"/>
        </w:rPr>
      </w:pPr>
      <w:r w:rsidRPr="159B870B">
        <w:rPr>
          <w:rFonts w:eastAsia="Palatino Linotype" w:cs="Palatino Linotype"/>
        </w:rPr>
        <w:t>The Environment Strategy 2020-2030 sets out how the City will protect the region’s environment. The strategy defines five key goals to guide planning and decision making and targets, guiding principles and directions under each goal.</w:t>
      </w:r>
    </w:p>
    <w:p w14:paraId="10E5B517" w14:textId="77777777" w:rsidR="002F1EEB" w:rsidRDefault="002F1EEB" w:rsidP="00773277">
      <w:pPr>
        <w:keepNext/>
        <w:keepLines/>
        <w:rPr>
          <w:rFonts w:eastAsia="Palatino Linotype" w:cs="Palatino Linotype"/>
        </w:rPr>
      </w:pPr>
      <w:r w:rsidRPr="159B870B">
        <w:rPr>
          <w:rFonts w:eastAsia="Palatino Linotype" w:cs="Palatino Linotype"/>
        </w:rPr>
        <w:t xml:space="preserve">Goal 4 of the strategy is: </w:t>
      </w:r>
    </w:p>
    <w:p w14:paraId="5760FB6F" w14:textId="77777777" w:rsidR="002F1EEB" w:rsidRDefault="002F1EEB" w:rsidP="00773277">
      <w:pPr>
        <w:ind w:left="720"/>
        <w:rPr>
          <w:rFonts w:eastAsia="Palatino Linotype" w:cs="Palatino Linotype"/>
        </w:rPr>
      </w:pPr>
      <w:r w:rsidRPr="159B870B">
        <w:rPr>
          <w:rFonts w:eastAsia="Palatino Linotype" w:cs="Palatino Linotype"/>
          <w:i/>
          <w:iCs/>
        </w:rPr>
        <w:t>Protect, enhance and restore our region's biodiversity.</w:t>
      </w:r>
    </w:p>
    <w:p w14:paraId="3E9AC77D" w14:textId="77777777" w:rsidR="002F1EEB" w:rsidRDefault="002F1EEB" w:rsidP="00773277">
      <w:pPr>
        <w:rPr>
          <w:rFonts w:eastAsia="Palatino Linotype" w:cs="Palatino Linotype"/>
        </w:rPr>
      </w:pPr>
      <w:r w:rsidRPr="159B870B">
        <w:rPr>
          <w:rFonts w:eastAsia="Palatino Linotype" w:cs="Palatino Linotype"/>
        </w:rPr>
        <w:t>Key targets under this goal include:</w:t>
      </w:r>
    </w:p>
    <w:p w14:paraId="52E3CB0B" w14:textId="77777777" w:rsidR="002F1EEB" w:rsidRDefault="002F1EEB">
      <w:pPr>
        <w:pStyle w:val="Tabletext"/>
        <w:numPr>
          <w:ilvl w:val="0"/>
          <w:numId w:val="2"/>
        </w:numPr>
        <w:ind w:left="360"/>
      </w:pPr>
      <w:r w:rsidRPr="159B870B">
        <w:t>Establish conservation protection for all remnant biodiversity patches larger than 10 hectares by 2025</w:t>
      </w:r>
    </w:p>
    <w:p w14:paraId="07F14D86" w14:textId="77777777" w:rsidR="002F1EEB" w:rsidRDefault="002F1EEB">
      <w:pPr>
        <w:pStyle w:val="Tabletext"/>
        <w:numPr>
          <w:ilvl w:val="0"/>
          <w:numId w:val="2"/>
        </w:numPr>
        <w:ind w:left="360"/>
      </w:pPr>
      <w:r w:rsidRPr="159B870B">
        <w:t>Establish an additional 1,000 hectares of protected natural habitat by 2030</w:t>
      </w:r>
    </w:p>
    <w:p w14:paraId="4F37D011" w14:textId="77777777" w:rsidR="002F1EEB" w:rsidRDefault="002F1EEB">
      <w:pPr>
        <w:pStyle w:val="Tabletext"/>
        <w:numPr>
          <w:ilvl w:val="0"/>
          <w:numId w:val="2"/>
        </w:numPr>
        <w:ind w:left="360"/>
      </w:pPr>
      <w:r w:rsidRPr="159B870B">
        <w:t>Prevent any new indigenous species or habitat area extinctions during the term of this strategy</w:t>
      </w:r>
    </w:p>
    <w:p w14:paraId="2B35F378" w14:textId="77777777" w:rsidR="002F1EEB" w:rsidRDefault="002F1EEB">
      <w:pPr>
        <w:pStyle w:val="Tabletext"/>
        <w:numPr>
          <w:ilvl w:val="0"/>
          <w:numId w:val="2"/>
        </w:numPr>
        <w:ind w:left="360"/>
      </w:pPr>
      <w:r w:rsidRPr="159B870B">
        <w:t>Achieve a net gain of biodiversity within Greater Geelong during the term of this strategy</w:t>
      </w:r>
    </w:p>
    <w:p w14:paraId="4FCA0D85" w14:textId="111A6A62" w:rsidR="002F1EEB" w:rsidRDefault="002F1EEB" w:rsidP="00773277">
      <w:pPr>
        <w:rPr>
          <w:rFonts w:eastAsia="Palatino Linotype" w:cs="Palatino Linotype"/>
        </w:rPr>
      </w:pPr>
      <w:r w:rsidRPr="159B870B">
        <w:rPr>
          <w:rFonts w:eastAsia="Palatino Linotype" w:cs="Palatino Linotype"/>
        </w:rPr>
        <w:t>Key principles and directions in the Environment Strategy are summarised in</w:t>
      </w:r>
      <w:r w:rsidR="0037540F">
        <w:rPr>
          <w:rFonts w:eastAsia="Palatino Linotype" w:cs="Palatino Linotype"/>
        </w:rPr>
        <w:t xml:space="preserve"> </w:t>
      </w:r>
      <w:r w:rsidR="0037540F">
        <w:rPr>
          <w:rFonts w:eastAsia="Palatino Linotype" w:cs="Palatino Linotype"/>
        </w:rPr>
        <w:fldChar w:fldCharType="begin"/>
      </w:r>
      <w:r w:rsidR="0037540F">
        <w:rPr>
          <w:rFonts w:eastAsia="Palatino Linotype" w:cs="Palatino Linotype"/>
        </w:rPr>
        <w:instrText xml:space="preserve"> REF _Ref130810525 </w:instrText>
      </w:r>
      <w:r w:rsidR="0037540F">
        <w:rPr>
          <w:rFonts w:eastAsia="Palatino Linotype" w:cs="Palatino Linotype"/>
        </w:rPr>
        <w:fldChar w:fldCharType="separate"/>
      </w:r>
      <w:r w:rsidR="00A22166">
        <w:t xml:space="preserve">Table </w:t>
      </w:r>
      <w:r w:rsidR="00A22166">
        <w:rPr>
          <w:noProof/>
        </w:rPr>
        <w:t>3</w:t>
      </w:r>
      <w:r w:rsidR="0037540F">
        <w:rPr>
          <w:rFonts w:eastAsia="Palatino Linotype" w:cs="Palatino Linotype"/>
        </w:rPr>
        <w:fldChar w:fldCharType="end"/>
      </w:r>
      <w:r w:rsidRPr="159B870B">
        <w:rPr>
          <w:rFonts w:eastAsia="Palatino Linotype" w:cs="Palatino Linotype"/>
        </w:rPr>
        <w:t>.</w:t>
      </w:r>
    </w:p>
    <w:p w14:paraId="157599BC" w14:textId="1D93B6ED" w:rsidR="002F1EEB" w:rsidRDefault="0037540F" w:rsidP="00447BDD">
      <w:pPr>
        <w:pStyle w:val="Caption"/>
        <w:keepNext/>
        <w:keepLines/>
      </w:pPr>
      <w:bookmarkStart w:id="34" w:name="_Ref130810525"/>
      <w:bookmarkStart w:id="35" w:name="_Toc130291285"/>
      <w:r>
        <w:lastRenderedPageBreak/>
        <w:t xml:space="preserve">Table </w:t>
      </w:r>
      <w:r>
        <w:fldChar w:fldCharType="begin"/>
      </w:r>
      <w:r>
        <w:instrText xml:space="preserve"> SEQ Table \* ARABIC </w:instrText>
      </w:r>
      <w:r>
        <w:fldChar w:fldCharType="separate"/>
      </w:r>
      <w:r w:rsidR="00A22166">
        <w:rPr>
          <w:noProof/>
        </w:rPr>
        <w:t>3</w:t>
      </w:r>
      <w:r>
        <w:fldChar w:fldCharType="end"/>
      </w:r>
      <w:bookmarkEnd w:id="34"/>
      <w:r w:rsidR="002F1EEB">
        <w:t>: Key principles and directions in the Environment Strategy</w:t>
      </w:r>
      <w:bookmarkEnd w:id="35"/>
    </w:p>
    <w:tbl>
      <w:tblPr>
        <w:tblStyle w:val="TableGrid"/>
        <w:tblW w:w="0" w:type="auto"/>
        <w:tblLook w:val="04A0" w:firstRow="1" w:lastRow="0" w:firstColumn="1" w:lastColumn="0" w:noHBand="0" w:noVBand="1"/>
      </w:tblPr>
      <w:tblGrid>
        <w:gridCol w:w="1838"/>
        <w:gridCol w:w="7784"/>
      </w:tblGrid>
      <w:tr w:rsidR="002F1EEB" w14:paraId="1C1EC3E4" w14:textId="77777777" w:rsidTr="00081F5B">
        <w:trPr>
          <w:tblHead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782C8" w14:textId="77777777" w:rsidR="002F1EEB" w:rsidRDefault="002F1EEB" w:rsidP="00BD60FC">
            <w:pPr>
              <w:pStyle w:val="Tabletext"/>
              <w:keepNext/>
            </w:pPr>
            <w:r w:rsidRPr="159B870B">
              <w:rPr>
                <w:b/>
                <w:bCs/>
              </w:rPr>
              <w:t>Principle</w:t>
            </w:r>
          </w:p>
        </w:tc>
        <w:tc>
          <w:tcPr>
            <w:tcW w:w="7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1296B" w14:textId="77777777" w:rsidR="002F1EEB" w:rsidRDefault="002F1EEB" w:rsidP="00BD60FC">
            <w:pPr>
              <w:pStyle w:val="Tabletext"/>
              <w:keepNext/>
            </w:pPr>
            <w:r w:rsidRPr="159B870B">
              <w:rPr>
                <w:b/>
                <w:bCs/>
              </w:rPr>
              <w:t>Key Directions</w:t>
            </w:r>
          </w:p>
        </w:tc>
      </w:tr>
      <w:tr w:rsidR="002F1EEB" w14:paraId="1F0BD278" w14:textId="77777777" w:rsidTr="00BD60FC">
        <w:tc>
          <w:tcPr>
            <w:tcW w:w="1838" w:type="dxa"/>
            <w:tcBorders>
              <w:top w:val="single" w:sz="4" w:space="0" w:color="auto"/>
              <w:left w:val="single" w:sz="4" w:space="0" w:color="auto"/>
              <w:bottom w:val="single" w:sz="4" w:space="0" w:color="auto"/>
              <w:right w:val="single" w:sz="4" w:space="0" w:color="auto"/>
            </w:tcBorders>
            <w:vAlign w:val="center"/>
          </w:tcPr>
          <w:p w14:paraId="634DC962" w14:textId="77777777" w:rsidR="002F1EEB" w:rsidRDefault="002F1EEB" w:rsidP="00BD60FC">
            <w:pPr>
              <w:pStyle w:val="Tabletext"/>
            </w:pPr>
            <w:r>
              <w:t xml:space="preserve">Protect and enhance indigenous biodiversity </w:t>
            </w:r>
          </w:p>
        </w:tc>
        <w:tc>
          <w:tcPr>
            <w:tcW w:w="7784" w:type="dxa"/>
            <w:tcBorders>
              <w:top w:val="single" w:sz="4" w:space="0" w:color="auto"/>
              <w:left w:val="single" w:sz="4" w:space="0" w:color="auto"/>
              <w:bottom w:val="single" w:sz="4" w:space="0" w:color="auto"/>
              <w:right w:val="single" w:sz="4" w:space="0" w:color="auto"/>
            </w:tcBorders>
            <w:vAlign w:val="center"/>
          </w:tcPr>
          <w:p w14:paraId="3A33A059" w14:textId="77777777" w:rsidR="002F1EEB" w:rsidRDefault="002F1EEB">
            <w:pPr>
              <w:pStyle w:val="Tabletext"/>
              <w:numPr>
                <w:ilvl w:val="0"/>
                <w:numId w:val="2"/>
              </w:numPr>
              <w:ind w:left="360"/>
            </w:pPr>
            <w:r w:rsidRPr="159B870B">
              <w:t>Protect and enhance indigenous biodiversity prioritising:</w:t>
            </w:r>
          </w:p>
          <w:p w14:paraId="699B57D0" w14:textId="77777777" w:rsidR="002F1EEB" w:rsidRDefault="002F1EEB" w:rsidP="00BD60FC">
            <w:pPr>
              <w:pStyle w:val="Bullet2"/>
            </w:pPr>
            <w:r w:rsidRPr="159B870B">
              <w:t>Remnant biodiversity patches larger than 10 hectares</w:t>
            </w:r>
          </w:p>
          <w:p w14:paraId="0784AC78" w14:textId="77777777" w:rsidR="002F1EEB" w:rsidRDefault="002F1EEB" w:rsidP="00BD60FC">
            <w:pPr>
              <w:pStyle w:val="Bullet2"/>
            </w:pPr>
            <w:r w:rsidRPr="159B870B">
              <w:t>Threatened indigenous biodiversity species and communities</w:t>
            </w:r>
          </w:p>
          <w:p w14:paraId="07D92C46" w14:textId="77777777" w:rsidR="002F1EEB" w:rsidRDefault="002F1EEB" w:rsidP="00BD60FC">
            <w:pPr>
              <w:pStyle w:val="Bullet2"/>
            </w:pPr>
            <w:r w:rsidRPr="159B870B">
              <w:t>Under-represented Ecological Vegetation Classes</w:t>
            </w:r>
          </w:p>
          <w:p w14:paraId="31842125" w14:textId="77777777" w:rsidR="002F1EEB" w:rsidRDefault="002F1EEB" w:rsidP="00BD60FC">
            <w:pPr>
              <w:pStyle w:val="Bullet2"/>
            </w:pPr>
            <w:r w:rsidRPr="159B870B">
              <w:t>Establishment of biolinks to reduce habitat fragmentation</w:t>
            </w:r>
          </w:p>
          <w:p w14:paraId="34F84642" w14:textId="77777777" w:rsidR="002F1EEB" w:rsidRDefault="002F1EEB" w:rsidP="00BD60FC">
            <w:pPr>
              <w:pStyle w:val="Bullet2"/>
            </w:pPr>
            <w:r w:rsidRPr="159B870B">
              <w:t>Protection of remnant old trees</w:t>
            </w:r>
          </w:p>
          <w:p w14:paraId="33AC2632" w14:textId="77777777" w:rsidR="002F1EEB" w:rsidRDefault="002F1EEB">
            <w:pPr>
              <w:pStyle w:val="Tabletext"/>
              <w:numPr>
                <w:ilvl w:val="0"/>
                <w:numId w:val="1"/>
              </w:numPr>
            </w:pPr>
            <w:r w:rsidRPr="159B870B">
              <w:t>Expand indigenous biodiversity patches through natural regeneration and revegetation programs</w:t>
            </w:r>
          </w:p>
          <w:p w14:paraId="6E422C4B" w14:textId="77777777" w:rsidR="002F1EEB" w:rsidRDefault="002F1EEB">
            <w:pPr>
              <w:pStyle w:val="Tabletext"/>
              <w:numPr>
                <w:ilvl w:val="0"/>
                <w:numId w:val="1"/>
              </w:numPr>
            </w:pPr>
            <w:r w:rsidRPr="159B870B">
              <w:t>Restore indigenous biodiversity and habitat to support ecologically healthy waterways, estuaries and wetlands</w:t>
            </w:r>
          </w:p>
          <w:p w14:paraId="7BAA3B2B" w14:textId="77777777" w:rsidR="002F1EEB" w:rsidRDefault="002F1EEB">
            <w:pPr>
              <w:pStyle w:val="Tabletext"/>
              <w:numPr>
                <w:ilvl w:val="0"/>
                <w:numId w:val="1"/>
              </w:numPr>
            </w:pPr>
            <w:r w:rsidRPr="159B870B">
              <w:t>Increase works to control pest plant and animal impacts on indigenous biodiversity</w:t>
            </w:r>
          </w:p>
          <w:p w14:paraId="4CACDFA0" w14:textId="77777777" w:rsidR="002F1EEB" w:rsidRDefault="002F1EEB">
            <w:pPr>
              <w:pStyle w:val="Tabletext"/>
              <w:numPr>
                <w:ilvl w:val="0"/>
                <w:numId w:val="1"/>
              </w:numPr>
            </w:pPr>
            <w:r w:rsidRPr="159B870B">
              <w:t>Ensure the protection of threatened species and habitats through the development of conservation action plans</w:t>
            </w:r>
          </w:p>
        </w:tc>
      </w:tr>
      <w:tr w:rsidR="002F1EEB" w14:paraId="3129B536" w14:textId="77777777" w:rsidTr="00BD60FC">
        <w:tc>
          <w:tcPr>
            <w:tcW w:w="1838" w:type="dxa"/>
            <w:tcBorders>
              <w:top w:val="single" w:sz="4" w:space="0" w:color="auto"/>
              <w:left w:val="single" w:sz="4" w:space="0" w:color="auto"/>
              <w:bottom w:val="single" w:sz="4" w:space="0" w:color="auto"/>
              <w:right w:val="single" w:sz="4" w:space="0" w:color="auto"/>
            </w:tcBorders>
            <w:vAlign w:val="center"/>
          </w:tcPr>
          <w:p w14:paraId="23961B2A" w14:textId="77777777" w:rsidR="002F1EEB" w:rsidRDefault="002F1EEB" w:rsidP="00BD60FC">
            <w:pPr>
              <w:pStyle w:val="Tabletext"/>
            </w:pPr>
            <w:r>
              <w:t>Restore biodiversity in modified urban landscapes</w:t>
            </w:r>
          </w:p>
        </w:tc>
        <w:tc>
          <w:tcPr>
            <w:tcW w:w="7784" w:type="dxa"/>
            <w:tcBorders>
              <w:top w:val="single" w:sz="4" w:space="0" w:color="auto"/>
              <w:left w:val="single" w:sz="4" w:space="0" w:color="auto"/>
              <w:bottom w:val="single" w:sz="4" w:space="0" w:color="auto"/>
              <w:right w:val="single" w:sz="4" w:space="0" w:color="auto"/>
            </w:tcBorders>
            <w:vAlign w:val="center"/>
          </w:tcPr>
          <w:p w14:paraId="509CDE5E" w14:textId="77777777" w:rsidR="002F1EEB" w:rsidRDefault="002F1EEB">
            <w:pPr>
              <w:pStyle w:val="Tabletext"/>
              <w:numPr>
                <w:ilvl w:val="0"/>
                <w:numId w:val="1"/>
              </w:numPr>
            </w:pPr>
            <w:r w:rsidRPr="159B870B">
              <w:t>Restore habitat into urban landscapes through the establishment of indigenous tree, shrub and understory plantings and other habitat elements such as wetlands, logs and stags</w:t>
            </w:r>
          </w:p>
          <w:p w14:paraId="2D0B9A43" w14:textId="77777777" w:rsidR="002F1EEB" w:rsidRDefault="002F1EEB">
            <w:pPr>
              <w:pStyle w:val="Tabletext"/>
              <w:numPr>
                <w:ilvl w:val="0"/>
                <w:numId w:val="1"/>
              </w:numPr>
            </w:pPr>
            <w:r w:rsidRPr="159B870B">
              <w:t>Restore degraded waterways and wetlands to create habitat and ecologically healthy water flows</w:t>
            </w:r>
          </w:p>
        </w:tc>
      </w:tr>
    </w:tbl>
    <w:p w14:paraId="2819AD4A" w14:textId="77777777" w:rsidR="002F1EEB" w:rsidRDefault="002F1EEB" w:rsidP="00773277"/>
    <w:p w14:paraId="7C19AD19" w14:textId="77777777" w:rsidR="002F1EEB" w:rsidRPr="00A6490E" w:rsidRDefault="002F1EEB" w:rsidP="00AC11BE">
      <w:pPr>
        <w:pStyle w:val="Heading2"/>
      </w:pPr>
      <w:bookmarkStart w:id="36" w:name="_Toc134537593"/>
      <w:r>
        <w:t>Plan for Nature</w:t>
      </w:r>
      <w:bookmarkEnd w:id="36"/>
    </w:p>
    <w:p w14:paraId="00128149" w14:textId="77777777" w:rsidR="002F1EEB" w:rsidRDefault="002F1EEB" w:rsidP="00773277">
      <w:r>
        <w:t xml:space="preserve">The City is currently preparing a Plan for Nature to update the City’s Biodiversity Strategy and </w:t>
      </w:r>
      <w:r w:rsidRPr="00DF3E9C">
        <w:t>to set in place a program to protect, restore and manage the regions nature by 2030.</w:t>
      </w:r>
      <w:r>
        <w:t xml:space="preserve"> The Plan supports the 30-year community vision within </w:t>
      </w:r>
      <w:r w:rsidRPr="00DF3E9C">
        <w:rPr>
          <w:i/>
          <w:iCs/>
        </w:rPr>
        <w:t>Greater Geelong: A Clever and Creative Future</w:t>
      </w:r>
      <w:r>
        <w:t xml:space="preserve"> and is a key action of the City’s </w:t>
      </w:r>
      <w:r w:rsidRPr="00DF3E9C">
        <w:rPr>
          <w:i/>
          <w:iCs/>
        </w:rPr>
        <w:t>Sustainability Framework 2020</w:t>
      </w:r>
      <w:r>
        <w:t xml:space="preserve">. </w:t>
      </w:r>
    </w:p>
    <w:p w14:paraId="60F681E5" w14:textId="77777777" w:rsidR="002F1EEB" w:rsidRDefault="002F1EEB" w:rsidP="00773277">
      <w:r>
        <w:t xml:space="preserve">The Plan for Nature </w:t>
      </w:r>
      <w:r w:rsidRPr="00C817C5">
        <w:t>will include a new strategic policy framework, action plan and monitoring program.</w:t>
      </w:r>
      <w:r>
        <w:t xml:space="preserve"> </w:t>
      </w:r>
      <w:bookmarkEnd w:id="8"/>
    </w:p>
    <w:p w14:paraId="6881ADDD" w14:textId="77777777" w:rsidR="008B2F9A" w:rsidRDefault="002F1EEB">
      <w:pPr>
        <w:tabs>
          <w:tab w:val="clear" w:pos="4962"/>
        </w:tabs>
        <w:spacing w:before="0" w:after="0" w:line="240" w:lineRule="auto"/>
        <w:sectPr w:rsidR="008B2F9A" w:rsidSect="00D41374">
          <w:footerReference w:type="default" r:id="rId18"/>
          <w:pgSz w:w="11900" w:h="16840"/>
          <w:pgMar w:top="1247" w:right="1134" w:bottom="1247" w:left="1134" w:header="708" w:footer="708" w:gutter="0"/>
          <w:pgNumType w:start="1"/>
          <w:cols w:space="708"/>
          <w:docGrid w:linePitch="360"/>
        </w:sectPr>
      </w:pPr>
      <w:r>
        <w:br w:type="page"/>
      </w:r>
    </w:p>
    <w:p w14:paraId="592A1C6A" w14:textId="477E4779" w:rsidR="002F1EEB" w:rsidRDefault="002F1EEB" w:rsidP="002F1EEB">
      <w:pPr>
        <w:pStyle w:val="Acronymsreferences"/>
      </w:pPr>
      <w:bookmarkStart w:id="37" w:name="_Toc134537594"/>
      <w:r>
        <w:lastRenderedPageBreak/>
        <w:t>References</w:t>
      </w:r>
      <w:bookmarkEnd w:id="37"/>
    </w:p>
    <w:sdt>
      <w:sdtPr>
        <w:tag w:val="MENDELEY_BIBLIOGRAPHY"/>
        <w:id w:val="880681853"/>
        <w:placeholder>
          <w:docPart w:val="DefaultPlaceholder_-1854013440"/>
        </w:placeholder>
      </w:sdtPr>
      <w:sdtContent>
        <w:p w14:paraId="56F1EBA2" w14:textId="77777777" w:rsidR="008B2F9A" w:rsidRDefault="008B2F9A">
          <w:pPr>
            <w:divId w:val="576285799"/>
            <w:rPr>
              <w:rFonts w:eastAsia="Times New Roman"/>
              <w:sz w:val="24"/>
              <w:szCs w:val="24"/>
            </w:rPr>
          </w:pPr>
          <w:r>
            <w:rPr>
              <w:rFonts w:eastAsia="Times New Roman"/>
            </w:rPr>
            <w:t>DELWP (2017a) ‘Guidelines for the removal, destruction or lopping of native vegetation’.</w:t>
          </w:r>
        </w:p>
        <w:p w14:paraId="19E98649" w14:textId="77777777" w:rsidR="008B2F9A" w:rsidRDefault="008B2F9A">
          <w:pPr>
            <w:divId w:val="1596982698"/>
            <w:rPr>
              <w:rFonts w:eastAsia="Times New Roman"/>
            </w:rPr>
          </w:pPr>
          <w:r>
            <w:rPr>
              <w:rFonts w:eastAsia="Times New Roman"/>
            </w:rPr>
            <w:t>DELWP (2017b) ‘Preparing a Native Vegetation Precinct Plan’.</w:t>
          </w:r>
        </w:p>
        <w:p w14:paraId="2ED16F98" w14:textId="77777777" w:rsidR="008B2F9A" w:rsidRDefault="008B2F9A">
          <w:pPr>
            <w:divId w:val="1355423640"/>
            <w:rPr>
              <w:rFonts w:eastAsia="Times New Roman"/>
            </w:rPr>
          </w:pPr>
          <w:r>
            <w:rPr>
              <w:rFonts w:eastAsia="Times New Roman"/>
            </w:rPr>
            <w:t>DSE (2006) ‘Ministerial Guidelines for Assessment of Environmental Effects under the Environment Effects Act 1978’.</w:t>
          </w:r>
        </w:p>
        <w:p w14:paraId="33B2E23A" w14:textId="77777777" w:rsidR="008B2F9A" w:rsidRDefault="008B2F9A">
          <w:pPr>
            <w:divId w:val="751969703"/>
            <w:rPr>
              <w:rFonts w:eastAsia="Times New Roman"/>
            </w:rPr>
          </w:pPr>
          <w:r>
            <w:rPr>
              <w:rFonts w:eastAsia="Times New Roman"/>
            </w:rPr>
            <w:t>DSEWPC (2012) ‘Environment Protection and Biodiversity Conservation Act 1999 Environmental Offsets Policy’.</w:t>
          </w:r>
        </w:p>
        <w:p w14:paraId="709D93E6" w14:textId="77777777" w:rsidR="008B2F9A" w:rsidRDefault="008B2F9A">
          <w:pPr>
            <w:divId w:val="400949396"/>
            <w:rPr>
              <w:rFonts w:eastAsia="Times New Roman"/>
            </w:rPr>
          </w:pPr>
          <w:r>
            <w:rPr>
              <w:rFonts w:eastAsia="Times New Roman"/>
            </w:rPr>
            <w:t>The City of Greater Geelong (2021) ‘The Northern and Western Geelong Growth Areas Framework Plan.’</w:t>
          </w:r>
        </w:p>
        <w:p w14:paraId="683FCDAC" w14:textId="77777777" w:rsidR="008B2F9A" w:rsidRDefault="008B2F9A">
          <w:pPr>
            <w:divId w:val="1037925644"/>
            <w:rPr>
              <w:rFonts w:eastAsia="Times New Roman"/>
            </w:rPr>
          </w:pPr>
          <w:r>
            <w:rPr>
              <w:rFonts w:eastAsia="Times New Roman"/>
            </w:rPr>
            <w:t>Victorian Planning Authority (2021) ‘Precinct Structure Planning Guidelines: New Communities in Victoria’.</w:t>
          </w:r>
        </w:p>
        <w:p w14:paraId="3F90E38D" w14:textId="727BC2E6" w:rsidR="002F1EEB" w:rsidRDefault="00000000" w:rsidP="00773277"/>
      </w:sdtContent>
    </w:sdt>
    <w:p w14:paraId="7F3A1C17" w14:textId="77777777" w:rsidR="00223531" w:rsidRDefault="00223531" w:rsidP="00773277">
      <w:pPr>
        <w:sectPr w:rsidR="00223531" w:rsidSect="005478CB">
          <w:headerReference w:type="default" r:id="rId19"/>
          <w:pgSz w:w="11900" w:h="16840"/>
          <w:pgMar w:top="1247" w:right="1134" w:bottom="1247" w:left="1134" w:header="708" w:footer="708" w:gutter="0"/>
          <w:cols w:space="708"/>
          <w:docGrid w:linePitch="360"/>
        </w:sectPr>
      </w:pPr>
    </w:p>
    <w:p w14:paraId="34767848" w14:textId="5288DA94" w:rsidR="002F1EEB" w:rsidRDefault="00C5576C" w:rsidP="00773277">
      <w:r>
        <w:rPr>
          <w:noProof/>
        </w:rPr>
        <w:lastRenderedPageBreak/>
        <w:drawing>
          <wp:anchor distT="0" distB="0" distL="114300" distR="114300" simplePos="0" relativeHeight="251668480" behindDoc="0" locked="0" layoutInCell="1" allowOverlap="1" wp14:anchorId="2E1AAD75" wp14:editId="3CF0563A">
            <wp:simplePos x="0" y="0"/>
            <wp:positionH relativeFrom="column">
              <wp:posOffset>-14061</wp:posOffset>
            </wp:positionH>
            <wp:positionV relativeFrom="paragraph">
              <wp:posOffset>-600710</wp:posOffset>
            </wp:positionV>
            <wp:extent cx="7556500" cy="10693400"/>
            <wp:effectExtent l="0" t="0" r="0" b="0"/>
            <wp:wrapNone/>
            <wp:docPr id="89495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9577" name="Picture 894959577"/>
                    <pic:cNvPicPr/>
                  </pic:nvPicPr>
                  <pic:blipFill>
                    <a:blip r:embed="rId20"/>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0F5F509E" w14:textId="77777777" w:rsidR="00223531" w:rsidRDefault="00223531" w:rsidP="00773277"/>
    <w:p w14:paraId="7E3D4B06" w14:textId="77777777" w:rsidR="00223531" w:rsidRDefault="00223531" w:rsidP="00773277"/>
    <w:p w14:paraId="503D1F0B" w14:textId="77777777" w:rsidR="00223531" w:rsidRDefault="00223531" w:rsidP="00773277"/>
    <w:p w14:paraId="56BE3955" w14:textId="77777777" w:rsidR="00223531" w:rsidRDefault="00223531" w:rsidP="00773277"/>
    <w:p w14:paraId="51334E82" w14:textId="77777777" w:rsidR="00223531" w:rsidRDefault="00223531" w:rsidP="00773277"/>
    <w:p w14:paraId="16F9D4F6" w14:textId="77777777" w:rsidR="00223531" w:rsidRDefault="00223531" w:rsidP="00773277"/>
    <w:p w14:paraId="01BAF74E" w14:textId="77777777" w:rsidR="00223531" w:rsidRDefault="00223531" w:rsidP="00773277"/>
    <w:p w14:paraId="3F11C10A" w14:textId="77777777" w:rsidR="00223531" w:rsidRDefault="00223531" w:rsidP="00773277"/>
    <w:p w14:paraId="2E9A2168" w14:textId="77777777" w:rsidR="00223531" w:rsidRDefault="00223531" w:rsidP="00773277"/>
    <w:p w14:paraId="2DDDDB3A" w14:textId="77777777" w:rsidR="00223531" w:rsidRDefault="00223531" w:rsidP="00773277"/>
    <w:p w14:paraId="56679C70" w14:textId="77777777" w:rsidR="00223531" w:rsidRDefault="00223531" w:rsidP="00773277"/>
    <w:p w14:paraId="15C3D3B7" w14:textId="77777777" w:rsidR="00223531" w:rsidRDefault="00223531" w:rsidP="00773277"/>
    <w:p w14:paraId="06EE93C3" w14:textId="77777777" w:rsidR="00223531" w:rsidRDefault="00223531" w:rsidP="00773277"/>
    <w:p w14:paraId="731D1D21" w14:textId="77777777" w:rsidR="00223531" w:rsidRDefault="00223531" w:rsidP="00773277"/>
    <w:p w14:paraId="1CE9A2A3" w14:textId="77777777" w:rsidR="00223531" w:rsidRDefault="00223531" w:rsidP="00773277"/>
    <w:p w14:paraId="0B95E5A3" w14:textId="77777777" w:rsidR="00223531" w:rsidRDefault="00223531" w:rsidP="00773277"/>
    <w:p w14:paraId="1703720A" w14:textId="77777777" w:rsidR="00223531" w:rsidRDefault="00223531" w:rsidP="00773277"/>
    <w:p w14:paraId="34BB7794" w14:textId="77777777" w:rsidR="00223531" w:rsidRDefault="00223531" w:rsidP="00773277"/>
    <w:p w14:paraId="40690C30" w14:textId="77777777" w:rsidR="00223531" w:rsidRDefault="00223531" w:rsidP="00773277"/>
    <w:p w14:paraId="002C96E6" w14:textId="77777777" w:rsidR="00223531" w:rsidRDefault="00223531" w:rsidP="00773277"/>
    <w:p w14:paraId="738BE6FD" w14:textId="77777777" w:rsidR="00223531" w:rsidRDefault="00223531" w:rsidP="00773277"/>
    <w:p w14:paraId="282DF40F" w14:textId="77777777" w:rsidR="00223531" w:rsidRDefault="00223531" w:rsidP="00773277"/>
    <w:p w14:paraId="2ECB1C5D" w14:textId="77777777" w:rsidR="00223531" w:rsidRDefault="00223531" w:rsidP="00773277"/>
    <w:p w14:paraId="003D0AEF" w14:textId="77777777" w:rsidR="00223531" w:rsidRDefault="00223531" w:rsidP="00773277"/>
    <w:p w14:paraId="5A784064" w14:textId="77777777" w:rsidR="00EE2C58" w:rsidRDefault="00EE2C58" w:rsidP="00EE2C58"/>
    <w:p w14:paraId="524B22AE" w14:textId="77777777" w:rsidR="00EE2C58" w:rsidRDefault="00EE2C58" w:rsidP="00EE2C58"/>
    <w:p w14:paraId="277E4BB3" w14:textId="77777777" w:rsidR="00EE2C58" w:rsidRDefault="00EE2C58" w:rsidP="00EE2C58"/>
    <w:p w14:paraId="332AC761" w14:textId="0A30C0E9" w:rsidR="00EE2C58" w:rsidRDefault="00EE2C58" w:rsidP="00EE2C58"/>
    <w:p w14:paraId="0B2F944E" w14:textId="77777777" w:rsidR="00EE2C58" w:rsidRDefault="00EE2C58" w:rsidP="00EE2C58"/>
    <w:p w14:paraId="3B59336D" w14:textId="77777777" w:rsidR="00EE2C58" w:rsidRDefault="00EE2C58" w:rsidP="00EE2C58"/>
    <w:p w14:paraId="6816B430" w14:textId="77777777" w:rsidR="00EE2C58" w:rsidRDefault="00EE2C58" w:rsidP="00EE2C58">
      <w:pPr>
        <w:sectPr w:rsidR="00EE2C58" w:rsidSect="009E1D0C">
          <w:headerReference w:type="even" r:id="rId21"/>
          <w:footerReference w:type="default" r:id="rId22"/>
          <w:headerReference w:type="first" r:id="rId23"/>
          <w:pgSz w:w="11900" w:h="16840"/>
          <w:pgMar w:top="0" w:right="0" w:bottom="0" w:left="0" w:header="709" w:footer="709" w:gutter="0"/>
          <w:cols w:space="708"/>
          <w:titlePg/>
          <w:docGrid w:linePitch="360"/>
        </w:sectPr>
      </w:pPr>
    </w:p>
    <w:p w14:paraId="4A0B7C3D" w14:textId="77777777" w:rsidR="00EE2C58" w:rsidRDefault="00EE2C58" w:rsidP="00EE2C58">
      <w:pPr>
        <w:pStyle w:val="Documenttracking"/>
        <w:spacing w:before="120" w:after="120"/>
      </w:pPr>
    </w:p>
    <w:p w14:paraId="35AA1218" w14:textId="77777777" w:rsidR="00EE2C58" w:rsidRDefault="00EE2C58" w:rsidP="00EE2C58">
      <w:pPr>
        <w:pStyle w:val="Documenttracking"/>
        <w:spacing w:before="120" w:after="120"/>
      </w:pPr>
    </w:p>
    <w:p w14:paraId="5884E5B4" w14:textId="77777777" w:rsidR="00EE2C58" w:rsidRDefault="00EE2C58" w:rsidP="00EE2C58">
      <w:pPr>
        <w:pStyle w:val="Documenttracking"/>
        <w:spacing w:before="120" w:after="120"/>
      </w:pPr>
    </w:p>
    <w:p w14:paraId="7D6D1310" w14:textId="77777777" w:rsidR="00EE2C58" w:rsidRDefault="00EE2C58" w:rsidP="00EE2C58">
      <w:pPr>
        <w:pStyle w:val="Documenttracking"/>
        <w:spacing w:before="120" w:after="120"/>
      </w:pPr>
    </w:p>
    <w:p w14:paraId="5C81437F" w14:textId="77777777" w:rsidR="00EE2C58" w:rsidRDefault="00EE2C58" w:rsidP="00EE2C58">
      <w:pPr>
        <w:pStyle w:val="Documenttracking"/>
        <w:spacing w:before="120" w:after="120"/>
      </w:pPr>
    </w:p>
    <w:p w14:paraId="6607548C" w14:textId="77777777" w:rsidR="00EE2C58" w:rsidRDefault="00EE2C58" w:rsidP="00EE2C58">
      <w:pPr>
        <w:pStyle w:val="Documenttracking"/>
        <w:spacing w:before="120" w:after="120"/>
      </w:pPr>
    </w:p>
    <w:p w14:paraId="424370E7" w14:textId="77777777" w:rsidR="00EE2C58" w:rsidRDefault="00EE2C58" w:rsidP="00EE2C58">
      <w:pPr>
        <w:pStyle w:val="Documenttracking"/>
        <w:spacing w:before="120" w:after="120"/>
      </w:pPr>
    </w:p>
    <w:p w14:paraId="304F12EE" w14:textId="77777777" w:rsidR="00EE2C58" w:rsidRDefault="00EE2C58" w:rsidP="00EE2C58">
      <w:pPr>
        <w:pStyle w:val="Documenttracking"/>
        <w:spacing w:before="120" w:after="120"/>
      </w:pPr>
    </w:p>
    <w:p w14:paraId="6495F319" w14:textId="77777777" w:rsidR="00EE2C58" w:rsidRDefault="00EE2C58" w:rsidP="00EE2C58">
      <w:pPr>
        <w:pStyle w:val="Documenttracking"/>
        <w:spacing w:before="120" w:after="120"/>
      </w:pPr>
    </w:p>
    <w:p w14:paraId="679C0096" w14:textId="77777777" w:rsidR="00EE2C58" w:rsidRDefault="00EE2C58" w:rsidP="00EE2C58">
      <w:pPr>
        <w:pStyle w:val="Documenttracking"/>
        <w:spacing w:before="120" w:after="120"/>
      </w:pPr>
    </w:p>
    <w:p w14:paraId="66CF7A05" w14:textId="77777777" w:rsidR="00EE2C58" w:rsidRDefault="00EE2C58" w:rsidP="00EE2C58">
      <w:pPr>
        <w:pStyle w:val="Documenttracking"/>
        <w:spacing w:before="120" w:after="120"/>
      </w:pPr>
    </w:p>
    <w:p w14:paraId="4088F180" w14:textId="77777777" w:rsidR="00EE2C58" w:rsidRDefault="00EE2C58" w:rsidP="00EE2C58">
      <w:pPr>
        <w:pStyle w:val="Documenttracking"/>
        <w:spacing w:before="120" w:after="120"/>
      </w:pPr>
    </w:p>
    <w:p w14:paraId="60A5939D" w14:textId="77777777" w:rsidR="00EE2C58" w:rsidRDefault="00EE2C58" w:rsidP="00EE2C58">
      <w:pPr>
        <w:pStyle w:val="Documenttracking"/>
        <w:spacing w:before="120" w:after="120"/>
      </w:pPr>
    </w:p>
    <w:p w14:paraId="4B1CDF40" w14:textId="77777777" w:rsidR="00EE2C58" w:rsidRDefault="00EE2C58" w:rsidP="00EE2C58">
      <w:pPr>
        <w:pStyle w:val="Documenttracking"/>
        <w:spacing w:before="120" w:after="120"/>
      </w:pPr>
    </w:p>
    <w:p w14:paraId="2DAD85B3" w14:textId="77777777" w:rsidR="00EE2C58" w:rsidRDefault="00EE2C58" w:rsidP="00EE2C58">
      <w:pPr>
        <w:pStyle w:val="Documenttracking"/>
        <w:spacing w:before="120" w:after="120"/>
      </w:pPr>
    </w:p>
    <w:p w14:paraId="74EEE9A2" w14:textId="77777777" w:rsidR="00EE2C58" w:rsidRDefault="00EE2C58" w:rsidP="00EE2C58">
      <w:pPr>
        <w:pStyle w:val="Documenttracking"/>
        <w:spacing w:before="120" w:after="120"/>
      </w:pPr>
    </w:p>
    <w:p w14:paraId="0C85E23E" w14:textId="77777777" w:rsidR="00EE2C58" w:rsidRDefault="00EE2C58" w:rsidP="00EE2C58">
      <w:pPr>
        <w:pStyle w:val="Documenttracking"/>
        <w:spacing w:before="120" w:after="120"/>
      </w:pPr>
    </w:p>
    <w:p w14:paraId="074517B4" w14:textId="77777777" w:rsidR="00EE2C58" w:rsidRDefault="00EE2C58" w:rsidP="00EE2C58">
      <w:pPr>
        <w:pStyle w:val="Documenttracking"/>
        <w:spacing w:before="120" w:after="120"/>
      </w:pPr>
      <w:r>
        <w:t xml:space="preserve"> </w:t>
      </w:r>
    </w:p>
    <w:p w14:paraId="00AB0A31" w14:textId="77777777" w:rsidR="00EE2C58" w:rsidRDefault="00EE2C58" w:rsidP="00EE2C58">
      <w:pPr>
        <w:pStyle w:val="Documenttracking"/>
        <w:spacing w:before="120" w:after="120"/>
      </w:pPr>
    </w:p>
    <w:p w14:paraId="3CB2BD50" w14:textId="77777777" w:rsidR="00EE2C58" w:rsidRDefault="00EE2C58" w:rsidP="00EE2C58">
      <w:pPr>
        <w:pStyle w:val="Documenttracking"/>
        <w:spacing w:before="120" w:after="120"/>
      </w:pPr>
    </w:p>
    <w:p w14:paraId="301572CB" w14:textId="77777777" w:rsidR="00EE2C58" w:rsidRDefault="00EE2C58" w:rsidP="00EE2C58">
      <w:pPr>
        <w:pStyle w:val="Documenttracking"/>
        <w:spacing w:before="120" w:after="120"/>
      </w:pPr>
    </w:p>
    <w:p w14:paraId="41E194B0" w14:textId="77777777" w:rsidR="00EE2C58" w:rsidRDefault="00EE2C58" w:rsidP="00EE2C58">
      <w:pPr>
        <w:pStyle w:val="Documenttracking"/>
        <w:spacing w:before="120" w:after="120"/>
      </w:pPr>
    </w:p>
    <w:p w14:paraId="0611ED99" w14:textId="77777777" w:rsidR="00EE2C58" w:rsidRDefault="00EE2C58" w:rsidP="00EE2C58">
      <w:pPr>
        <w:pStyle w:val="Documenttracking"/>
        <w:spacing w:before="120" w:after="120"/>
      </w:pPr>
    </w:p>
    <w:p w14:paraId="78D4A8E5" w14:textId="77777777" w:rsidR="00EE2C58" w:rsidRDefault="00EE2C58" w:rsidP="00EE2C58">
      <w:pPr>
        <w:pStyle w:val="Documenttracking"/>
        <w:spacing w:before="120" w:after="120"/>
      </w:pPr>
    </w:p>
    <w:p w14:paraId="116060BD" w14:textId="77777777" w:rsidR="00EE2C58" w:rsidRDefault="00EE2C58" w:rsidP="00EE2C58">
      <w:pPr>
        <w:pStyle w:val="Documenttracking"/>
        <w:spacing w:before="120" w:after="120"/>
      </w:pPr>
    </w:p>
    <w:p w14:paraId="396BFCC4" w14:textId="77777777" w:rsidR="00EE2C58" w:rsidRDefault="00EE2C58" w:rsidP="00EE2C58">
      <w:pPr>
        <w:pStyle w:val="Documenttracking"/>
        <w:spacing w:before="120" w:after="120"/>
      </w:pPr>
    </w:p>
    <w:p w14:paraId="7ECCB754" w14:textId="77777777" w:rsidR="00EE2C58" w:rsidRPr="00375EE0" w:rsidRDefault="00EE2C58" w:rsidP="00EE2C58">
      <w:pPr>
        <w:pStyle w:val="Documenttracking"/>
        <w:spacing w:before="120" w:after="120"/>
      </w:pPr>
      <w:r w:rsidRPr="00D97CAB">
        <w:t>DOCUMENT TRACKING</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838"/>
        <w:gridCol w:w="7784"/>
      </w:tblGrid>
      <w:tr w:rsidR="00EE2C58" w:rsidRPr="00362323" w14:paraId="77F3AF97" w14:textId="77777777" w:rsidTr="00A15226">
        <w:tc>
          <w:tcPr>
            <w:tcW w:w="5000" w:type="pct"/>
            <w:gridSpan w:val="2"/>
            <w:shd w:val="clear" w:color="auto" w:fill="B4C6E7" w:themeFill="accent1" w:themeFillTint="66"/>
            <w:vAlign w:val="center"/>
          </w:tcPr>
          <w:p w14:paraId="0EA20057" w14:textId="77777777" w:rsidR="00EE2C58" w:rsidRPr="00EC3979" w:rsidRDefault="00EE2C58" w:rsidP="00A15226">
            <w:pPr>
              <w:pStyle w:val="Documenttracking"/>
              <w:spacing w:before="120" w:after="120"/>
            </w:pPr>
            <w:r w:rsidRPr="003612D2">
              <w:t>PREPARED BY:</w:t>
            </w:r>
          </w:p>
        </w:tc>
      </w:tr>
      <w:tr w:rsidR="00EE2C58" w:rsidRPr="00362323" w14:paraId="68F50F0A" w14:textId="77777777" w:rsidTr="00A15226">
        <w:tc>
          <w:tcPr>
            <w:tcW w:w="5000" w:type="pct"/>
            <w:gridSpan w:val="2"/>
            <w:vAlign w:val="center"/>
          </w:tcPr>
          <w:p w14:paraId="5AA43794" w14:textId="77777777" w:rsidR="00EE2C58" w:rsidRPr="008E090A" w:rsidRDefault="00EE2C58" w:rsidP="00A15226">
            <w:pPr>
              <w:spacing w:before="120" w:after="120"/>
            </w:pPr>
            <w:r>
              <w:t>Tom Holden (Open Lines)</w:t>
            </w:r>
          </w:p>
        </w:tc>
      </w:tr>
      <w:tr w:rsidR="00EE2C58" w:rsidRPr="001E638D" w14:paraId="1B6DB16D" w14:textId="77777777" w:rsidTr="00A15226">
        <w:tc>
          <w:tcPr>
            <w:tcW w:w="5000" w:type="pct"/>
            <w:gridSpan w:val="2"/>
            <w:shd w:val="clear" w:color="auto" w:fill="B4C6E7" w:themeFill="accent1" w:themeFillTint="66"/>
            <w:vAlign w:val="center"/>
          </w:tcPr>
          <w:p w14:paraId="1C4EF084" w14:textId="77777777" w:rsidR="00EE2C58" w:rsidRPr="001E638D" w:rsidRDefault="00EE2C58" w:rsidP="00A15226">
            <w:pPr>
              <w:spacing w:before="120" w:after="120"/>
              <w:rPr>
                <w:b/>
              </w:rPr>
            </w:pPr>
            <w:r>
              <w:rPr>
                <w:b/>
              </w:rPr>
              <w:t>REVIEWED BY:</w:t>
            </w:r>
          </w:p>
        </w:tc>
      </w:tr>
      <w:tr w:rsidR="00EE2C58" w:rsidRPr="00362323" w14:paraId="08C294F9" w14:textId="77777777" w:rsidTr="00A15226">
        <w:tc>
          <w:tcPr>
            <w:tcW w:w="5000" w:type="pct"/>
            <w:gridSpan w:val="2"/>
            <w:vAlign w:val="center"/>
          </w:tcPr>
          <w:p w14:paraId="5A3C6249" w14:textId="77777777" w:rsidR="00EE2C58" w:rsidRDefault="00EE2C58" w:rsidP="00A15226">
            <w:pPr>
              <w:spacing w:before="120" w:after="120"/>
            </w:pPr>
            <w:r w:rsidRPr="00AF3B2E">
              <w:t>Heather Tolley</w:t>
            </w:r>
            <w:r>
              <w:t>, Peter Hemphill (Open Lines)</w:t>
            </w:r>
          </w:p>
          <w:p w14:paraId="5993737E" w14:textId="77777777" w:rsidR="00EE2C58" w:rsidRPr="00212AD4" w:rsidRDefault="00EE2C58" w:rsidP="00A15226">
            <w:pPr>
              <w:spacing w:before="120" w:after="120"/>
              <w:rPr>
                <w:highlight w:val="yellow"/>
              </w:rPr>
            </w:pPr>
            <w:r>
              <w:t xml:space="preserve">Mitchell </w:t>
            </w:r>
            <w:proofErr w:type="spellStart"/>
            <w:r>
              <w:t>Deaves</w:t>
            </w:r>
            <w:proofErr w:type="spellEnd"/>
            <w:r>
              <w:t xml:space="preserve"> (Biosis)</w:t>
            </w:r>
          </w:p>
        </w:tc>
      </w:tr>
      <w:tr w:rsidR="00EE2C58" w:rsidRPr="001E638D" w14:paraId="5E815A5B" w14:textId="77777777" w:rsidTr="00A15226">
        <w:tc>
          <w:tcPr>
            <w:tcW w:w="5000" w:type="pct"/>
            <w:gridSpan w:val="2"/>
            <w:shd w:val="clear" w:color="auto" w:fill="B4C6E7" w:themeFill="accent1" w:themeFillTint="66"/>
            <w:vAlign w:val="center"/>
          </w:tcPr>
          <w:p w14:paraId="2BD9D306" w14:textId="77777777" w:rsidR="00EE2C58" w:rsidRPr="001E638D" w:rsidRDefault="00EE2C58" w:rsidP="00A15226">
            <w:pPr>
              <w:spacing w:before="120" w:after="120"/>
              <w:rPr>
                <w:b/>
              </w:rPr>
            </w:pPr>
            <w:r w:rsidRPr="001E638D">
              <w:rPr>
                <w:b/>
              </w:rPr>
              <w:t>VERSION CONTROL:</w:t>
            </w:r>
          </w:p>
        </w:tc>
      </w:tr>
      <w:tr w:rsidR="00EE2C58" w:rsidRPr="00362323" w14:paraId="3EEE346E" w14:textId="77777777" w:rsidTr="00A15226">
        <w:tc>
          <w:tcPr>
            <w:tcW w:w="955" w:type="pct"/>
            <w:vAlign w:val="center"/>
          </w:tcPr>
          <w:p w14:paraId="23743259" w14:textId="77777777" w:rsidR="00EE2C58" w:rsidRPr="004C61F4" w:rsidRDefault="00EE2C58" w:rsidP="00A15226">
            <w:pPr>
              <w:pStyle w:val="Documenttracking"/>
              <w:spacing w:before="120" w:after="120"/>
            </w:pPr>
            <w:r w:rsidRPr="004C61F4">
              <w:t>VERSION:</w:t>
            </w:r>
          </w:p>
        </w:tc>
        <w:tc>
          <w:tcPr>
            <w:tcW w:w="4045" w:type="pct"/>
            <w:shd w:val="clear" w:color="auto" w:fill="auto"/>
            <w:vAlign w:val="center"/>
          </w:tcPr>
          <w:p w14:paraId="3BBC3947" w14:textId="77777777" w:rsidR="00EE2C58" w:rsidRPr="00E14DA1" w:rsidRDefault="00EE2C58" w:rsidP="00A15226">
            <w:pPr>
              <w:spacing w:before="120" w:after="120"/>
            </w:pPr>
            <w:r>
              <w:t>Public exhibition version</w:t>
            </w:r>
          </w:p>
        </w:tc>
      </w:tr>
      <w:tr w:rsidR="00EE2C58" w:rsidRPr="00362323" w14:paraId="4B104DA1" w14:textId="77777777" w:rsidTr="00A15226">
        <w:tc>
          <w:tcPr>
            <w:tcW w:w="955" w:type="pct"/>
            <w:vAlign w:val="center"/>
          </w:tcPr>
          <w:p w14:paraId="535E3F6B" w14:textId="77777777" w:rsidR="00EE2C58" w:rsidRPr="00B86A43" w:rsidRDefault="00EE2C58" w:rsidP="00A15226">
            <w:pPr>
              <w:pStyle w:val="Documenttracking"/>
              <w:spacing w:before="120" w:after="120"/>
            </w:pPr>
            <w:r w:rsidRPr="00B86A43">
              <w:t>DATE:</w:t>
            </w:r>
          </w:p>
        </w:tc>
        <w:tc>
          <w:tcPr>
            <w:tcW w:w="4045" w:type="pct"/>
            <w:vAlign w:val="center"/>
          </w:tcPr>
          <w:p w14:paraId="61B3D571" w14:textId="77777777" w:rsidR="00EE2C58" w:rsidRPr="00E14DA1" w:rsidRDefault="00EE2C58" w:rsidP="00A15226">
            <w:pPr>
              <w:spacing w:before="120" w:after="120"/>
            </w:pPr>
            <w:r w:rsidRPr="00E14DA1">
              <w:t>May 2023</w:t>
            </w:r>
          </w:p>
        </w:tc>
      </w:tr>
    </w:tbl>
    <w:p w14:paraId="4B7F03D0" w14:textId="77777777" w:rsidR="00EE2C58" w:rsidRDefault="00EE2C58" w:rsidP="00EE2C58">
      <w:pPr>
        <w:tabs>
          <w:tab w:val="clear" w:pos="4962"/>
        </w:tabs>
        <w:spacing w:before="0" w:after="0" w:line="240" w:lineRule="auto"/>
        <w:rPr>
          <w:rFonts w:ascii="Helvetica" w:hAnsi="Helvetica"/>
          <w:sz w:val="40"/>
          <w:szCs w:val="40"/>
        </w:rPr>
      </w:pPr>
      <w:r>
        <w:rPr>
          <w:rFonts w:ascii="Helvetica" w:hAnsi="Helvetica"/>
          <w:sz w:val="40"/>
          <w:szCs w:val="40"/>
        </w:rPr>
        <w:br w:type="page"/>
      </w:r>
    </w:p>
    <w:p w14:paraId="62C212BC" w14:textId="77777777" w:rsidR="00EE2C58" w:rsidRDefault="00EE2C58" w:rsidP="00EE2C58">
      <w:pPr>
        <w:pStyle w:val="Contents"/>
      </w:pPr>
      <w:r w:rsidRPr="006E333F">
        <w:lastRenderedPageBreak/>
        <w:t>Contents</w:t>
      </w:r>
    </w:p>
    <w:p w14:paraId="4A559DC6" w14:textId="77777777" w:rsidR="00EE2C58" w:rsidRDefault="00EE2C58" w:rsidP="00EE2C58">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rPr>
        <w:fldChar w:fldCharType="begin"/>
      </w:r>
      <w:r w:rsidRPr="007A55E4">
        <w:rPr>
          <w:color w:val="3FA297"/>
        </w:rPr>
        <w:instrText xml:space="preserve"> TOC \o "1-2" \h \z \u </w:instrText>
      </w:r>
      <w:r>
        <w:rPr>
          <w:color w:val="3FA297"/>
        </w:rPr>
        <w:fldChar w:fldCharType="separate"/>
      </w:r>
      <w:hyperlink w:anchor="_Toc134782623" w:history="1">
        <w:r w:rsidRPr="006E0EEB">
          <w:rPr>
            <w:rStyle w:val="Hyperlink"/>
            <w:noProof/>
          </w:rPr>
          <w:t>1</w:t>
        </w:r>
        <w:r>
          <w:rPr>
            <w:rFonts w:asciiTheme="minorHAnsi" w:eastAsiaTheme="minorEastAsia" w:hAnsiTheme="minorHAnsi" w:cstheme="minorBidi"/>
            <w:b w:val="0"/>
            <w:bCs w:val="0"/>
            <w:caps w:val="0"/>
            <w:noProof/>
            <w:kern w:val="2"/>
            <w:sz w:val="24"/>
            <w:szCs w:val="24"/>
            <w:lang w:eastAsia="en-GB"/>
            <w14:ligatures w14:val="standardContextual"/>
          </w:rPr>
          <w:tab/>
        </w:r>
        <w:r w:rsidRPr="006E0EEB">
          <w:rPr>
            <w:rStyle w:val="Hyperlink"/>
            <w:noProof/>
          </w:rPr>
          <w:t>Introduction</w:t>
        </w:r>
        <w:r>
          <w:rPr>
            <w:noProof/>
            <w:webHidden/>
          </w:rPr>
          <w:tab/>
        </w:r>
        <w:r>
          <w:rPr>
            <w:noProof/>
            <w:webHidden/>
          </w:rPr>
          <w:fldChar w:fldCharType="begin"/>
        </w:r>
        <w:r>
          <w:rPr>
            <w:noProof/>
            <w:webHidden/>
          </w:rPr>
          <w:instrText xml:space="preserve"> PAGEREF _Toc134782623 \h </w:instrText>
        </w:r>
        <w:r>
          <w:rPr>
            <w:noProof/>
            <w:webHidden/>
          </w:rPr>
        </w:r>
        <w:r>
          <w:rPr>
            <w:noProof/>
            <w:webHidden/>
          </w:rPr>
          <w:fldChar w:fldCharType="separate"/>
        </w:r>
        <w:r>
          <w:rPr>
            <w:noProof/>
            <w:webHidden/>
          </w:rPr>
          <w:t>1</w:t>
        </w:r>
        <w:r>
          <w:rPr>
            <w:noProof/>
            <w:webHidden/>
          </w:rPr>
          <w:fldChar w:fldCharType="end"/>
        </w:r>
      </w:hyperlink>
    </w:p>
    <w:p w14:paraId="519288D9"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24" w:history="1">
        <w:r w:rsidRPr="006E0EEB">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Summary of the assessment</w:t>
        </w:r>
        <w:r>
          <w:rPr>
            <w:noProof/>
            <w:webHidden/>
          </w:rPr>
          <w:tab/>
        </w:r>
        <w:r>
          <w:rPr>
            <w:noProof/>
            <w:webHidden/>
          </w:rPr>
          <w:fldChar w:fldCharType="begin"/>
        </w:r>
        <w:r>
          <w:rPr>
            <w:noProof/>
            <w:webHidden/>
          </w:rPr>
          <w:instrText xml:space="preserve"> PAGEREF _Toc134782624 \h </w:instrText>
        </w:r>
        <w:r>
          <w:rPr>
            <w:noProof/>
            <w:webHidden/>
          </w:rPr>
        </w:r>
        <w:r>
          <w:rPr>
            <w:noProof/>
            <w:webHidden/>
          </w:rPr>
          <w:fldChar w:fldCharType="separate"/>
        </w:r>
        <w:r>
          <w:rPr>
            <w:noProof/>
            <w:webHidden/>
          </w:rPr>
          <w:t>1</w:t>
        </w:r>
        <w:r>
          <w:rPr>
            <w:noProof/>
            <w:webHidden/>
          </w:rPr>
          <w:fldChar w:fldCharType="end"/>
        </w:r>
      </w:hyperlink>
    </w:p>
    <w:p w14:paraId="7D98D774" w14:textId="77777777" w:rsidR="00EE2C58" w:rsidRDefault="00EE2C58" w:rsidP="00EE2C5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82625" w:history="1">
        <w:r w:rsidRPr="006E0EEB">
          <w:rPr>
            <w:rStyle w:val="Hyperlink"/>
            <w:noProof/>
          </w:rPr>
          <w:t>2</w:t>
        </w:r>
        <w:r>
          <w:rPr>
            <w:rFonts w:asciiTheme="minorHAnsi" w:eastAsiaTheme="minorEastAsia" w:hAnsiTheme="minorHAnsi" w:cstheme="minorBidi"/>
            <w:b w:val="0"/>
            <w:bCs w:val="0"/>
            <w:caps w:val="0"/>
            <w:noProof/>
            <w:kern w:val="2"/>
            <w:sz w:val="24"/>
            <w:szCs w:val="24"/>
            <w:lang w:eastAsia="en-GB"/>
            <w14:ligatures w14:val="standardContextual"/>
          </w:rPr>
          <w:tab/>
        </w:r>
        <w:r w:rsidRPr="006E0EEB">
          <w:rPr>
            <w:rStyle w:val="Hyperlink"/>
            <w:noProof/>
          </w:rPr>
          <w:t>Strategic planning for biodiversity</w:t>
        </w:r>
        <w:r>
          <w:rPr>
            <w:noProof/>
            <w:webHidden/>
          </w:rPr>
          <w:tab/>
        </w:r>
        <w:r>
          <w:rPr>
            <w:noProof/>
            <w:webHidden/>
          </w:rPr>
          <w:fldChar w:fldCharType="begin"/>
        </w:r>
        <w:r>
          <w:rPr>
            <w:noProof/>
            <w:webHidden/>
          </w:rPr>
          <w:instrText xml:space="preserve"> PAGEREF _Toc134782625 \h </w:instrText>
        </w:r>
        <w:r>
          <w:rPr>
            <w:noProof/>
            <w:webHidden/>
          </w:rPr>
        </w:r>
        <w:r>
          <w:rPr>
            <w:noProof/>
            <w:webHidden/>
          </w:rPr>
          <w:fldChar w:fldCharType="separate"/>
        </w:r>
        <w:r>
          <w:rPr>
            <w:noProof/>
            <w:webHidden/>
          </w:rPr>
          <w:t>2</w:t>
        </w:r>
        <w:r>
          <w:rPr>
            <w:noProof/>
            <w:webHidden/>
          </w:rPr>
          <w:fldChar w:fldCharType="end"/>
        </w:r>
      </w:hyperlink>
    </w:p>
    <w:p w14:paraId="6B8E692F"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26" w:history="1">
        <w:r w:rsidRPr="006E0EEB">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Introduction</w:t>
        </w:r>
        <w:r>
          <w:rPr>
            <w:noProof/>
            <w:webHidden/>
          </w:rPr>
          <w:tab/>
        </w:r>
        <w:r>
          <w:rPr>
            <w:noProof/>
            <w:webHidden/>
          </w:rPr>
          <w:fldChar w:fldCharType="begin"/>
        </w:r>
        <w:r>
          <w:rPr>
            <w:noProof/>
            <w:webHidden/>
          </w:rPr>
          <w:instrText xml:space="preserve"> PAGEREF _Toc134782626 \h </w:instrText>
        </w:r>
        <w:r>
          <w:rPr>
            <w:noProof/>
            <w:webHidden/>
          </w:rPr>
        </w:r>
        <w:r>
          <w:rPr>
            <w:noProof/>
            <w:webHidden/>
          </w:rPr>
          <w:fldChar w:fldCharType="separate"/>
        </w:r>
        <w:r>
          <w:rPr>
            <w:noProof/>
            <w:webHidden/>
          </w:rPr>
          <w:t>2</w:t>
        </w:r>
        <w:r>
          <w:rPr>
            <w:noProof/>
            <w:webHidden/>
          </w:rPr>
          <w:fldChar w:fldCharType="end"/>
        </w:r>
      </w:hyperlink>
    </w:p>
    <w:p w14:paraId="51662D6E"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27" w:history="1">
        <w:r w:rsidRPr="006E0EEB">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Consideration of broader strategies, policies and processes</w:t>
        </w:r>
        <w:r>
          <w:rPr>
            <w:noProof/>
            <w:webHidden/>
          </w:rPr>
          <w:tab/>
        </w:r>
        <w:r>
          <w:rPr>
            <w:noProof/>
            <w:webHidden/>
          </w:rPr>
          <w:fldChar w:fldCharType="begin"/>
        </w:r>
        <w:r>
          <w:rPr>
            <w:noProof/>
            <w:webHidden/>
          </w:rPr>
          <w:instrText xml:space="preserve"> PAGEREF _Toc134782627 \h </w:instrText>
        </w:r>
        <w:r>
          <w:rPr>
            <w:noProof/>
            <w:webHidden/>
          </w:rPr>
        </w:r>
        <w:r>
          <w:rPr>
            <w:noProof/>
            <w:webHidden/>
          </w:rPr>
          <w:fldChar w:fldCharType="separate"/>
        </w:r>
        <w:r>
          <w:rPr>
            <w:noProof/>
            <w:webHidden/>
          </w:rPr>
          <w:t>2</w:t>
        </w:r>
        <w:r>
          <w:rPr>
            <w:noProof/>
            <w:webHidden/>
          </w:rPr>
          <w:fldChar w:fldCharType="end"/>
        </w:r>
      </w:hyperlink>
    </w:p>
    <w:p w14:paraId="57E9AA74"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28" w:history="1">
        <w:r w:rsidRPr="006E0EEB">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Identifying areas of high biodiversity value</w:t>
        </w:r>
        <w:r>
          <w:rPr>
            <w:noProof/>
            <w:webHidden/>
          </w:rPr>
          <w:tab/>
        </w:r>
        <w:r>
          <w:rPr>
            <w:noProof/>
            <w:webHidden/>
          </w:rPr>
          <w:fldChar w:fldCharType="begin"/>
        </w:r>
        <w:r>
          <w:rPr>
            <w:noProof/>
            <w:webHidden/>
          </w:rPr>
          <w:instrText xml:space="preserve"> PAGEREF _Toc134782628 \h </w:instrText>
        </w:r>
        <w:r>
          <w:rPr>
            <w:noProof/>
            <w:webHidden/>
          </w:rPr>
        </w:r>
        <w:r>
          <w:rPr>
            <w:noProof/>
            <w:webHidden/>
          </w:rPr>
          <w:fldChar w:fldCharType="separate"/>
        </w:r>
        <w:r>
          <w:rPr>
            <w:noProof/>
            <w:webHidden/>
          </w:rPr>
          <w:t>3</w:t>
        </w:r>
        <w:r>
          <w:rPr>
            <w:noProof/>
            <w:webHidden/>
          </w:rPr>
          <w:fldChar w:fldCharType="end"/>
        </w:r>
      </w:hyperlink>
    </w:p>
    <w:p w14:paraId="3A3D07A5"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29" w:history="1">
        <w:r w:rsidRPr="006E0EEB">
          <w:rPr>
            <w:rStyle w:val="Hyperlink"/>
            <w:noProof/>
          </w:rPr>
          <w:t>2.4</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Avoidance of impacts</w:t>
        </w:r>
        <w:r>
          <w:rPr>
            <w:noProof/>
            <w:webHidden/>
          </w:rPr>
          <w:tab/>
        </w:r>
        <w:r>
          <w:rPr>
            <w:noProof/>
            <w:webHidden/>
          </w:rPr>
          <w:fldChar w:fldCharType="begin"/>
        </w:r>
        <w:r>
          <w:rPr>
            <w:noProof/>
            <w:webHidden/>
          </w:rPr>
          <w:instrText xml:space="preserve"> PAGEREF _Toc134782629 \h </w:instrText>
        </w:r>
        <w:r>
          <w:rPr>
            <w:noProof/>
            <w:webHidden/>
          </w:rPr>
        </w:r>
        <w:r>
          <w:rPr>
            <w:noProof/>
            <w:webHidden/>
          </w:rPr>
          <w:fldChar w:fldCharType="separate"/>
        </w:r>
        <w:r>
          <w:rPr>
            <w:noProof/>
            <w:webHidden/>
          </w:rPr>
          <w:t>5</w:t>
        </w:r>
        <w:r>
          <w:rPr>
            <w:noProof/>
            <w:webHidden/>
          </w:rPr>
          <w:fldChar w:fldCharType="end"/>
        </w:r>
      </w:hyperlink>
    </w:p>
    <w:p w14:paraId="525B272C"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0" w:history="1">
        <w:r w:rsidRPr="006E0EEB">
          <w:rPr>
            <w:rStyle w:val="Hyperlink"/>
            <w:noProof/>
          </w:rPr>
          <w:t>2.5</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Minimisatation of impacts</w:t>
        </w:r>
        <w:r>
          <w:rPr>
            <w:noProof/>
            <w:webHidden/>
          </w:rPr>
          <w:tab/>
        </w:r>
        <w:r>
          <w:rPr>
            <w:noProof/>
            <w:webHidden/>
          </w:rPr>
          <w:fldChar w:fldCharType="begin"/>
        </w:r>
        <w:r>
          <w:rPr>
            <w:noProof/>
            <w:webHidden/>
          </w:rPr>
          <w:instrText xml:space="preserve"> PAGEREF _Toc134782630 \h </w:instrText>
        </w:r>
        <w:r>
          <w:rPr>
            <w:noProof/>
            <w:webHidden/>
          </w:rPr>
        </w:r>
        <w:r>
          <w:rPr>
            <w:noProof/>
            <w:webHidden/>
          </w:rPr>
          <w:fldChar w:fldCharType="separate"/>
        </w:r>
        <w:r>
          <w:rPr>
            <w:noProof/>
            <w:webHidden/>
          </w:rPr>
          <w:t>10</w:t>
        </w:r>
        <w:r>
          <w:rPr>
            <w:noProof/>
            <w:webHidden/>
          </w:rPr>
          <w:fldChar w:fldCharType="end"/>
        </w:r>
      </w:hyperlink>
    </w:p>
    <w:p w14:paraId="0DFAA1D9"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1" w:history="1">
        <w:r w:rsidRPr="006E0EEB">
          <w:rPr>
            <w:rStyle w:val="Hyperlink"/>
            <w:noProof/>
          </w:rPr>
          <w:t>2.6</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Offsetting impacts</w:t>
        </w:r>
        <w:r>
          <w:rPr>
            <w:noProof/>
            <w:webHidden/>
          </w:rPr>
          <w:tab/>
        </w:r>
        <w:r>
          <w:rPr>
            <w:noProof/>
            <w:webHidden/>
          </w:rPr>
          <w:fldChar w:fldCharType="begin"/>
        </w:r>
        <w:r>
          <w:rPr>
            <w:noProof/>
            <w:webHidden/>
          </w:rPr>
          <w:instrText xml:space="preserve"> PAGEREF _Toc134782631 \h </w:instrText>
        </w:r>
        <w:r>
          <w:rPr>
            <w:noProof/>
            <w:webHidden/>
          </w:rPr>
        </w:r>
        <w:r>
          <w:rPr>
            <w:noProof/>
            <w:webHidden/>
          </w:rPr>
          <w:fldChar w:fldCharType="separate"/>
        </w:r>
        <w:r>
          <w:rPr>
            <w:noProof/>
            <w:webHidden/>
          </w:rPr>
          <w:t>10</w:t>
        </w:r>
        <w:r>
          <w:rPr>
            <w:noProof/>
            <w:webHidden/>
          </w:rPr>
          <w:fldChar w:fldCharType="end"/>
        </w:r>
      </w:hyperlink>
    </w:p>
    <w:p w14:paraId="631FB3A8"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2" w:history="1">
        <w:r w:rsidRPr="006E0EEB">
          <w:rPr>
            <w:rStyle w:val="Hyperlink"/>
            <w:noProof/>
          </w:rPr>
          <w:t>2.7</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Consideration of cumulative impacts</w:t>
        </w:r>
        <w:r>
          <w:rPr>
            <w:noProof/>
            <w:webHidden/>
          </w:rPr>
          <w:tab/>
        </w:r>
        <w:r>
          <w:rPr>
            <w:noProof/>
            <w:webHidden/>
          </w:rPr>
          <w:fldChar w:fldCharType="begin"/>
        </w:r>
        <w:r>
          <w:rPr>
            <w:noProof/>
            <w:webHidden/>
          </w:rPr>
          <w:instrText xml:space="preserve"> PAGEREF _Toc134782632 \h </w:instrText>
        </w:r>
        <w:r>
          <w:rPr>
            <w:noProof/>
            <w:webHidden/>
          </w:rPr>
        </w:r>
        <w:r>
          <w:rPr>
            <w:noProof/>
            <w:webHidden/>
          </w:rPr>
          <w:fldChar w:fldCharType="separate"/>
        </w:r>
        <w:r>
          <w:rPr>
            <w:noProof/>
            <w:webHidden/>
          </w:rPr>
          <w:t>11</w:t>
        </w:r>
        <w:r>
          <w:rPr>
            <w:noProof/>
            <w:webHidden/>
          </w:rPr>
          <w:fldChar w:fldCharType="end"/>
        </w:r>
      </w:hyperlink>
    </w:p>
    <w:p w14:paraId="523C2C37" w14:textId="77777777" w:rsidR="00EE2C58" w:rsidRDefault="00EE2C58" w:rsidP="00EE2C5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82633" w:history="1">
        <w:r w:rsidRPr="006E0EEB">
          <w:rPr>
            <w:rStyle w:val="Hyperlink"/>
            <w:noProof/>
          </w:rPr>
          <w:t>3</w:t>
        </w:r>
        <w:r>
          <w:rPr>
            <w:rFonts w:asciiTheme="minorHAnsi" w:eastAsiaTheme="minorEastAsia" w:hAnsiTheme="minorHAnsi" w:cstheme="minorBidi"/>
            <w:b w:val="0"/>
            <w:bCs w:val="0"/>
            <w:caps w:val="0"/>
            <w:noProof/>
            <w:kern w:val="2"/>
            <w:sz w:val="24"/>
            <w:szCs w:val="24"/>
            <w:lang w:eastAsia="en-GB"/>
            <w14:ligatures w14:val="standardContextual"/>
          </w:rPr>
          <w:tab/>
        </w:r>
        <w:r w:rsidRPr="006E0EEB">
          <w:rPr>
            <w:rStyle w:val="Hyperlink"/>
            <w:noProof/>
          </w:rPr>
          <w:t>Assessment against each specific requirement</w:t>
        </w:r>
        <w:r>
          <w:rPr>
            <w:noProof/>
            <w:webHidden/>
          </w:rPr>
          <w:tab/>
        </w:r>
        <w:r>
          <w:rPr>
            <w:noProof/>
            <w:webHidden/>
          </w:rPr>
          <w:fldChar w:fldCharType="begin"/>
        </w:r>
        <w:r>
          <w:rPr>
            <w:noProof/>
            <w:webHidden/>
          </w:rPr>
          <w:instrText xml:space="preserve"> PAGEREF _Toc134782633 \h </w:instrText>
        </w:r>
        <w:r>
          <w:rPr>
            <w:noProof/>
            <w:webHidden/>
          </w:rPr>
        </w:r>
        <w:r>
          <w:rPr>
            <w:noProof/>
            <w:webHidden/>
          </w:rPr>
          <w:fldChar w:fldCharType="separate"/>
        </w:r>
        <w:r>
          <w:rPr>
            <w:noProof/>
            <w:webHidden/>
          </w:rPr>
          <w:t>13</w:t>
        </w:r>
        <w:r>
          <w:rPr>
            <w:noProof/>
            <w:webHidden/>
          </w:rPr>
          <w:fldChar w:fldCharType="end"/>
        </w:r>
      </w:hyperlink>
    </w:p>
    <w:p w14:paraId="6979214E"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4" w:history="1">
        <w:r w:rsidRPr="006E0EEB">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Introduction</w:t>
        </w:r>
        <w:r>
          <w:rPr>
            <w:noProof/>
            <w:webHidden/>
          </w:rPr>
          <w:tab/>
        </w:r>
        <w:r>
          <w:rPr>
            <w:noProof/>
            <w:webHidden/>
          </w:rPr>
          <w:fldChar w:fldCharType="begin"/>
        </w:r>
        <w:r>
          <w:rPr>
            <w:noProof/>
            <w:webHidden/>
          </w:rPr>
          <w:instrText xml:space="preserve"> PAGEREF _Toc134782634 \h </w:instrText>
        </w:r>
        <w:r>
          <w:rPr>
            <w:noProof/>
            <w:webHidden/>
          </w:rPr>
        </w:r>
        <w:r>
          <w:rPr>
            <w:noProof/>
            <w:webHidden/>
          </w:rPr>
          <w:fldChar w:fldCharType="separate"/>
        </w:r>
        <w:r>
          <w:rPr>
            <w:noProof/>
            <w:webHidden/>
          </w:rPr>
          <w:t>13</w:t>
        </w:r>
        <w:r>
          <w:rPr>
            <w:noProof/>
            <w:webHidden/>
          </w:rPr>
          <w:fldChar w:fldCharType="end"/>
        </w:r>
      </w:hyperlink>
    </w:p>
    <w:p w14:paraId="66FF99AE"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5" w:history="1">
        <w:r w:rsidRPr="006E0EEB">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Planning Policy Framework Clause 12.01 ‘Biodiversity’</w:t>
        </w:r>
        <w:r>
          <w:rPr>
            <w:noProof/>
            <w:webHidden/>
          </w:rPr>
          <w:tab/>
        </w:r>
        <w:r>
          <w:rPr>
            <w:noProof/>
            <w:webHidden/>
          </w:rPr>
          <w:fldChar w:fldCharType="begin"/>
        </w:r>
        <w:r>
          <w:rPr>
            <w:noProof/>
            <w:webHidden/>
          </w:rPr>
          <w:instrText xml:space="preserve"> PAGEREF _Toc134782635 \h </w:instrText>
        </w:r>
        <w:r>
          <w:rPr>
            <w:noProof/>
            <w:webHidden/>
          </w:rPr>
        </w:r>
        <w:r>
          <w:rPr>
            <w:noProof/>
            <w:webHidden/>
          </w:rPr>
          <w:fldChar w:fldCharType="separate"/>
        </w:r>
        <w:r>
          <w:rPr>
            <w:noProof/>
            <w:webHidden/>
          </w:rPr>
          <w:t>13</w:t>
        </w:r>
        <w:r>
          <w:rPr>
            <w:noProof/>
            <w:webHidden/>
          </w:rPr>
          <w:fldChar w:fldCharType="end"/>
        </w:r>
      </w:hyperlink>
    </w:p>
    <w:p w14:paraId="76B79B13"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6" w:history="1">
        <w:r w:rsidRPr="006E0EEB">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Native vegetation removal regulations</w:t>
        </w:r>
        <w:r>
          <w:rPr>
            <w:noProof/>
            <w:webHidden/>
          </w:rPr>
          <w:tab/>
        </w:r>
        <w:r>
          <w:rPr>
            <w:noProof/>
            <w:webHidden/>
          </w:rPr>
          <w:fldChar w:fldCharType="begin"/>
        </w:r>
        <w:r>
          <w:rPr>
            <w:noProof/>
            <w:webHidden/>
          </w:rPr>
          <w:instrText xml:space="preserve"> PAGEREF _Toc134782636 \h </w:instrText>
        </w:r>
        <w:r>
          <w:rPr>
            <w:noProof/>
            <w:webHidden/>
          </w:rPr>
        </w:r>
        <w:r>
          <w:rPr>
            <w:noProof/>
            <w:webHidden/>
          </w:rPr>
          <w:fldChar w:fldCharType="separate"/>
        </w:r>
        <w:r>
          <w:rPr>
            <w:noProof/>
            <w:webHidden/>
          </w:rPr>
          <w:t>18</w:t>
        </w:r>
        <w:r>
          <w:rPr>
            <w:noProof/>
            <w:webHidden/>
          </w:rPr>
          <w:fldChar w:fldCharType="end"/>
        </w:r>
      </w:hyperlink>
    </w:p>
    <w:p w14:paraId="7CC51332"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7" w:history="1">
        <w:r w:rsidRPr="006E0EEB">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ESO4 – Grasslands within the Werribee Plains Hinterland</w:t>
        </w:r>
        <w:r>
          <w:rPr>
            <w:noProof/>
            <w:webHidden/>
          </w:rPr>
          <w:tab/>
        </w:r>
        <w:r>
          <w:rPr>
            <w:noProof/>
            <w:webHidden/>
          </w:rPr>
          <w:fldChar w:fldCharType="begin"/>
        </w:r>
        <w:r>
          <w:rPr>
            <w:noProof/>
            <w:webHidden/>
          </w:rPr>
          <w:instrText xml:space="preserve"> PAGEREF _Toc134782637 \h </w:instrText>
        </w:r>
        <w:r>
          <w:rPr>
            <w:noProof/>
            <w:webHidden/>
          </w:rPr>
        </w:r>
        <w:r>
          <w:rPr>
            <w:noProof/>
            <w:webHidden/>
          </w:rPr>
          <w:fldChar w:fldCharType="separate"/>
        </w:r>
        <w:r>
          <w:rPr>
            <w:noProof/>
            <w:webHidden/>
          </w:rPr>
          <w:t>21</w:t>
        </w:r>
        <w:r>
          <w:rPr>
            <w:noProof/>
            <w:webHidden/>
          </w:rPr>
          <w:fldChar w:fldCharType="end"/>
        </w:r>
      </w:hyperlink>
    </w:p>
    <w:p w14:paraId="2F7E6990" w14:textId="77777777" w:rsidR="00EE2C58" w:rsidRDefault="00EE2C58" w:rsidP="00EE2C58">
      <w:pPr>
        <w:pStyle w:val="TOC2"/>
        <w:rPr>
          <w:rFonts w:asciiTheme="minorHAnsi" w:eastAsiaTheme="minorEastAsia" w:hAnsiTheme="minorHAnsi" w:cstheme="minorBidi"/>
          <w:noProof/>
          <w:kern w:val="2"/>
          <w:sz w:val="24"/>
          <w:szCs w:val="24"/>
          <w:lang w:eastAsia="en-GB"/>
          <w14:ligatures w14:val="standardContextual"/>
        </w:rPr>
      </w:pPr>
      <w:hyperlink w:anchor="_Toc134782638" w:history="1">
        <w:r w:rsidRPr="006E0EEB">
          <w:rPr>
            <w:rStyle w:val="Hyperlink"/>
            <w:noProof/>
          </w:rPr>
          <w:t>3.5</w:t>
        </w:r>
        <w:r>
          <w:rPr>
            <w:rFonts w:asciiTheme="minorHAnsi" w:eastAsiaTheme="minorEastAsia" w:hAnsiTheme="minorHAnsi" w:cstheme="minorBidi"/>
            <w:noProof/>
            <w:kern w:val="2"/>
            <w:sz w:val="24"/>
            <w:szCs w:val="24"/>
            <w:lang w:eastAsia="en-GB"/>
            <w14:ligatures w14:val="standardContextual"/>
          </w:rPr>
          <w:tab/>
        </w:r>
        <w:r w:rsidRPr="006E0EEB">
          <w:rPr>
            <w:rStyle w:val="Hyperlink"/>
            <w:noProof/>
          </w:rPr>
          <w:t>FFG Act ‘biodiversity duty’</w:t>
        </w:r>
        <w:r>
          <w:rPr>
            <w:noProof/>
            <w:webHidden/>
          </w:rPr>
          <w:tab/>
        </w:r>
        <w:r>
          <w:rPr>
            <w:noProof/>
            <w:webHidden/>
          </w:rPr>
          <w:fldChar w:fldCharType="begin"/>
        </w:r>
        <w:r>
          <w:rPr>
            <w:noProof/>
            <w:webHidden/>
          </w:rPr>
          <w:instrText xml:space="preserve"> PAGEREF _Toc134782638 \h </w:instrText>
        </w:r>
        <w:r>
          <w:rPr>
            <w:noProof/>
            <w:webHidden/>
          </w:rPr>
        </w:r>
        <w:r>
          <w:rPr>
            <w:noProof/>
            <w:webHidden/>
          </w:rPr>
          <w:fldChar w:fldCharType="separate"/>
        </w:r>
        <w:r>
          <w:rPr>
            <w:noProof/>
            <w:webHidden/>
          </w:rPr>
          <w:t>27</w:t>
        </w:r>
        <w:r>
          <w:rPr>
            <w:noProof/>
            <w:webHidden/>
          </w:rPr>
          <w:fldChar w:fldCharType="end"/>
        </w:r>
      </w:hyperlink>
    </w:p>
    <w:p w14:paraId="1FA491A8" w14:textId="77777777" w:rsidR="00EE2C58" w:rsidRDefault="00EE2C58" w:rsidP="00EE2C5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82639" w:history="1">
        <w:r w:rsidRPr="006E0EEB">
          <w:rPr>
            <w:rStyle w:val="Hyperlink"/>
            <w:noProof/>
          </w:rPr>
          <w:t>References</w:t>
        </w:r>
        <w:r>
          <w:rPr>
            <w:noProof/>
            <w:webHidden/>
          </w:rPr>
          <w:tab/>
        </w:r>
        <w:r>
          <w:rPr>
            <w:noProof/>
            <w:webHidden/>
          </w:rPr>
          <w:fldChar w:fldCharType="begin"/>
        </w:r>
        <w:r>
          <w:rPr>
            <w:noProof/>
            <w:webHidden/>
          </w:rPr>
          <w:instrText xml:space="preserve"> PAGEREF _Toc134782639 \h </w:instrText>
        </w:r>
        <w:r>
          <w:rPr>
            <w:noProof/>
            <w:webHidden/>
          </w:rPr>
        </w:r>
        <w:r>
          <w:rPr>
            <w:noProof/>
            <w:webHidden/>
          </w:rPr>
          <w:fldChar w:fldCharType="separate"/>
        </w:r>
        <w:r>
          <w:rPr>
            <w:noProof/>
            <w:webHidden/>
          </w:rPr>
          <w:t>35</w:t>
        </w:r>
        <w:r>
          <w:rPr>
            <w:noProof/>
            <w:webHidden/>
          </w:rPr>
          <w:fldChar w:fldCharType="end"/>
        </w:r>
      </w:hyperlink>
    </w:p>
    <w:p w14:paraId="0774936E" w14:textId="77777777" w:rsidR="00EE2C58" w:rsidRDefault="00EE2C58" w:rsidP="00EE2C58">
      <w:r>
        <w:fldChar w:fldCharType="end"/>
      </w:r>
    </w:p>
    <w:p w14:paraId="1E489BAF" w14:textId="77777777" w:rsidR="00EE2C58" w:rsidRPr="007B5ECA" w:rsidRDefault="00EE2C58" w:rsidP="00EE2C58"/>
    <w:p w14:paraId="62894F4E" w14:textId="77777777" w:rsidR="00EE2C58" w:rsidRPr="0070391C" w:rsidRDefault="00EE2C58" w:rsidP="00EE2C58"/>
    <w:p w14:paraId="48B44F28" w14:textId="77777777" w:rsidR="00EE2C58" w:rsidRPr="00C455BD" w:rsidRDefault="00EE2C58" w:rsidP="00EE2C58">
      <w:pPr>
        <w:sectPr w:rsidR="00EE2C58" w:rsidRPr="00C455BD" w:rsidSect="00417E97">
          <w:headerReference w:type="default" r:id="rId24"/>
          <w:footerReference w:type="default" r:id="rId25"/>
          <w:pgSz w:w="11900" w:h="16840"/>
          <w:pgMar w:top="1247" w:right="1134" w:bottom="1247" w:left="1134" w:header="708" w:footer="708" w:gutter="0"/>
          <w:pgNumType w:fmt="lowerRoman" w:start="1"/>
          <w:cols w:space="708"/>
          <w:docGrid w:linePitch="360"/>
        </w:sectPr>
      </w:pPr>
    </w:p>
    <w:p w14:paraId="484D99FB" w14:textId="77777777" w:rsidR="00EE2C58" w:rsidRDefault="00EE2C58" w:rsidP="00383754">
      <w:pPr>
        <w:pStyle w:val="Heading1"/>
        <w:numPr>
          <w:ilvl w:val="0"/>
          <w:numId w:val="54"/>
        </w:numPr>
      </w:pPr>
      <w:bookmarkStart w:id="38" w:name="_Ref133484556"/>
      <w:bookmarkStart w:id="39" w:name="_Toc131664748"/>
      <w:bookmarkStart w:id="40" w:name="_Toc134782623"/>
      <w:r>
        <w:lastRenderedPageBreak/>
        <w:t>Introduction</w:t>
      </w:r>
      <w:bookmarkEnd w:id="38"/>
      <w:bookmarkEnd w:id="39"/>
      <w:bookmarkEnd w:id="40"/>
    </w:p>
    <w:p w14:paraId="641913F7" w14:textId="77777777" w:rsidR="00EE2C58" w:rsidRDefault="00EE2C58" w:rsidP="00EE2C58">
      <w:r>
        <w:t xml:space="preserve">This </w:t>
      </w:r>
      <w:r w:rsidRPr="00EE4E06">
        <w:t xml:space="preserve">appendix to the Northern and Western Geelong Growth Areas (NWGGA) Biodiversity Conservation Strategy (BCS) assesses the BCS against </w:t>
      </w:r>
      <w:r>
        <w:t xml:space="preserve">key State </w:t>
      </w:r>
      <w:r w:rsidRPr="0085219B">
        <w:t>planning and regulatory requirements for biodiversity</w:t>
      </w:r>
      <w:r>
        <w:t>, including:</w:t>
      </w:r>
    </w:p>
    <w:p w14:paraId="311FC625" w14:textId="77777777" w:rsidR="00EE2C58" w:rsidRDefault="00EE2C58" w:rsidP="00EE2C58">
      <w:pPr>
        <w:pStyle w:val="Bullet1"/>
      </w:pPr>
      <w:r>
        <w:t xml:space="preserve">Planning Policy Framework (PPF) </w:t>
      </w:r>
      <w:r w:rsidRPr="00077EC7">
        <w:t>Clause 12</w:t>
      </w:r>
      <w:r>
        <w:t>.01 ‘Biodiversity’, including:</w:t>
      </w:r>
    </w:p>
    <w:p w14:paraId="2B0143FF" w14:textId="77777777" w:rsidR="00EE2C58" w:rsidRDefault="00EE2C58" w:rsidP="00EE2C58">
      <w:pPr>
        <w:pStyle w:val="Bullet2"/>
        <w:ind w:left="786"/>
      </w:pPr>
      <w:r>
        <w:t xml:space="preserve">Clause 12.01-1S – ‘Protection of biodiversity’ </w:t>
      </w:r>
    </w:p>
    <w:p w14:paraId="6A9A5D35" w14:textId="77777777" w:rsidR="00EE2C58" w:rsidRDefault="00EE2C58" w:rsidP="00EE2C58">
      <w:pPr>
        <w:pStyle w:val="Bullet2"/>
        <w:ind w:left="786"/>
      </w:pPr>
      <w:r>
        <w:t>Clause 12.01-1L – ‘Protection of biodiversity’</w:t>
      </w:r>
    </w:p>
    <w:p w14:paraId="3EF6B6B6" w14:textId="77777777" w:rsidR="00EE2C58" w:rsidRDefault="00EE2C58" w:rsidP="00EE2C58">
      <w:pPr>
        <w:pStyle w:val="Bullet2"/>
        <w:ind w:left="786"/>
      </w:pPr>
      <w:r>
        <w:t>Clause 12.01-2S – ‘Native vegetation management’</w:t>
      </w:r>
    </w:p>
    <w:p w14:paraId="19CC32A5" w14:textId="77777777" w:rsidR="00EE2C58" w:rsidRDefault="00EE2C58" w:rsidP="00EE2C58">
      <w:pPr>
        <w:pStyle w:val="Bullet1"/>
      </w:pPr>
      <w:r w:rsidRPr="00581F1A">
        <w:t>Native Veg</w:t>
      </w:r>
      <w:r>
        <w:t>etation</w:t>
      </w:r>
      <w:r w:rsidRPr="00581F1A">
        <w:t xml:space="preserve"> Removal Regulations</w:t>
      </w:r>
      <w:r>
        <w:t xml:space="preserve">, including the </w:t>
      </w:r>
      <w:r w:rsidRPr="00BD3DBF">
        <w:rPr>
          <w:i/>
          <w:iCs/>
        </w:rPr>
        <w:t xml:space="preserve">Guidelines for the removal, destruction or lopping of native vegetation </w:t>
      </w:r>
      <w:sdt>
        <w:sdtPr>
          <w:rPr>
            <w:iCs/>
            <w:color w:val="000000"/>
          </w:rPr>
          <w:tag w:val="MENDELEY_CITATION_v3_eyJjaXRhdGlvbklEIjoiTUVOREVMRVlfQ0lUQVRJT05fMjlmMWRlZDItMTRlNi00MDI3LWEyZWUtY2UxNzE5Y2U5ZTdh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665383345"/>
          <w:placeholder>
            <w:docPart w:val="66BCC3E340D9DA4FA66700ADAD38E0C4"/>
          </w:placeholder>
        </w:sdtPr>
        <w:sdtEndPr>
          <w:rPr>
            <w:iCs w:val="0"/>
          </w:rPr>
        </w:sdtEndPr>
        <w:sdtContent>
          <w:r w:rsidRPr="00184E24">
            <w:rPr>
              <w:color w:val="000000"/>
            </w:rPr>
            <w:t>(DELWP, 2017a)</w:t>
          </w:r>
        </w:sdtContent>
      </w:sdt>
      <w:r w:rsidRPr="00BD3DBF">
        <w:t xml:space="preserve"> (</w:t>
      </w:r>
      <w:r>
        <w:t xml:space="preserve">the Native Vegetation </w:t>
      </w:r>
      <w:r w:rsidRPr="00BD3DBF">
        <w:t>Guidelines)</w:t>
      </w:r>
    </w:p>
    <w:p w14:paraId="49BFA534" w14:textId="77777777" w:rsidR="00EE2C58" w:rsidRDefault="00EE2C58" w:rsidP="00EE2C58">
      <w:pPr>
        <w:pStyle w:val="Bullet1"/>
      </w:pPr>
      <w:r>
        <w:t xml:space="preserve">Environmental Significance Overlay </w:t>
      </w:r>
      <w:r w:rsidRPr="00126CDE">
        <w:t xml:space="preserve">4 – </w:t>
      </w:r>
      <w:r>
        <w:t>G</w:t>
      </w:r>
      <w:r w:rsidRPr="00126CDE">
        <w:t xml:space="preserve">rasslands within the </w:t>
      </w:r>
      <w:r>
        <w:t>W</w:t>
      </w:r>
      <w:r w:rsidRPr="00126CDE">
        <w:t xml:space="preserve">erribee </w:t>
      </w:r>
      <w:r>
        <w:t>P</w:t>
      </w:r>
      <w:r w:rsidRPr="00126CDE">
        <w:t>lains hinterland</w:t>
      </w:r>
      <w:r>
        <w:t>, within the Greater Geelong Planning Scheme (Planning Scheme)</w:t>
      </w:r>
    </w:p>
    <w:p w14:paraId="58319DBF" w14:textId="77777777" w:rsidR="00EE2C58" w:rsidRDefault="00EE2C58" w:rsidP="00EE2C58">
      <w:pPr>
        <w:pStyle w:val="Bullet1"/>
      </w:pPr>
      <w:r>
        <w:t xml:space="preserve">Section 4B of the </w:t>
      </w:r>
      <w:r>
        <w:rPr>
          <w:i/>
          <w:iCs/>
        </w:rPr>
        <w:t>Flora and Fauna Guarantee</w:t>
      </w:r>
      <w:r w:rsidRPr="00AA58EF">
        <w:rPr>
          <w:i/>
          <w:iCs/>
        </w:rPr>
        <w:t xml:space="preserve"> Act</w:t>
      </w:r>
      <w:r>
        <w:t xml:space="preserve"> (FFG Act) (the FFG Act ‘biodiversity</w:t>
      </w:r>
      <w:r w:rsidRPr="00581F1A">
        <w:t xml:space="preserve"> duty</w:t>
      </w:r>
      <w:r>
        <w:t>’)</w:t>
      </w:r>
    </w:p>
    <w:p w14:paraId="027D8AC6" w14:textId="77777777" w:rsidR="00EE2C58" w:rsidRDefault="00EE2C58" w:rsidP="00EE2C58">
      <w:r>
        <w:t>T</w:t>
      </w:r>
      <w:r w:rsidRPr="002539C5">
        <w:t>he purpose</w:t>
      </w:r>
      <w:r>
        <w:t xml:space="preserve"> of the analysis is to demonstrate how </w:t>
      </w:r>
      <w:r w:rsidRPr="0085219B">
        <w:t xml:space="preserve">these </w:t>
      </w:r>
      <w:r>
        <w:t xml:space="preserve">key State </w:t>
      </w:r>
      <w:r w:rsidRPr="0085219B">
        <w:t>planning and regulatory requirements for biodiversity</w:t>
      </w:r>
      <w:r>
        <w:t xml:space="preserve"> have been considered by the City of Greater Geelong (the City) in developing the BCS. </w:t>
      </w:r>
    </w:p>
    <w:p w14:paraId="25416E00" w14:textId="77777777" w:rsidR="00EE2C58" w:rsidRDefault="00EE2C58" w:rsidP="00EE2C58">
      <w:r>
        <w:t xml:space="preserve">While each of these </w:t>
      </w:r>
      <w:r w:rsidRPr="0085219B">
        <w:t xml:space="preserve">requirements </w:t>
      </w:r>
      <w:r>
        <w:t xml:space="preserve">has a specific set of considerations that need to be addressed, there are several common themes across them. Section </w:t>
      </w:r>
      <w:r>
        <w:fldChar w:fldCharType="begin"/>
      </w:r>
      <w:r>
        <w:instrText xml:space="preserve"> REF _Ref133416280 \r \h </w:instrText>
      </w:r>
      <w:r>
        <w:fldChar w:fldCharType="separate"/>
      </w:r>
      <w:r>
        <w:t>2</w:t>
      </w:r>
      <w:r>
        <w:fldChar w:fldCharType="end"/>
      </w:r>
      <w:r>
        <w:t xml:space="preserve"> of this appendix describes how these themes have been considered in the BCS through a strategic biodiversity planning approach. </w:t>
      </w:r>
    </w:p>
    <w:p w14:paraId="5A25C5F3" w14:textId="77777777" w:rsidR="00EE2C58" w:rsidRDefault="00EE2C58" w:rsidP="00EE2C58">
      <w:r>
        <w:t xml:space="preserve">Section </w:t>
      </w:r>
      <w:r>
        <w:fldChar w:fldCharType="begin"/>
      </w:r>
      <w:r>
        <w:instrText xml:space="preserve"> REF _Ref130312961 \r \h </w:instrText>
      </w:r>
      <w:r>
        <w:fldChar w:fldCharType="separate"/>
      </w:r>
      <w:r>
        <w:t>3</w:t>
      </w:r>
      <w:r>
        <w:fldChar w:fldCharType="end"/>
      </w:r>
      <w:r>
        <w:t xml:space="preserve"> of this appendix provides responses to each of the specific requirements in a series of tables. This section draws on the discussion around the common strategic biodiversity planning themes presented in Section 2. </w:t>
      </w:r>
    </w:p>
    <w:p w14:paraId="7627E4D9" w14:textId="77777777" w:rsidR="00EE2C58" w:rsidRDefault="00EE2C58" w:rsidP="00EE2C58">
      <w:pPr>
        <w:pStyle w:val="Heading2"/>
      </w:pPr>
      <w:bookmarkStart w:id="41" w:name="_Toc131664749"/>
      <w:bookmarkStart w:id="42" w:name="_Toc134782624"/>
      <w:r>
        <w:t>Summary of the assessment</w:t>
      </w:r>
      <w:bookmarkEnd w:id="41"/>
      <w:bookmarkEnd w:id="42"/>
      <w:r>
        <w:t xml:space="preserve"> </w:t>
      </w:r>
    </w:p>
    <w:p w14:paraId="73835669" w14:textId="77777777" w:rsidR="00EE2C58" w:rsidRDefault="00EE2C58" w:rsidP="00EE2C58">
      <w:pPr>
        <w:rPr>
          <w:color w:val="000000" w:themeColor="text1"/>
        </w:rPr>
      </w:pPr>
      <w:r>
        <w:rPr>
          <w:color w:val="000000" w:themeColor="text1"/>
        </w:rPr>
        <w:t xml:space="preserve">The BCS </w:t>
      </w:r>
      <w:r w:rsidRPr="00C457EA">
        <w:rPr>
          <w:color w:val="000000" w:themeColor="text1"/>
        </w:rPr>
        <w:t>establishes the over-arching conservation strategy for the Growth Areas</w:t>
      </w:r>
      <w:r>
        <w:rPr>
          <w:color w:val="000000" w:themeColor="text1"/>
        </w:rPr>
        <w:t xml:space="preserve"> </w:t>
      </w:r>
      <w:r w:rsidRPr="00C457EA">
        <w:rPr>
          <w:color w:val="000000" w:themeColor="text1"/>
        </w:rPr>
        <w:t xml:space="preserve">and facilitates </w:t>
      </w:r>
      <w:r>
        <w:rPr>
          <w:color w:val="000000" w:themeColor="text1"/>
        </w:rPr>
        <w:t xml:space="preserve">ongoing </w:t>
      </w:r>
      <w:r w:rsidRPr="00C457EA">
        <w:rPr>
          <w:color w:val="000000" w:themeColor="text1"/>
        </w:rPr>
        <w:t xml:space="preserve">consideration of biodiversity </w:t>
      </w:r>
      <w:r>
        <w:rPr>
          <w:color w:val="000000" w:themeColor="text1"/>
        </w:rPr>
        <w:t xml:space="preserve">as detailed planning progresses. Implementation of the BCS has been designed to meet </w:t>
      </w:r>
      <w:r>
        <w:t xml:space="preserve">key </w:t>
      </w:r>
      <w:r w:rsidRPr="004D75C4">
        <w:t xml:space="preserve">State </w:t>
      </w:r>
      <w:r w:rsidRPr="0085219B">
        <w:t>planning and regulatory</w:t>
      </w:r>
      <w:r w:rsidRPr="004D75C4">
        <w:t xml:space="preserve"> requirements</w:t>
      </w:r>
      <w:r w:rsidRPr="0085219B">
        <w:t xml:space="preserve"> for biodiversity</w:t>
      </w:r>
      <w:r>
        <w:rPr>
          <w:color w:val="000000" w:themeColor="text1"/>
        </w:rPr>
        <w:t>, and the assessment presented in this appendix supports this.</w:t>
      </w:r>
    </w:p>
    <w:p w14:paraId="1096E479" w14:textId="77777777" w:rsidR="00EE2C58" w:rsidRDefault="00EE2C58" w:rsidP="00EE2C58">
      <w:r w:rsidRPr="00D91409">
        <w:rPr>
          <w:color w:val="000000" w:themeColor="text1"/>
        </w:rPr>
        <w:t xml:space="preserve">The BCS </w:t>
      </w:r>
      <w:r>
        <w:t xml:space="preserve">reflects the outcomes of a comprehensive strategic biodiversity planning process for the NWGGA. </w:t>
      </w:r>
    </w:p>
    <w:p w14:paraId="07C79FD9" w14:textId="77777777" w:rsidR="00EE2C58" w:rsidRDefault="00EE2C58" w:rsidP="00EE2C58">
      <w:r>
        <w:t>This process has led to a BCS that:</w:t>
      </w:r>
    </w:p>
    <w:p w14:paraId="104BE98E" w14:textId="77777777" w:rsidR="00EE2C58" w:rsidRDefault="00EE2C58" w:rsidP="00EE2C58">
      <w:pPr>
        <w:pStyle w:val="Bullet1"/>
      </w:pPr>
      <w:r>
        <w:t>Uses the best available information to identify the biodiversity values across the Growth Areas, prioritise high biodiversity value areas for ongoing protection and management, and guide future biodiversity decisions and processes where further, detailed biodiversity information is needed</w:t>
      </w:r>
    </w:p>
    <w:p w14:paraId="4B4B9605" w14:textId="77777777" w:rsidR="00EE2C58" w:rsidRDefault="00EE2C58" w:rsidP="00EE2C58">
      <w:pPr>
        <w:pStyle w:val="Bullet1"/>
      </w:pPr>
      <w:r>
        <w:t xml:space="preserve">Provides for strategic avoidance, protection, </w:t>
      </w:r>
      <w:proofErr w:type="gramStart"/>
      <w:r>
        <w:t>management</w:t>
      </w:r>
      <w:proofErr w:type="gramEnd"/>
      <w:r>
        <w:t xml:space="preserve"> and restoration of areas that contain the most important Commonwealth, State and local biodiversity values in the Growth Areas. These areas provide ecosystem function and are likely to be viable in the long-term because of their size, condition, </w:t>
      </w:r>
      <w:proofErr w:type="gramStart"/>
      <w:r>
        <w:t>shape</w:t>
      </w:r>
      <w:proofErr w:type="gramEnd"/>
      <w:r>
        <w:t xml:space="preserve"> and location in the landscape. </w:t>
      </w:r>
      <w:r w:rsidRPr="00EA49BF">
        <w:t xml:space="preserve">This will lead to </w:t>
      </w:r>
      <w:r w:rsidRPr="0047543B">
        <w:t>improved biodiversity outcomes compared to standard, smaller-scale approaches to avoidance planning and assessment, which can result in small and disconnected fragments of unmanaged, lower condition habitat</w:t>
      </w:r>
    </w:p>
    <w:p w14:paraId="2DC728D1" w14:textId="77777777" w:rsidR="00EE2C58" w:rsidRDefault="00EE2C58" w:rsidP="00EE2C58">
      <w:pPr>
        <w:pStyle w:val="Bullet1"/>
      </w:pPr>
      <w:r>
        <w:t xml:space="preserve">Takes into account existing threatening processes, and contains commitments and measures to address the direct, </w:t>
      </w:r>
      <w:proofErr w:type="gramStart"/>
      <w:r>
        <w:t>indirect</w:t>
      </w:r>
      <w:proofErr w:type="gramEnd"/>
      <w:r>
        <w:t xml:space="preserve"> and cumulative impacts of the development in the Growth Areas</w:t>
      </w:r>
    </w:p>
    <w:p w14:paraId="4C759C16" w14:textId="77777777" w:rsidR="00EE2C58" w:rsidRDefault="00EE2C58" w:rsidP="00EE2C58">
      <w:pPr>
        <w:pStyle w:val="Bullet1"/>
      </w:pPr>
      <w:r>
        <w:t>Delivers a suite of offsets to address unavoidable impacts that meet State and Commonwealth regulatory requirements and provide strategic, landscape-scale biodiversity outcomes</w:t>
      </w:r>
    </w:p>
    <w:p w14:paraId="56F1E0BE" w14:textId="77777777" w:rsidR="00EE2C58" w:rsidRDefault="00EE2C58" w:rsidP="00EE2C58">
      <w:bookmarkStart w:id="43" w:name="_Ref130380132"/>
      <w:r w:rsidRPr="009276EA">
        <w:t xml:space="preserve">Implementation of the BCS will occur </w:t>
      </w:r>
      <w:r>
        <w:t xml:space="preserve">primarily </w:t>
      </w:r>
      <w:r w:rsidRPr="009276EA">
        <w:t xml:space="preserve">through the Victorian planning </w:t>
      </w:r>
      <w:r>
        <w:t>system</w:t>
      </w:r>
      <w:r w:rsidRPr="009276EA">
        <w:t xml:space="preserve">, and further details and justification around key State planning and regulatory requirements for biodiversity will be provided as planning proceeds. While the BCS has been developed through a strategic biodiversity planning process at the Growth Area scale, implementation </w:t>
      </w:r>
      <w:r>
        <w:t>will occur at the precinct scale through Precinct Structure Plans (PSPs) and Native Vegetation Precinct Plans</w:t>
      </w:r>
      <w:r w:rsidRPr="009276EA">
        <w:t xml:space="preserve"> </w:t>
      </w:r>
      <w:r>
        <w:t xml:space="preserve">(NVPPs), </w:t>
      </w:r>
      <w:r w:rsidRPr="009276EA">
        <w:t xml:space="preserve">comprising a series of separate planning projects. This is consistent with State planning and regulatory requirements for biodiversity and previous </w:t>
      </w:r>
      <w:r>
        <w:t xml:space="preserve">large scale urban development projects </w:t>
      </w:r>
      <w:r w:rsidRPr="009276EA">
        <w:t>in Victoria.</w:t>
      </w:r>
    </w:p>
    <w:p w14:paraId="1847B051" w14:textId="77777777" w:rsidR="00EE2C58" w:rsidRPr="004D75C4" w:rsidRDefault="00EE2C58" w:rsidP="00EE2C58">
      <w:r>
        <w:br w:type="page"/>
      </w:r>
    </w:p>
    <w:p w14:paraId="1143DE5B" w14:textId="77777777" w:rsidR="00EE2C58" w:rsidRPr="00EE4E06" w:rsidRDefault="00EE2C58" w:rsidP="00EE2C58">
      <w:pPr>
        <w:pStyle w:val="Heading1"/>
      </w:pPr>
      <w:bookmarkStart w:id="44" w:name="_Ref133416280"/>
      <w:bookmarkStart w:id="45" w:name="_Ref133417410"/>
      <w:bookmarkStart w:id="46" w:name="_Ref133420453"/>
      <w:bookmarkStart w:id="47" w:name="_Toc131664750"/>
      <w:bookmarkStart w:id="48" w:name="_Toc134782625"/>
      <w:r w:rsidRPr="00EE4E06">
        <w:lastRenderedPageBreak/>
        <w:t>Strategic planning for biodiversity</w:t>
      </w:r>
      <w:bookmarkEnd w:id="43"/>
      <w:bookmarkEnd w:id="44"/>
      <w:bookmarkEnd w:id="45"/>
      <w:bookmarkEnd w:id="46"/>
      <w:bookmarkEnd w:id="47"/>
      <w:bookmarkEnd w:id="48"/>
      <w:r w:rsidRPr="00EE4E06">
        <w:t xml:space="preserve"> </w:t>
      </w:r>
    </w:p>
    <w:p w14:paraId="73B6151C" w14:textId="77777777" w:rsidR="00EE2C58" w:rsidRDefault="00EE2C58" w:rsidP="00EE2C58">
      <w:pPr>
        <w:pStyle w:val="Heading2"/>
      </w:pPr>
      <w:bookmarkStart w:id="49" w:name="_Toc131664751"/>
      <w:bookmarkStart w:id="50" w:name="_Toc134782626"/>
      <w:r>
        <w:t>Introduction</w:t>
      </w:r>
      <w:bookmarkEnd w:id="49"/>
      <w:bookmarkEnd w:id="50"/>
    </w:p>
    <w:p w14:paraId="2B54BB06" w14:textId="77777777" w:rsidR="00EE2C58" w:rsidRDefault="00EE2C58" w:rsidP="00EE2C58">
      <w:r>
        <w:t xml:space="preserve">This section describes how the City has addressed considerations that are common across the key State </w:t>
      </w:r>
      <w:r w:rsidRPr="0085219B">
        <w:t>planning and regulatory requirements for biodiversity</w:t>
      </w:r>
      <w:r>
        <w:t xml:space="preserve"> in developing the BCS through a strategic biodiversity planning approach. </w:t>
      </w:r>
    </w:p>
    <w:p w14:paraId="6C97A593" w14:textId="77777777" w:rsidR="00EE2C58" w:rsidRDefault="00EE2C58" w:rsidP="00EE2C58">
      <w:r>
        <w:t xml:space="preserve">The BCS is part of a broad strategic planning process undertaken by the City to identify areas for development and growth to meet economic, </w:t>
      </w:r>
      <w:proofErr w:type="gramStart"/>
      <w:r>
        <w:t>social</w:t>
      </w:r>
      <w:proofErr w:type="gramEnd"/>
      <w:r>
        <w:t xml:space="preserve"> and planning challenges and protect high biodiversity value areas. </w:t>
      </w:r>
    </w:p>
    <w:p w14:paraId="10B7F4C9" w14:textId="77777777" w:rsidR="00EE2C58" w:rsidRDefault="00EE2C58" w:rsidP="00EE2C58">
      <w:r w:rsidRPr="00EC1863">
        <w:t xml:space="preserve">The BCS reflects the outcomes of </w:t>
      </w:r>
      <w:r>
        <w:t xml:space="preserve">this </w:t>
      </w:r>
      <w:r w:rsidRPr="00EC1863">
        <w:t>strategic planning process for the Growth</w:t>
      </w:r>
      <w:r>
        <w:t xml:space="preserve"> Areas. It </w:t>
      </w:r>
      <w:r w:rsidRPr="00EC1863">
        <w:t xml:space="preserve">identifies national, </w:t>
      </w:r>
      <w:proofErr w:type="gramStart"/>
      <w:r w:rsidRPr="00EC1863">
        <w:t>State</w:t>
      </w:r>
      <w:proofErr w:type="gramEnd"/>
      <w:r w:rsidRPr="00EC1863">
        <w:t xml:space="preserve"> and local-level biodiversity outcomes to be achieved for the Growth Areas, and a set of commitments and measures to deliver these outcomes and ensure the impacts of the development are avoided, minimised and offset consistent with Commonwealth and State regulatory requirements</w:t>
      </w:r>
      <w:r>
        <w:t>.</w:t>
      </w:r>
    </w:p>
    <w:p w14:paraId="7C368A93" w14:textId="77777777" w:rsidR="00EE2C58" w:rsidRDefault="00EE2C58" w:rsidP="00EE2C58">
      <w:r>
        <w:t>The former Department of Environment, Land, Water and Planning (</w:t>
      </w:r>
      <w:r w:rsidRPr="00AD75DC">
        <w:t>DELWP</w:t>
      </w:r>
      <w:r>
        <w:t xml:space="preserve">) prepared guidelines for strategic planning for biodiversity in Victoria. They are </w:t>
      </w:r>
      <w:r>
        <w:rPr>
          <w:i/>
          <w:iCs/>
        </w:rPr>
        <w:t xml:space="preserve">Planning for biodiversity: guidance </w:t>
      </w:r>
      <w:sdt>
        <w:sdtPr>
          <w:rPr>
            <w:iCs/>
            <w:color w:val="000000"/>
          </w:rPr>
          <w:tag w:val="MENDELEY_CITATION_v3_eyJjaXRhdGlvbklEIjoiTUVOREVMRVlfQ0lUQVRJT05fYjhiMjdjNWMtZDQwOS00OGEyLWJkMzAtYTAxN2U0YWNmNGE3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1973322250"/>
          <w:placeholder>
            <w:docPart w:val="15C2E8247E57D445B67FA9EA2D16D1F0"/>
          </w:placeholder>
        </w:sdtPr>
        <w:sdtEndPr>
          <w:rPr>
            <w:iCs w:val="0"/>
          </w:rPr>
        </w:sdtEndPr>
        <w:sdtContent>
          <w:r w:rsidRPr="00184E24">
            <w:rPr>
              <w:color w:val="000000"/>
            </w:rPr>
            <w:t>(DELWP, 2017c)</w:t>
          </w:r>
        </w:sdtContent>
      </w:sdt>
      <w:r>
        <w:t xml:space="preserve">. The purpose of the guidelines is to assist local government to use the planning system to meet the objectives of the PPF in relation to the protection and conservation of Victoria’s biodiversity. The guidelines refer to </w:t>
      </w:r>
      <w:r w:rsidRPr="00583EAF">
        <w:rPr>
          <w:i/>
          <w:iCs/>
        </w:rPr>
        <w:t>Protecting Victoria’s Environment – Biodiversity</w:t>
      </w:r>
      <w:r>
        <w:rPr>
          <w:i/>
          <w:iCs/>
        </w:rPr>
        <w:t xml:space="preserve"> </w:t>
      </w:r>
      <w:r w:rsidRPr="00583EAF">
        <w:rPr>
          <w:i/>
          <w:iCs/>
        </w:rPr>
        <w:t>203</w:t>
      </w:r>
      <w:r>
        <w:rPr>
          <w:i/>
          <w:iCs/>
        </w:rPr>
        <w:t xml:space="preserve">7 </w:t>
      </w:r>
      <w:sdt>
        <w:sdtPr>
          <w:rPr>
            <w:iCs/>
            <w:color w:val="000000"/>
          </w:rPr>
          <w:tag w:val="MENDELEY_CITATION_v3_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"/>
          <w:id w:val="1796951351"/>
          <w:placeholder>
            <w:docPart w:val="15C2E8247E57D445B67FA9EA2D16D1F0"/>
          </w:placeholder>
        </w:sdtPr>
        <w:sdtEndPr>
          <w:rPr>
            <w:iCs w:val="0"/>
          </w:rPr>
        </w:sdtEndPr>
        <w:sdtContent>
          <w:r w:rsidRPr="00184E24">
            <w:rPr>
              <w:color w:val="000000"/>
            </w:rPr>
            <w:t>(DELWP, 2017e)</w:t>
          </w:r>
        </w:sdtContent>
      </w:sdt>
      <w:r>
        <w:t xml:space="preserve"> and recognise that strategic planning plays an important role in achieving biodiversity outcomes in Victoria. The guidelines state that strategic planning is the most effective process under the planning system to protect and conserve biodiversity </w:t>
      </w:r>
      <w:sdt>
        <w:sdtPr>
          <w:rPr>
            <w:color w:val="000000"/>
          </w:rPr>
          <w:tag w:val="MENDELEY_CITATION_v3_eyJjaXRhdGlvbklEIjoiTUVOREVMRVlfQ0lUQVRJT05fM2JlMTJmOWYtMzlkOC00MzliLWI0NTAtOWYyNjU0MDY5Yzkw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536284007"/>
          <w:placeholder>
            <w:docPart w:val="15C2E8247E57D445B67FA9EA2D16D1F0"/>
          </w:placeholder>
        </w:sdtPr>
        <w:sdtContent>
          <w:r w:rsidRPr="00184E24">
            <w:rPr>
              <w:color w:val="000000"/>
            </w:rPr>
            <w:t>(DELWP, 2017c)</w:t>
          </w:r>
        </w:sdtContent>
      </w:sdt>
      <w:r>
        <w:t>. Strategic planning provides many benefits to biodiversity, including the:</w:t>
      </w:r>
    </w:p>
    <w:p w14:paraId="536F1526" w14:textId="77777777" w:rsidR="00EE2C58" w:rsidRDefault="00EE2C58" w:rsidP="00EE2C58">
      <w:pPr>
        <w:pStyle w:val="Bullet1"/>
      </w:pPr>
      <w:r>
        <w:t xml:space="preserve">Ability to identify high biodiversity value areas at a landscape scale </w:t>
      </w:r>
    </w:p>
    <w:p w14:paraId="678B3449" w14:textId="77777777" w:rsidR="00EE2C58" w:rsidRDefault="00EE2C58" w:rsidP="00EE2C58">
      <w:pPr>
        <w:pStyle w:val="Bullet1"/>
      </w:pPr>
      <w:r>
        <w:t>Best opportunity to effectively avoid and minimise impacts by directing development away from high biodiversity value areas and co-ordinating offsets to compensate for impacts strategically</w:t>
      </w:r>
    </w:p>
    <w:p w14:paraId="6261BA6C" w14:textId="77777777" w:rsidR="00EE2C58" w:rsidRDefault="00EE2C58" w:rsidP="00EE2C58">
      <w:pPr>
        <w:pStyle w:val="Bullet1"/>
      </w:pPr>
      <w:r>
        <w:t>Ability to understand and address cumulative impacts of multiple developments within an area</w:t>
      </w:r>
    </w:p>
    <w:p w14:paraId="5A399C45" w14:textId="77777777" w:rsidR="00EE2C58" w:rsidRDefault="00EE2C58" w:rsidP="00EE2C58">
      <w:r>
        <w:t>The strategic planning guidelines set out a series of steps for effective strategic planning. Key steps include considering broader strategic policies and strategies, identifying</w:t>
      </w:r>
      <w:r w:rsidRPr="00EC1863">
        <w:t xml:space="preserve"> areas of high biodiversity value</w:t>
      </w:r>
      <w:r>
        <w:t xml:space="preserve">, identifying where there is demand for development and resolving </w:t>
      </w:r>
      <w:r w:rsidRPr="00EC1863">
        <w:t>conflicts between development and biodiversity values</w:t>
      </w:r>
      <w:r>
        <w:t>, and c</w:t>
      </w:r>
      <w:r w:rsidRPr="00EC1863">
        <w:t>hoos</w:t>
      </w:r>
      <w:r>
        <w:t>ing</w:t>
      </w:r>
      <w:r w:rsidRPr="00EC1863">
        <w:t xml:space="preserve"> planning tools to protect high biodiversity value areas</w:t>
      </w:r>
      <w:r>
        <w:t xml:space="preserve"> </w:t>
      </w:r>
      <w:sdt>
        <w:sdtPr>
          <w:rPr>
            <w:color w:val="000000"/>
          </w:rPr>
          <w:tag w:val="MENDELEY_CITATION_v3_eyJjaXRhdGlvbklEIjoiTUVOREVMRVlfQ0lUQVRJT05fZmI2ZWY4YWYtOWY1OC00OThmLTljZDQtZTJlMDk1YzkzYWRk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677323957"/>
          <w:placeholder>
            <w:docPart w:val="15C2E8247E57D445B67FA9EA2D16D1F0"/>
          </w:placeholder>
        </w:sdtPr>
        <w:sdtContent>
          <w:r w:rsidRPr="00184E24">
            <w:rPr>
              <w:color w:val="000000"/>
            </w:rPr>
            <w:t>(DELWP, 2017c)</w:t>
          </w:r>
        </w:sdtContent>
      </w:sdt>
      <w:r>
        <w:t>.</w:t>
      </w:r>
    </w:p>
    <w:p w14:paraId="6F2CF781" w14:textId="77777777" w:rsidR="00EE2C58" w:rsidRDefault="00EE2C58" w:rsidP="00EE2C58">
      <w:r w:rsidRPr="00EC1863">
        <w:t xml:space="preserve">The </w:t>
      </w:r>
      <w:r>
        <w:t xml:space="preserve">development of the </w:t>
      </w:r>
      <w:r w:rsidRPr="00EC1863">
        <w:t xml:space="preserve">BCS </w:t>
      </w:r>
      <w:r>
        <w:t>was undertaken consistent with these key steps, and involved:</w:t>
      </w:r>
    </w:p>
    <w:p w14:paraId="2B1FF40B" w14:textId="77777777" w:rsidR="00EE2C58" w:rsidRPr="00D5257A" w:rsidRDefault="00EE2C58" w:rsidP="00EE2C58">
      <w:pPr>
        <w:pStyle w:val="Bullet1"/>
      </w:pPr>
      <w:r w:rsidRPr="00D5257A">
        <w:t xml:space="preserve">Considering </w:t>
      </w:r>
      <w:r>
        <w:t>broader strategies, policies and processes relating to biodiversity</w:t>
      </w:r>
    </w:p>
    <w:p w14:paraId="03E21E4B" w14:textId="77777777" w:rsidR="00EE2C58" w:rsidRDefault="00EE2C58" w:rsidP="00EE2C58">
      <w:pPr>
        <w:pStyle w:val="Bullet1"/>
      </w:pPr>
      <w:r>
        <w:t>Identifying</w:t>
      </w:r>
      <w:r w:rsidRPr="00EC1863">
        <w:t xml:space="preserve"> areas of high biodiversity value</w:t>
      </w:r>
      <w:r>
        <w:t xml:space="preserve"> within the Growth Areas</w:t>
      </w:r>
    </w:p>
    <w:p w14:paraId="14B0E3FD" w14:textId="77777777" w:rsidR="00EE2C58" w:rsidRPr="0003347D" w:rsidRDefault="00EE2C58" w:rsidP="00EE2C58">
      <w:pPr>
        <w:pStyle w:val="Bullet1"/>
      </w:pPr>
      <w:r w:rsidRPr="0003347D">
        <w:t>Resolving conflicts between development and biodiversity values through avoidance planning and protecting areas of high biodiversity value through planning mechanisms</w:t>
      </w:r>
    </w:p>
    <w:p w14:paraId="612711FD" w14:textId="77777777" w:rsidR="00EE2C58" w:rsidRPr="0003347D" w:rsidRDefault="00EE2C58" w:rsidP="00EE2C58">
      <w:pPr>
        <w:pStyle w:val="Bullet1"/>
      </w:pPr>
      <w:r w:rsidRPr="0003347D">
        <w:t>Further minimising impacts on biodiversity values through planning mechanisms</w:t>
      </w:r>
    </w:p>
    <w:p w14:paraId="32E9EFC7" w14:textId="77777777" w:rsidR="00EE2C58" w:rsidRPr="0003347D" w:rsidRDefault="00EE2C58" w:rsidP="00EE2C58">
      <w:pPr>
        <w:pStyle w:val="Bullet1"/>
      </w:pPr>
      <w:r w:rsidRPr="0003347D">
        <w:t>Offsetting unavoidable impacts on biodiversity values</w:t>
      </w:r>
    </w:p>
    <w:p w14:paraId="53A0691A" w14:textId="77777777" w:rsidR="00EE2C58" w:rsidRPr="0003347D" w:rsidRDefault="00EE2C58" w:rsidP="00EE2C58">
      <w:r w:rsidRPr="0003347D">
        <w:t>The following sections describe how these steps were considered in developing the BCS.</w:t>
      </w:r>
    </w:p>
    <w:p w14:paraId="4BECF30B" w14:textId="77777777" w:rsidR="00EE2C58" w:rsidRPr="00526BFF" w:rsidRDefault="00EE2C58" w:rsidP="00EE2C58">
      <w:pPr>
        <w:rPr>
          <w:highlight w:val="yellow"/>
        </w:rPr>
      </w:pPr>
      <w:r w:rsidRPr="0003347D">
        <w:t>The strategic planning guidelines also refer to the ability for strategic planning to effectively enable consideration of cumu</w:t>
      </w:r>
      <w:r>
        <w:t xml:space="preserve">lative impacts of multiple developments within an area compared to planning processes that operate at a site-scale </w:t>
      </w:r>
      <w:sdt>
        <w:sdtPr>
          <w:rPr>
            <w:color w:val="000000"/>
          </w:rPr>
          <w:tag w:val="MENDELEY_CITATION_v3_eyJjaXRhdGlvbklEIjoiTUVOREVMRVlfQ0lUQVRJT05fMGMyMzYxOWQtYmU2OC00ZDk2LWJkNWQtMmFhMjgwYjcxYTVh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1633369402"/>
          <w:placeholder>
            <w:docPart w:val="15C2E8247E57D445B67FA9EA2D16D1F0"/>
          </w:placeholder>
        </w:sdtPr>
        <w:sdtContent>
          <w:r w:rsidRPr="00184E24">
            <w:rPr>
              <w:color w:val="000000"/>
            </w:rPr>
            <w:t>(DELWP, 2017c)</w:t>
          </w:r>
        </w:sdtContent>
      </w:sdt>
      <w:r>
        <w:t xml:space="preserve">. </w:t>
      </w:r>
      <w:r w:rsidRPr="00526BFF">
        <w:t>A description of how the BCS addresses cumulative impacts is provided in</w:t>
      </w:r>
      <w:r>
        <w:t xml:space="preserve"> Section </w:t>
      </w:r>
      <w:r>
        <w:fldChar w:fldCharType="begin"/>
      </w:r>
      <w:r>
        <w:instrText xml:space="preserve"> REF _Ref130385518 \r \h </w:instrText>
      </w:r>
      <w:r>
        <w:fldChar w:fldCharType="separate"/>
      </w:r>
      <w:r>
        <w:t>2.7</w:t>
      </w:r>
      <w:r>
        <w:fldChar w:fldCharType="end"/>
      </w:r>
      <w:r w:rsidRPr="00526BFF">
        <w:t xml:space="preserve">. </w:t>
      </w:r>
    </w:p>
    <w:p w14:paraId="5C34DCB6" w14:textId="77777777" w:rsidR="00EE2C58" w:rsidRDefault="00EE2C58" w:rsidP="00EE2C58">
      <w:pPr>
        <w:pStyle w:val="Heading2"/>
      </w:pPr>
      <w:bookmarkStart w:id="51" w:name="_Toc131664752"/>
      <w:bookmarkStart w:id="52" w:name="_Toc134782627"/>
      <w:r>
        <w:t>Consideration of broader strategies, policies</w:t>
      </w:r>
      <w:bookmarkEnd w:id="51"/>
      <w:r>
        <w:t xml:space="preserve"> and processes</w:t>
      </w:r>
      <w:bookmarkEnd w:id="52"/>
    </w:p>
    <w:p w14:paraId="73042BA6" w14:textId="77777777" w:rsidR="00EE2C58" w:rsidRDefault="00EE2C58" w:rsidP="00EE2C58">
      <w:r>
        <w:t>The BCS was developed in consideration of a range of broader strategies, policies and processes</w:t>
      </w:r>
      <w:r w:rsidRPr="00D5257A">
        <w:t xml:space="preserve"> relating to biodiversity</w:t>
      </w:r>
      <w:r>
        <w:t xml:space="preserve"> relevant to the Growth Areas</w:t>
      </w:r>
      <w:r w:rsidRPr="00D5257A">
        <w:t>,</w:t>
      </w:r>
      <w:r>
        <w:t xml:space="preserve"> including:</w:t>
      </w:r>
    </w:p>
    <w:p w14:paraId="020B70FA" w14:textId="77777777" w:rsidR="00EE2C58" w:rsidRPr="008F16E3" w:rsidRDefault="00EE2C58" w:rsidP="00EE2C58">
      <w:pPr>
        <w:pStyle w:val="Bullet1"/>
      </w:pPr>
      <w:r w:rsidRPr="00037BDF">
        <w:t>Strategic assessment process under Part 10 of the EPBC Act</w:t>
      </w:r>
      <w:r>
        <w:t>. This includes a wide range of associated EPBC Act policies, guidelines, and statutory documents relevant to biodiversity within the Growth Areas</w:t>
      </w:r>
    </w:p>
    <w:p w14:paraId="0BF9C911" w14:textId="77777777" w:rsidR="00EE2C58" w:rsidRDefault="00EE2C58" w:rsidP="00EE2C58">
      <w:pPr>
        <w:pStyle w:val="Bullet1"/>
      </w:pPr>
      <w:r w:rsidRPr="00FC72CA">
        <w:rPr>
          <w:i/>
          <w:iCs/>
        </w:rPr>
        <w:t>Northern and Western Geelong Growth Area Framework Plan</w:t>
      </w:r>
      <w:r w:rsidRPr="00037BDF">
        <w:t xml:space="preserve"> </w:t>
      </w:r>
      <w:r w:rsidRPr="00037BDF">
        <w:rPr>
          <w:iCs/>
        </w:rPr>
        <w:t xml:space="preserve">(the Framework Plan) </w:t>
      </w:r>
      <w:sdt>
        <w:sdtPr>
          <w:rPr>
            <w:iCs/>
            <w:color w:val="000000"/>
          </w:rPr>
          <w:tag w:val="MENDELEY_CITATION_v3_eyJjaXRhdGlvbklEIjoiTUVOREVMRVlfQ0lUQVRJT05fNTVhYjBmZWEtZjE0NS00ODBlLTlkY2YtMGY5NjFmYzg0NmJi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1248268383"/>
          <w:placeholder>
            <w:docPart w:val="15C2E8247E57D445B67FA9EA2D16D1F0"/>
          </w:placeholder>
        </w:sdtPr>
        <w:sdtEndPr>
          <w:rPr>
            <w:iCs w:val="0"/>
          </w:rPr>
        </w:sdtEndPr>
        <w:sdtContent>
          <w:r w:rsidRPr="00184E24">
            <w:rPr>
              <w:color w:val="000000"/>
            </w:rPr>
            <w:t>(The City of Greater Geelong, 2021)</w:t>
          </w:r>
        </w:sdtContent>
      </w:sdt>
    </w:p>
    <w:p w14:paraId="08A34508" w14:textId="77777777" w:rsidR="00EE2C58" w:rsidRDefault="00EE2C58" w:rsidP="00EE2C58">
      <w:pPr>
        <w:pStyle w:val="Bullet1"/>
      </w:pPr>
      <w:r w:rsidRPr="00B445DD">
        <w:rPr>
          <w:i/>
          <w:iCs/>
        </w:rPr>
        <w:t xml:space="preserve">Protecting Victoria’s Environment – Biodiversity 2037 </w:t>
      </w:r>
      <w:r>
        <w:t xml:space="preserve">(DELWP, 2017e) </w:t>
      </w:r>
    </w:p>
    <w:p w14:paraId="7A9C02AF" w14:textId="77777777" w:rsidR="00EE2C58" w:rsidRDefault="00EE2C58" w:rsidP="00EE2C58">
      <w:pPr>
        <w:pStyle w:val="Bullet1"/>
      </w:pPr>
      <w:r w:rsidRPr="00037BDF">
        <w:lastRenderedPageBreak/>
        <w:t xml:space="preserve">Planning Policy Framework, including </w:t>
      </w:r>
      <w:r w:rsidRPr="00077EC7">
        <w:t>Clause 12</w:t>
      </w:r>
      <w:r>
        <w:t xml:space="preserve">.01-1S – ‘Protection of biodiversity’ </w:t>
      </w:r>
    </w:p>
    <w:p w14:paraId="4E1FECC3" w14:textId="77777777" w:rsidR="00EE2C58" w:rsidRDefault="00EE2C58" w:rsidP="00EE2C58">
      <w:pPr>
        <w:pStyle w:val="Bullet1"/>
      </w:pPr>
      <w:r w:rsidRPr="00037BDF">
        <w:t xml:space="preserve">Corangamite Regional Catchment Strategy </w:t>
      </w:r>
    </w:p>
    <w:p w14:paraId="39CACB15" w14:textId="77777777" w:rsidR="00EE2C58" w:rsidRPr="00037BDF" w:rsidRDefault="00EE2C58" w:rsidP="00EE2C58">
      <w:pPr>
        <w:pStyle w:val="Bullet1"/>
      </w:pPr>
      <w:r w:rsidRPr="00037BDF">
        <w:t>Biodiversity values and potential impacts on Ramsar sites</w:t>
      </w:r>
    </w:p>
    <w:p w14:paraId="33DDC117" w14:textId="77777777" w:rsidR="00EE2C58" w:rsidRDefault="00EE2C58" w:rsidP="00EE2C58">
      <w:pPr>
        <w:pStyle w:val="Heading3"/>
      </w:pPr>
      <w:r>
        <w:t>Strategic assessment under Part 10 of the EPBC Act</w:t>
      </w:r>
    </w:p>
    <w:p w14:paraId="5D456EBD" w14:textId="77777777" w:rsidR="00EE2C58" w:rsidRPr="00397C6D" w:rsidRDefault="00EE2C58" w:rsidP="00EE2C58">
      <w:r>
        <w:t xml:space="preserve">The City is undertaking a strategic assessment under Part 10 of the EPBC </w:t>
      </w:r>
      <w:r w:rsidRPr="003D377C">
        <w:rPr>
          <w:lang w:val="en-GB"/>
        </w:rPr>
        <w:t>Act</w:t>
      </w:r>
      <w:r>
        <w:rPr>
          <w:lang w:val="en-GB"/>
        </w:rPr>
        <w:t xml:space="preserve"> to address the impacts of development on Matters of National Environmental Significance (MNES) protected under the EPBC Act. </w:t>
      </w:r>
    </w:p>
    <w:p w14:paraId="4BB62B44" w14:textId="77777777" w:rsidR="00EE2C58" w:rsidRDefault="00EE2C58" w:rsidP="00EE2C58">
      <w:pPr>
        <w:rPr>
          <w:lang w:val="en-GB"/>
        </w:rPr>
      </w:pPr>
      <w:r w:rsidRPr="736BD35A">
        <w:rPr>
          <w:lang w:val="en-GB"/>
        </w:rPr>
        <w:t>The</w:t>
      </w:r>
      <w:r>
        <w:rPr>
          <w:lang w:val="en-GB"/>
        </w:rPr>
        <w:t xml:space="preserve"> strategic assessment enables a landscape scale assessment and approval of a suite of development actions under the EPBC Act and provides the </w:t>
      </w:r>
      <w:r>
        <w:t>opportunity to deliver improved environmental and development outcomes compared to project-by-project assessments through strategic consideration of biodiversity issues.</w:t>
      </w:r>
    </w:p>
    <w:p w14:paraId="26A6AB0B" w14:textId="77777777" w:rsidR="00EE2C58" w:rsidRDefault="00EE2C58" w:rsidP="00EE2C58">
      <w:pPr>
        <w:rPr>
          <w:lang w:val="en-GB"/>
        </w:rPr>
      </w:pPr>
      <w:r>
        <w:t xml:space="preserve">As part of the strategic assessment process, the City prepared the </w:t>
      </w:r>
      <w:r w:rsidRPr="009F3E11">
        <w:rPr>
          <w:i/>
          <w:iCs/>
        </w:rPr>
        <w:t>Northern and</w:t>
      </w:r>
      <w:r w:rsidRPr="007A5120">
        <w:t xml:space="preserve"> </w:t>
      </w:r>
      <w:r w:rsidRPr="007A5120">
        <w:rPr>
          <w:i/>
          <w:iCs/>
        </w:rPr>
        <w:t>Western Geelong Growth Areas</w:t>
      </w:r>
      <w:r w:rsidRPr="0092701D">
        <w:rPr>
          <w:i/>
          <w:iCs/>
          <w:lang w:val="en-GB"/>
        </w:rPr>
        <w:t xml:space="preserve"> </w:t>
      </w:r>
      <w:r>
        <w:rPr>
          <w:i/>
          <w:iCs/>
          <w:lang w:val="en-GB"/>
        </w:rPr>
        <w:t xml:space="preserve">Strategic Assessment Report </w:t>
      </w:r>
      <w:r>
        <w:rPr>
          <w:lang w:val="en-GB"/>
        </w:rPr>
        <w:t xml:space="preserve">to assess the impacts of the development in the Growth Areas on MNES. </w:t>
      </w:r>
    </w:p>
    <w:p w14:paraId="62FC8894" w14:textId="77777777" w:rsidR="00EE2C58" w:rsidRPr="0092701D" w:rsidRDefault="00EE2C58" w:rsidP="00EE2C58">
      <w:pPr>
        <w:rPr>
          <w:lang w:val="en-GB"/>
        </w:rPr>
      </w:pPr>
      <w:r>
        <w:rPr>
          <w:lang w:val="en-GB"/>
        </w:rPr>
        <w:t xml:space="preserve">The </w:t>
      </w:r>
      <w:proofErr w:type="gramStart"/>
      <w:r>
        <w:rPr>
          <w:lang w:val="en-GB"/>
        </w:rPr>
        <w:t>City</w:t>
      </w:r>
      <w:proofErr w:type="gramEnd"/>
      <w:r>
        <w:rPr>
          <w:lang w:val="en-GB"/>
        </w:rPr>
        <w:t xml:space="preserve"> also prepared the </w:t>
      </w:r>
      <w:r w:rsidRPr="009F3E11">
        <w:rPr>
          <w:i/>
          <w:iCs/>
        </w:rPr>
        <w:t>Northern and</w:t>
      </w:r>
      <w:r w:rsidRPr="007A5120">
        <w:t xml:space="preserve"> </w:t>
      </w:r>
      <w:r w:rsidRPr="007A5120">
        <w:rPr>
          <w:i/>
          <w:iCs/>
        </w:rPr>
        <w:t xml:space="preserve">Western Geelong Growth Areas </w:t>
      </w:r>
      <w:r>
        <w:rPr>
          <w:i/>
          <w:iCs/>
        </w:rPr>
        <w:t xml:space="preserve">EPBC </w:t>
      </w:r>
      <w:r w:rsidRPr="007A5120">
        <w:rPr>
          <w:i/>
          <w:iCs/>
        </w:rPr>
        <w:t>Plan</w:t>
      </w:r>
      <w:r>
        <w:t xml:space="preserve"> (the EPBC Plan). The EPBC Plan gives effect to the outcomes of the strategic assessment process. </w:t>
      </w:r>
      <w:r w:rsidRPr="006A2774">
        <w:rPr>
          <w:lang w:val="en-GB"/>
        </w:rPr>
        <w:t xml:space="preserve">The </w:t>
      </w:r>
      <w:r>
        <w:rPr>
          <w:lang w:val="en-GB"/>
        </w:rPr>
        <w:t xml:space="preserve">EPBC </w:t>
      </w:r>
      <w:r w:rsidRPr="006A2774">
        <w:rPr>
          <w:lang w:val="en-GB"/>
        </w:rPr>
        <w:t xml:space="preserve">Plan has been prepared in accordance with the </w:t>
      </w:r>
      <w:r w:rsidRPr="006A2774">
        <w:t xml:space="preserve">Endorsement Criteria </w:t>
      </w:r>
      <w:r>
        <w:t>in</w:t>
      </w:r>
      <w:r w:rsidRPr="006A2774">
        <w:rPr>
          <w:lang w:val="en-GB"/>
        </w:rPr>
        <w:t xml:space="preserve"> the </w:t>
      </w:r>
      <w:bookmarkStart w:id="53" w:name="_Toc504358984"/>
      <w:bookmarkStart w:id="54" w:name="_Toc504375136"/>
      <w:r w:rsidRPr="006A2774">
        <w:rPr>
          <w:bCs/>
        </w:rPr>
        <w:t>Strategic Assessment</w:t>
      </w:r>
      <w:bookmarkEnd w:id="53"/>
      <w:bookmarkEnd w:id="54"/>
      <w:r w:rsidRPr="006A2774">
        <w:rPr>
          <w:bCs/>
        </w:rPr>
        <w:t xml:space="preserve"> Agreement </w:t>
      </w:r>
      <w:r>
        <w:rPr>
          <w:bCs/>
        </w:rPr>
        <w:t xml:space="preserve">(27 January 2022) </w:t>
      </w:r>
      <w:r w:rsidRPr="006A2774">
        <w:rPr>
          <w:lang w:val="en-GB"/>
        </w:rPr>
        <w:t xml:space="preserve">between the </w:t>
      </w:r>
      <w:proofErr w:type="gramStart"/>
      <w:r w:rsidRPr="007446BA">
        <w:rPr>
          <w:lang w:val="en-GB"/>
        </w:rPr>
        <w:t>Commonwealth Minister</w:t>
      </w:r>
      <w:proofErr w:type="gramEnd"/>
      <w:r w:rsidRPr="007446BA">
        <w:rPr>
          <w:lang w:val="en-GB"/>
        </w:rPr>
        <w:t xml:space="preserve"> for the Environment </w:t>
      </w:r>
      <w:r>
        <w:rPr>
          <w:lang w:val="en-GB"/>
        </w:rPr>
        <w:t xml:space="preserve">(the Minister) </w:t>
      </w:r>
      <w:r w:rsidRPr="006A2774">
        <w:rPr>
          <w:lang w:val="en-GB"/>
        </w:rPr>
        <w:t>and the City</w:t>
      </w:r>
      <w:r>
        <w:rPr>
          <w:lang w:val="en-GB"/>
        </w:rPr>
        <w:t>.</w:t>
      </w:r>
    </w:p>
    <w:p w14:paraId="0D108FD4" w14:textId="77777777" w:rsidR="00EE2C58" w:rsidRDefault="00EE2C58" w:rsidP="00EE2C58">
      <w:r>
        <w:t xml:space="preserve">A key purpose of the BCS is to set </w:t>
      </w:r>
      <w:r w:rsidRPr="003C2317">
        <w:t xml:space="preserve">out how the conservation </w:t>
      </w:r>
      <w:r>
        <w:t>framework in</w:t>
      </w:r>
      <w:r w:rsidRPr="003C2317">
        <w:t xml:space="preserve"> the EPBC Plan for the Growth Areas will be implemented including through avoiding and minimising, mitigating, and offsetting residual impacts in accordance with the mitigation hierarchy </w:t>
      </w:r>
      <w:sdt>
        <w:sdtPr>
          <w:rPr>
            <w:color w:val="000000"/>
          </w:rPr>
          <w:tag w:val="MENDELEY_CITATION_v3_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"/>
          <w:id w:val="-1136020334"/>
          <w:placeholder>
            <w:docPart w:val="15C2E8247E57D445B67FA9EA2D16D1F0"/>
          </w:placeholder>
        </w:sdtPr>
        <w:sdtContent>
          <w:r w:rsidRPr="00184E24">
            <w:rPr>
              <w:color w:val="000000"/>
            </w:rPr>
            <w:t>(DSEWPC, 2012a; DELWP, 2017a)</w:t>
          </w:r>
        </w:sdtContent>
      </w:sdt>
      <w:r>
        <w:t>.</w:t>
      </w:r>
    </w:p>
    <w:p w14:paraId="4F6A675F" w14:textId="77777777" w:rsidR="00EE2C58" w:rsidRDefault="00EE2C58" w:rsidP="00EE2C58">
      <w:pPr>
        <w:pStyle w:val="Heading3"/>
      </w:pPr>
      <w:r>
        <w:t>Framework Plan</w:t>
      </w:r>
    </w:p>
    <w:p w14:paraId="400C798F" w14:textId="77777777" w:rsidR="00EE2C58" w:rsidRDefault="00EE2C58" w:rsidP="00EE2C58">
      <w:r w:rsidRPr="00037BDF">
        <w:t>The Framework Plan represents a key response by the City to the planning and growth challenges facing the Geelong region</w:t>
      </w:r>
      <w:r>
        <w:t>.</w:t>
      </w:r>
      <w:r w:rsidRPr="00037BDF">
        <w:t xml:space="preserve"> </w:t>
      </w:r>
      <w:r>
        <w:t>It</w:t>
      </w:r>
      <w:r w:rsidRPr="00037BDF">
        <w:t xml:space="preserve"> is incorporated into the Greater Geelong Planning Scheme </w:t>
      </w:r>
      <w:r>
        <w:t xml:space="preserve">and implemented </w:t>
      </w:r>
      <w:r w:rsidRPr="00037BDF">
        <w:t>at Clause 11.02</w:t>
      </w:r>
      <w:r>
        <w:t>-2L Northern and Western Geelong Growth Areas</w:t>
      </w:r>
      <w:r w:rsidRPr="00037BDF">
        <w:t xml:space="preserve">. </w:t>
      </w:r>
      <w:r>
        <w:t>It</w:t>
      </w:r>
      <w:r w:rsidRPr="00037BDF">
        <w:t xml:space="preserve"> includes a range of urban and other planning objectives</w:t>
      </w:r>
      <w:r>
        <w:t>,</w:t>
      </w:r>
      <w:r w:rsidRPr="00037BDF">
        <w:t xml:space="preserve"> and outlines the land uses and development </w:t>
      </w:r>
      <w:r>
        <w:t>which will</w:t>
      </w:r>
      <w:r w:rsidRPr="00037BDF">
        <w:t xml:space="preserve"> deliver new communities</w:t>
      </w:r>
      <w:r>
        <w:t xml:space="preserve">, </w:t>
      </w:r>
      <w:proofErr w:type="gramStart"/>
      <w:r w:rsidRPr="00037BDF">
        <w:t>infrastructure</w:t>
      </w:r>
      <w:proofErr w:type="gramEnd"/>
      <w:r w:rsidRPr="00037BDF">
        <w:t xml:space="preserve"> and services </w:t>
      </w:r>
      <w:r>
        <w:t>within the Growth Areas in order</w:t>
      </w:r>
      <w:r w:rsidRPr="00037BDF">
        <w:t xml:space="preserve"> to provide for the future population growth of the Geelong region</w:t>
      </w:r>
      <w:r>
        <w:t xml:space="preserve">. </w:t>
      </w:r>
    </w:p>
    <w:p w14:paraId="39A038D1" w14:textId="77777777" w:rsidR="00EE2C58" w:rsidRDefault="00EE2C58" w:rsidP="00EE2C58">
      <w:r>
        <w:t xml:space="preserve">The Framework Plan was developed in consideration of biodiversity values and identifies biodiversity priorities that are reflected in a set of actions. </w:t>
      </w:r>
      <w:r w:rsidRPr="006005EE">
        <w:rPr>
          <w:szCs w:val="18"/>
        </w:rPr>
        <w:t xml:space="preserve">The BCS satisfies the delivery of three key actions (Action N1.3.1, N1.3.2 and W1.3.1) </w:t>
      </w:r>
      <w:r>
        <w:rPr>
          <w:szCs w:val="18"/>
        </w:rPr>
        <w:t xml:space="preserve">under the </w:t>
      </w:r>
      <w:r w:rsidRPr="007E6DFF">
        <w:rPr>
          <w:rFonts w:cs="Arial"/>
          <w:iCs/>
        </w:rPr>
        <w:t>Framework Plan</w:t>
      </w:r>
      <w:r>
        <w:rPr>
          <w:rFonts w:cs="Arial"/>
          <w:iCs/>
        </w:rPr>
        <w:t xml:space="preserve"> for the protection of biodiversity in the Growth Areas. The Framework Plan says an </w:t>
      </w:r>
      <w:r>
        <w:rPr>
          <w:szCs w:val="18"/>
        </w:rPr>
        <w:t>“</w:t>
      </w:r>
      <w:r w:rsidRPr="00226FC4">
        <w:rPr>
          <w:i/>
          <w:iCs/>
        </w:rPr>
        <w:t>overarching biodiversity conservation strategy will be prepared for the growth area</w:t>
      </w:r>
      <w:r>
        <w:t xml:space="preserve">[s] </w:t>
      </w:r>
      <w:r w:rsidRPr="00226FC4">
        <w:rPr>
          <w:i/>
          <w:iCs/>
        </w:rPr>
        <w:t>that provides high level guidance for the management of nationally and state significant biodiversity values…The strategy will spatially identify how outcomes for matters of national environmental significance will be delivere</w:t>
      </w:r>
      <w:r w:rsidRPr="00AC533C">
        <w:rPr>
          <w:i/>
          <w:iCs/>
        </w:rPr>
        <w:t>d…”</w:t>
      </w:r>
      <w:r>
        <w:t xml:space="preserve"> </w:t>
      </w:r>
      <w:sdt>
        <w:sdtPr>
          <w:rPr>
            <w:color w:val="000000"/>
          </w:rPr>
          <w:tag w:val="MENDELEY_CITATION_v3_eyJjaXRhdGlvbklEIjoiTUVOREVMRVlfQ0lUQVRJT05fMTY2MjQwMTctOTk3MC00ZWFkLTllZTctZGUxNTIzMDc4ZDhm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1749604878"/>
          <w:placeholder>
            <w:docPart w:val="47FB14216A30F74098A70EAF0E746460"/>
          </w:placeholder>
        </w:sdtPr>
        <w:sdtContent>
          <w:r w:rsidRPr="00184E24">
            <w:rPr>
              <w:color w:val="000000"/>
            </w:rPr>
            <w:t>(The City of Greater Geelong, 2021)</w:t>
          </w:r>
        </w:sdtContent>
      </w:sdt>
      <w:r>
        <w:rPr>
          <w:rFonts w:cs="Arial"/>
          <w:iCs/>
        </w:rPr>
        <w:t>.</w:t>
      </w:r>
    </w:p>
    <w:p w14:paraId="52B089E8" w14:textId="77777777" w:rsidR="00EE2C58" w:rsidRDefault="00EE2C58" w:rsidP="00EE2C58">
      <w:pPr>
        <w:pStyle w:val="Heading3"/>
      </w:pPr>
      <w:r>
        <w:t xml:space="preserve">Other strategies and policies </w:t>
      </w:r>
    </w:p>
    <w:p w14:paraId="59A77D45" w14:textId="77777777" w:rsidR="00EE2C58" w:rsidRPr="00ED179A" w:rsidRDefault="00EE2C58" w:rsidP="00EE2C58">
      <w:r>
        <w:t xml:space="preserve">A description of how the BCS considered the other broader strategies and policies above is provided in Section </w:t>
      </w:r>
      <w:r>
        <w:fldChar w:fldCharType="begin"/>
      </w:r>
      <w:r>
        <w:instrText xml:space="preserve"> REF _Ref130312961 \r \h </w:instrText>
      </w:r>
      <w:r>
        <w:fldChar w:fldCharType="separate"/>
      </w:r>
      <w:r>
        <w:t>3</w:t>
      </w:r>
      <w:r>
        <w:fldChar w:fldCharType="end"/>
      </w:r>
      <w:r>
        <w:t>.</w:t>
      </w:r>
    </w:p>
    <w:p w14:paraId="097DA0CD" w14:textId="77777777" w:rsidR="00EE2C58" w:rsidRPr="00EE4E06" w:rsidRDefault="00EE2C58" w:rsidP="00EE2C58">
      <w:pPr>
        <w:pStyle w:val="Heading2"/>
      </w:pPr>
      <w:bookmarkStart w:id="55" w:name="_Ref130375264"/>
      <w:bookmarkStart w:id="56" w:name="_Toc131664753"/>
      <w:bookmarkStart w:id="57" w:name="_Toc134782628"/>
      <w:r w:rsidRPr="00EE4E06">
        <w:t xml:space="preserve">Identifying areas of high </w:t>
      </w:r>
      <w:r>
        <w:t>b</w:t>
      </w:r>
      <w:r w:rsidRPr="00EE4E06">
        <w:t>iodiversity value</w:t>
      </w:r>
      <w:bookmarkEnd w:id="55"/>
      <w:bookmarkEnd w:id="56"/>
      <w:bookmarkEnd w:id="57"/>
    </w:p>
    <w:p w14:paraId="338E9F0E" w14:textId="77777777" w:rsidR="00EE2C58" w:rsidRDefault="00EE2C58" w:rsidP="00EE2C58">
      <w:r>
        <w:t xml:space="preserve">The BCS uses the best available information to understand biodiversity values, identify priority areas and support decision making. The key information sources are described in the following sections and include ecological survey data, species database records, habitat and vegetation modelling and relevant literature and government policy or guidance documents. </w:t>
      </w:r>
    </w:p>
    <w:p w14:paraId="0178B9FA" w14:textId="77777777" w:rsidR="00EE2C58" w:rsidRDefault="00EE2C58" w:rsidP="00EE2C58">
      <w:r>
        <w:t>High biodiversity value areas were identified by considering several matters affecting the value of biodiversity, including the matters set out in the strategic planning guidelines. This included:</w:t>
      </w:r>
    </w:p>
    <w:p w14:paraId="0F834FCA" w14:textId="77777777" w:rsidR="00EE2C58" w:rsidRDefault="00EE2C58" w:rsidP="00EE2C58">
      <w:pPr>
        <w:pStyle w:val="Bullet1"/>
      </w:pPr>
      <w:r>
        <w:t>Patch size – larger, well-connected areas of native vegetation are generally of higher value</w:t>
      </w:r>
    </w:p>
    <w:p w14:paraId="3B98B30E" w14:textId="77777777" w:rsidR="00EE2C58" w:rsidRDefault="00EE2C58" w:rsidP="00EE2C58">
      <w:pPr>
        <w:pStyle w:val="Bullet1"/>
      </w:pPr>
      <w:r>
        <w:t>Condition – native vegetation in good condition is generally of high value</w:t>
      </w:r>
    </w:p>
    <w:p w14:paraId="6C19E7AD" w14:textId="77777777" w:rsidR="00EE2C58" w:rsidRDefault="00EE2C58" w:rsidP="00EE2C58">
      <w:pPr>
        <w:pStyle w:val="Bullet1"/>
      </w:pPr>
      <w:r>
        <w:t>Areas with higher strategic biodiversity value scores</w:t>
      </w:r>
    </w:p>
    <w:p w14:paraId="38D9DA4C" w14:textId="77777777" w:rsidR="00EE2C58" w:rsidRDefault="00EE2C58" w:rsidP="00EE2C58">
      <w:pPr>
        <w:pStyle w:val="Bullet1"/>
      </w:pPr>
      <w:r>
        <w:t>Areas that are habitat for rare or threatened species, particularly for multiple species</w:t>
      </w:r>
    </w:p>
    <w:p w14:paraId="18987898" w14:textId="77777777" w:rsidR="00EE2C58" w:rsidRDefault="00EE2C58" w:rsidP="00EE2C58">
      <w:pPr>
        <w:pStyle w:val="Bullet1"/>
      </w:pPr>
      <w:r>
        <w:t>Waterways</w:t>
      </w:r>
    </w:p>
    <w:p w14:paraId="2C5710AC" w14:textId="77777777" w:rsidR="00EE2C58" w:rsidRDefault="00EE2C58" w:rsidP="00EE2C58">
      <w:pPr>
        <w:pStyle w:val="Heading3"/>
      </w:pPr>
      <w:bookmarkStart w:id="58" w:name="_Ref130555560"/>
      <w:r w:rsidRPr="00E535AF">
        <w:lastRenderedPageBreak/>
        <w:t>Ecological surveys by Ecology and Heritage Partners</w:t>
      </w:r>
      <w:bookmarkEnd w:id="58"/>
    </w:p>
    <w:p w14:paraId="23276BD4" w14:textId="77777777" w:rsidR="00EE2C58" w:rsidRDefault="00EE2C58" w:rsidP="00EE2C58">
      <w:r>
        <w:t xml:space="preserve">The City commissioned Ecology and Heritage Partners (EHP) to undertake detailed ecological surveys within the NGGA and the northern portion of the WGGA (Creamery Road and </w:t>
      </w:r>
      <w:proofErr w:type="spellStart"/>
      <w:r>
        <w:t>Batesford</w:t>
      </w:r>
      <w:proofErr w:type="spellEnd"/>
      <w:r>
        <w:t xml:space="preserve"> North precincts). The southern precincts in the WGGA (</w:t>
      </w:r>
      <w:proofErr w:type="spellStart"/>
      <w:r>
        <w:t>Batesford</w:t>
      </w:r>
      <w:proofErr w:type="spellEnd"/>
      <w:r>
        <w:t xml:space="preserve"> South, McCanns Lane and </w:t>
      </w:r>
      <w:proofErr w:type="spellStart"/>
      <w:r>
        <w:t>Merrawarp</w:t>
      </w:r>
      <w:proofErr w:type="spellEnd"/>
      <w:r>
        <w:t xml:space="preserve"> Road) were not subject to surveys, with the intention of undertaking detailed ecological investigations of these precincts at a later date, closer to the time of planning and development. The BCS will be updated to incorporate the results of those surveys. </w:t>
      </w:r>
    </w:p>
    <w:p w14:paraId="3A607996" w14:textId="77777777" w:rsidR="00EE2C58" w:rsidRDefault="00EE2C58" w:rsidP="00EE2C58">
      <w:r>
        <w:t>The surveys aimed to identify and map the presence of State and Commonwealth listed threatened species, ecological communities, and native vegetation to inform the Part 10 Strategic Assessment for the Growth Areas.</w:t>
      </w:r>
    </w:p>
    <w:p w14:paraId="2225339B" w14:textId="77777777" w:rsidR="00EE2C58" w:rsidRPr="00C67A1D" w:rsidRDefault="00EE2C58" w:rsidP="00EE2C58">
      <w:r>
        <w:t>Field surveys were undertaken between November 2019 and December 2020. The methods and results of these surveys are described in ‘</w:t>
      </w:r>
      <w:r w:rsidRPr="000C1CDE">
        <w:rPr>
          <w:i/>
          <w:iCs/>
        </w:rPr>
        <w:t>Existing Ecological Conditions: Northern and Western Geelong Growth Areas</w:t>
      </w:r>
      <w:r>
        <w:t xml:space="preserve">’ </w:t>
      </w:r>
      <w:sdt>
        <w:sdtPr>
          <w:rPr>
            <w:color w:val="000000"/>
          </w:rPr>
          <w:tag w:val="MENDELEY_CITATION_v3_eyJjaXRhdGlvbklEIjoiTUVOREVMRVlfQ0lUQVRJT05fZGExZGM2YTYtYTAzMi00MWQ3LWE3ZmYtZTgxZTkzZjA4Zjgy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875129381"/>
          <w:placeholder>
            <w:docPart w:val="15C2E8247E57D445B67FA9EA2D16D1F0"/>
          </w:placeholder>
        </w:sdtPr>
        <w:sdtContent>
          <w:r w:rsidRPr="00184E24">
            <w:rPr>
              <w:color w:val="000000"/>
            </w:rPr>
            <w:t>(EHP, 2021)</w:t>
          </w:r>
        </w:sdtContent>
      </w:sdt>
      <w:r>
        <w:t>.</w:t>
      </w:r>
    </w:p>
    <w:p w14:paraId="0839790F" w14:textId="77777777" w:rsidR="00EE2C58" w:rsidRDefault="00EE2C58" w:rsidP="00EE2C58">
      <w:r>
        <w:t xml:space="preserve">Two-hundred-person days were spent surveying the Growth Areas. Surveys were limited to properties where access was permitted, which totalled an area of over </w:t>
      </w:r>
      <w:r w:rsidRPr="00960D7E">
        <w:t>2,075.3 ha, or just over 72</w:t>
      </w:r>
      <w:r>
        <w:t xml:space="preserve"> percent of the Growth Areas. </w:t>
      </w:r>
      <w:r w:rsidRPr="00960D7E">
        <w:t>Around 33 per cent of the NGGA and 13.2</w:t>
      </w:r>
      <w:r>
        <w:t xml:space="preserve"> per cent of the WGGA were not subject to site surveys due to a lack of access.</w:t>
      </w:r>
    </w:p>
    <w:p w14:paraId="1FE5ED52" w14:textId="77777777" w:rsidR="00EE2C58" w:rsidRDefault="00EE2C58" w:rsidP="00EE2C58">
      <w:r>
        <w:t xml:space="preserve">Botanists (who were accredited by DELWP in the habitat hectare methodology) undertook detailed ecological assessments to quantify the extent and quality of native vegetation values in the growth areas </w:t>
      </w:r>
      <w:sdt>
        <w:sdtPr>
          <w:rPr>
            <w:color w:val="000000"/>
          </w:rPr>
          <w:tag w:val="MENDELEY_CITATION_v3_eyJjaXRhdGlvbklEIjoiTUVOREVMRVlfQ0lUQVRJT05fM2I3MzIwZDAtMjU4NC00ZmE5LWE5MzItMGNkODAyNWQ4NDhh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519394960"/>
          <w:placeholder>
            <w:docPart w:val="15C2E8247E57D445B67FA9EA2D16D1F0"/>
          </w:placeholder>
        </w:sdtPr>
        <w:sdtContent>
          <w:r w:rsidRPr="00184E24">
            <w:rPr>
              <w:color w:val="000000"/>
            </w:rPr>
            <w:t>(EHP, 2021)</w:t>
          </w:r>
        </w:sdtContent>
      </w:sdt>
      <w:r>
        <w:t>.</w:t>
      </w:r>
    </w:p>
    <w:p w14:paraId="52CE3775" w14:textId="77777777" w:rsidR="00EE2C58" w:rsidRDefault="00EE2C58" w:rsidP="00EE2C58">
      <w:r>
        <w:t xml:space="preserve">Qualified flora and fauna ecologists undertook targeted surveys for the following Commonwealth listed threated flora and fauna species and threatened ecological communities (TECs) </w:t>
      </w:r>
      <w:sdt>
        <w:sdtPr>
          <w:rPr>
            <w:color w:val="000000"/>
          </w:rPr>
          <w:tag w:val="MENDELEY_CITATION_v3_eyJjaXRhdGlvbklEIjoiTUVOREVMRVlfQ0lUQVRJT05fNmUwZWYzZGItZTZjMS00ZjExLTg3NTEtYTM5NDM5ZmYwZTVk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879931767"/>
          <w:placeholder>
            <w:docPart w:val="15C2E8247E57D445B67FA9EA2D16D1F0"/>
          </w:placeholder>
        </w:sdtPr>
        <w:sdtContent>
          <w:r w:rsidRPr="00184E24">
            <w:rPr>
              <w:color w:val="000000"/>
            </w:rPr>
            <w:t>(EHP, 2021)</w:t>
          </w:r>
        </w:sdtContent>
      </w:sdt>
      <w:r>
        <w:t>:</w:t>
      </w:r>
    </w:p>
    <w:p w14:paraId="4C326715" w14:textId="77777777" w:rsidR="00EE2C58" w:rsidRDefault="00EE2C58" w:rsidP="00EE2C58">
      <w:pPr>
        <w:pStyle w:val="Bullet1"/>
        <w:numPr>
          <w:ilvl w:val="0"/>
          <w:numId w:val="4"/>
        </w:numPr>
      </w:pPr>
      <w:r w:rsidRPr="005C1D67">
        <w:rPr>
          <w:i/>
          <w:iCs/>
        </w:rPr>
        <w:t>Delma impar</w:t>
      </w:r>
      <w:r>
        <w:t xml:space="preserve"> (Striped Legless Lizard)</w:t>
      </w:r>
    </w:p>
    <w:p w14:paraId="44A979D4" w14:textId="77777777" w:rsidR="00EE2C58" w:rsidRDefault="00EE2C58" w:rsidP="00EE2C58">
      <w:pPr>
        <w:pStyle w:val="Bullet1"/>
        <w:numPr>
          <w:ilvl w:val="0"/>
          <w:numId w:val="4"/>
        </w:numPr>
      </w:pPr>
      <w:r w:rsidRPr="005C1D67">
        <w:rPr>
          <w:i/>
          <w:iCs/>
        </w:rPr>
        <w:t xml:space="preserve">Dianella </w:t>
      </w:r>
      <w:proofErr w:type="spellStart"/>
      <w:r w:rsidRPr="005C1D67">
        <w:rPr>
          <w:i/>
          <w:iCs/>
        </w:rPr>
        <w:t>amoena</w:t>
      </w:r>
      <w:proofErr w:type="spellEnd"/>
      <w:r>
        <w:t xml:space="preserve"> (Mated Flax-lily)</w:t>
      </w:r>
    </w:p>
    <w:p w14:paraId="34B394C1" w14:textId="77777777" w:rsidR="00EE2C58" w:rsidRDefault="00EE2C58" w:rsidP="00EE2C58">
      <w:pPr>
        <w:pStyle w:val="Bullet1"/>
        <w:numPr>
          <w:ilvl w:val="0"/>
          <w:numId w:val="4"/>
        </w:numPr>
      </w:pPr>
      <w:proofErr w:type="spellStart"/>
      <w:r w:rsidRPr="005C1D67">
        <w:rPr>
          <w:i/>
          <w:iCs/>
        </w:rPr>
        <w:t>Galaxiella</w:t>
      </w:r>
      <w:proofErr w:type="spellEnd"/>
      <w:r w:rsidRPr="005C1D67">
        <w:rPr>
          <w:i/>
          <w:iCs/>
        </w:rPr>
        <w:t xml:space="preserve"> </w:t>
      </w:r>
      <w:proofErr w:type="spellStart"/>
      <w:r w:rsidRPr="005C1D67">
        <w:rPr>
          <w:i/>
          <w:iCs/>
        </w:rPr>
        <w:t>toourtkoourt</w:t>
      </w:r>
      <w:proofErr w:type="spellEnd"/>
      <w:r>
        <w:t xml:space="preserve"> (Little Galaxias)</w:t>
      </w:r>
    </w:p>
    <w:p w14:paraId="685E88AD" w14:textId="77777777" w:rsidR="00EE2C58" w:rsidRDefault="00EE2C58" w:rsidP="00EE2C58">
      <w:pPr>
        <w:pStyle w:val="Bullet1"/>
        <w:numPr>
          <w:ilvl w:val="0"/>
          <w:numId w:val="4"/>
        </w:numPr>
      </w:pPr>
      <w:r w:rsidRPr="005C1D67">
        <w:rPr>
          <w:i/>
          <w:iCs/>
        </w:rPr>
        <w:t xml:space="preserve">Glycine </w:t>
      </w:r>
      <w:proofErr w:type="spellStart"/>
      <w:r w:rsidRPr="005C1D67">
        <w:rPr>
          <w:i/>
          <w:iCs/>
        </w:rPr>
        <w:t>latrobeana</w:t>
      </w:r>
      <w:proofErr w:type="spellEnd"/>
      <w:r>
        <w:t xml:space="preserve"> (Clover Glycine)</w:t>
      </w:r>
    </w:p>
    <w:p w14:paraId="0DAE4984" w14:textId="77777777" w:rsidR="00EE2C58" w:rsidRDefault="00EE2C58" w:rsidP="00EE2C58">
      <w:pPr>
        <w:pStyle w:val="Bullet1"/>
        <w:numPr>
          <w:ilvl w:val="0"/>
          <w:numId w:val="4"/>
        </w:numPr>
      </w:pPr>
      <w:proofErr w:type="spellStart"/>
      <w:r w:rsidRPr="005C1D67">
        <w:rPr>
          <w:i/>
          <w:iCs/>
        </w:rPr>
        <w:t>Lachnagrostis</w:t>
      </w:r>
      <w:proofErr w:type="spellEnd"/>
      <w:r w:rsidRPr="005C1D67">
        <w:rPr>
          <w:i/>
          <w:iCs/>
        </w:rPr>
        <w:t xml:space="preserve"> </w:t>
      </w:r>
      <w:proofErr w:type="spellStart"/>
      <w:r w:rsidRPr="005C1D67">
        <w:rPr>
          <w:i/>
          <w:iCs/>
        </w:rPr>
        <w:t>adamsonii</w:t>
      </w:r>
      <w:proofErr w:type="spellEnd"/>
      <w:r>
        <w:t xml:space="preserve"> (Adamson’s Blown-grass)</w:t>
      </w:r>
    </w:p>
    <w:p w14:paraId="7246F94F" w14:textId="77777777" w:rsidR="00EE2C58" w:rsidRDefault="00EE2C58" w:rsidP="00EE2C58">
      <w:pPr>
        <w:pStyle w:val="Bullet1"/>
        <w:numPr>
          <w:ilvl w:val="0"/>
          <w:numId w:val="4"/>
        </w:numPr>
      </w:pPr>
      <w:proofErr w:type="spellStart"/>
      <w:r w:rsidRPr="005C1D67">
        <w:rPr>
          <w:i/>
          <w:iCs/>
        </w:rPr>
        <w:t>Litoria</w:t>
      </w:r>
      <w:proofErr w:type="spellEnd"/>
      <w:r w:rsidRPr="005C1D67">
        <w:rPr>
          <w:i/>
          <w:iCs/>
        </w:rPr>
        <w:t xml:space="preserve"> </w:t>
      </w:r>
      <w:proofErr w:type="spellStart"/>
      <w:r w:rsidRPr="005C1D67">
        <w:rPr>
          <w:i/>
          <w:iCs/>
        </w:rPr>
        <w:t>raniformis</w:t>
      </w:r>
      <w:proofErr w:type="spellEnd"/>
      <w:r>
        <w:t xml:space="preserve"> (Growling Grass Frog)</w:t>
      </w:r>
    </w:p>
    <w:p w14:paraId="27D739EC" w14:textId="77777777" w:rsidR="00EE2C58" w:rsidRDefault="00EE2C58" w:rsidP="00EE2C58">
      <w:pPr>
        <w:pStyle w:val="Bullet1"/>
        <w:numPr>
          <w:ilvl w:val="0"/>
          <w:numId w:val="4"/>
        </w:numPr>
      </w:pPr>
      <w:proofErr w:type="spellStart"/>
      <w:r w:rsidRPr="005C1D67">
        <w:rPr>
          <w:i/>
          <w:iCs/>
        </w:rPr>
        <w:t>Pimelea</w:t>
      </w:r>
      <w:proofErr w:type="spellEnd"/>
      <w:r w:rsidRPr="005C1D67">
        <w:rPr>
          <w:i/>
          <w:iCs/>
        </w:rPr>
        <w:t xml:space="preserve"> </w:t>
      </w:r>
      <w:proofErr w:type="spellStart"/>
      <w:r w:rsidRPr="005C1D67">
        <w:rPr>
          <w:i/>
          <w:iCs/>
        </w:rPr>
        <w:t>spinescens</w:t>
      </w:r>
      <w:proofErr w:type="spellEnd"/>
      <w:r w:rsidRPr="00C575E3">
        <w:t xml:space="preserve"> subsp. </w:t>
      </w:r>
      <w:proofErr w:type="spellStart"/>
      <w:r w:rsidRPr="005C1D67">
        <w:rPr>
          <w:i/>
          <w:iCs/>
        </w:rPr>
        <w:t>spinescens</w:t>
      </w:r>
      <w:proofErr w:type="spellEnd"/>
      <w:r w:rsidRPr="00AF4BC7">
        <w:t xml:space="preserve"> </w:t>
      </w:r>
      <w:r>
        <w:t>(Spiny Rice-flower)</w:t>
      </w:r>
    </w:p>
    <w:p w14:paraId="06D5CDB5" w14:textId="77777777" w:rsidR="00EE2C58" w:rsidRDefault="00EE2C58" w:rsidP="00EE2C58">
      <w:pPr>
        <w:pStyle w:val="Bullet1"/>
        <w:numPr>
          <w:ilvl w:val="0"/>
          <w:numId w:val="4"/>
        </w:numPr>
      </w:pPr>
      <w:proofErr w:type="spellStart"/>
      <w:r w:rsidRPr="005C1D67">
        <w:rPr>
          <w:i/>
          <w:iCs/>
        </w:rPr>
        <w:t>Prototroctes</w:t>
      </w:r>
      <w:proofErr w:type="spellEnd"/>
      <w:r w:rsidRPr="005C1D67">
        <w:rPr>
          <w:i/>
          <w:iCs/>
        </w:rPr>
        <w:t xml:space="preserve"> </w:t>
      </w:r>
      <w:proofErr w:type="spellStart"/>
      <w:r w:rsidRPr="005C1D67">
        <w:rPr>
          <w:i/>
          <w:iCs/>
        </w:rPr>
        <w:t>maraena</w:t>
      </w:r>
      <w:proofErr w:type="spellEnd"/>
      <w:r>
        <w:t xml:space="preserve"> (Australian Grayling)</w:t>
      </w:r>
    </w:p>
    <w:p w14:paraId="53414A5B" w14:textId="77777777" w:rsidR="00EE2C58" w:rsidRDefault="00EE2C58" w:rsidP="00EE2C58">
      <w:pPr>
        <w:pStyle w:val="Bullet1"/>
        <w:numPr>
          <w:ilvl w:val="0"/>
          <w:numId w:val="4"/>
        </w:numPr>
      </w:pPr>
      <w:proofErr w:type="spellStart"/>
      <w:r w:rsidRPr="005C1D67">
        <w:rPr>
          <w:i/>
          <w:iCs/>
        </w:rPr>
        <w:t>Rutidosis</w:t>
      </w:r>
      <w:proofErr w:type="spellEnd"/>
      <w:r w:rsidRPr="005C1D67">
        <w:rPr>
          <w:i/>
          <w:iCs/>
        </w:rPr>
        <w:t xml:space="preserve"> </w:t>
      </w:r>
      <w:proofErr w:type="spellStart"/>
      <w:r w:rsidRPr="005C1D67">
        <w:rPr>
          <w:i/>
          <w:iCs/>
        </w:rPr>
        <w:t>leptorrhynchoides</w:t>
      </w:r>
      <w:proofErr w:type="spellEnd"/>
      <w:r w:rsidRPr="00AF4BC7">
        <w:t xml:space="preserve"> </w:t>
      </w:r>
      <w:r>
        <w:t xml:space="preserve">(Button </w:t>
      </w:r>
      <w:proofErr w:type="spellStart"/>
      <w:r>
        <w:t>Wrinklewort</w:t>
      </w:r>
      <w:proofErr w:type="spellEnd"/>
      <w:r>
        <w:t>)</w:t>
      </w:r>
    </w:p>
    <w:p w14:paraId="0ACE6858" w14:textId="77777777" w:rsidR="00EE2C58" w:rsidRDefault="00EE2C58" w:rsidP="00EE2C58">
      <w:pPr>
        <w:pStyle w:val="Bullet1"/>
        <w:numPr>
          <w:ilvl w:val="0"/>
          <w:numId w:val="4"/>
        </w:numPr>
      </w:pPr>
      <w:r w:rsidRPr="005C1D67">
        <w:rPr>
          <w:i/>
          <w:iCs/>
        </w:rPr>
        <w:t xml:space="preserve">Senecio </w:t>
      </w:r>
      <w:proofErr w:type="spellStart"/>
      <w:r w:rsidRPr="005C1D67">
        <w:rPr>
          <w:i/>
          <w:iCs/>
        </w:rPr>
        <w:t>macrocarpus</w:t>
      </w:r>
      <w:proofErr w:type="spellEnd"/>
      <w:r>
        <w:t xml:space="preserve"> (Large-headed Fireweed)</w:t>
      </w:r>
    </w:p>
    <w:p w14:paraId="2B859EEF" w14:textId="77777777" w:rsidR="00EE2C58" w:rsidRDefault="00EE2C58" w:rsidP="00EE2C58">
      <w:pPr>
        <w:pStyle w:val="Bullet1"/>
        <w:numPr>
          <w:ilvl w:val="0"/>
          <w:numId w:val="4"/>
        </w:numPr>
      </w:pPr>
      <w:proofErr w:type="spellStart"/>
      <w:r w:rsidRPr="005C1D67">
        <w:rPr>
          <w:i/>
          <w:iCs/>
        </w:rPr>
        <w:t>Synemon</w:t>
      </w:r>
      <w:proofErr w:type="spellEnd"/>
      <w:r w:rsidRPr="005C1D67">
        <w:rPr>
          <w:i/>
          <w:iCs/>
        </w:rPr>
        <w:t xml:space="preserve"> plana</w:t>
      </w:r>
      <w:r>
        <w:t xml:space="preserve"> (Golden Sun Moth)</w:t>
      </w:r>
    </w:p>
    <w:p w14:paraId="402EFBAF" w14:textId="77777777" w:rsidR="00EE2C58" w:rsidRDefault="00EE2C58" w:rsidP="00EE2C58">
      <w:pPr>
        <w:pStyle w:val="Bullet1"/>
        <w:numPr>
          <w:ilvl w:val="0"/>
          <w:numId w:val="4"/>
        </w:numPr>
      </w:pPr>
      <w:r>
        <w:t>Natural Temperate Grassland of the Victorian Volcanic Plain</w:t>
      </w:r>
    </w:p>
    <w:p w14:paraId="657A3FA4" w14:textId="77777777" w:rsidR="00EE2C58" w:rsidRDefault="00EE2C58" w:rsidP="00EE2C58">
      <w:r>
        <w:t xml:space="preserve">Surveys were generally undertaken in accordance with the relevant State and Commonwealth guidelines for vegetation, TECs, and threatened species surveys </w:t>
      </w:r>
      <w:sdt>
        <w:sdtPr>
          <w:rPr>
            <w:color w:val="000000"/>
          </w:rPr>
          <w:tag w:val="MENDELEY_CITATION_v3_eyJjaXRhdGlvbklEIjoiTUVOREVMRVlfQ0lUQVRJT05fZTA3NTNiMWEtOGYyZi00MzIzLTg3YzctMWQ2MzJiMWY2NzM2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792778340"/>
          <w:placeholder>
            <w:docPart w:val="15C2E8247E57D445B67FA9EA2D16D1F0"/>
          </w:placeholder>
        </w:sdtPr>
        <w:sdtContent>
          <w:r w:rsidRPr="00184E24">
            <w:rPr>
              <w:color w:val="000000"/>
            </w:rPr>
            <w:t>(EHP, 2021)</w:t>
          </w:r>
        </w:sdtContent>
      </w:sdt>
      <w:r>
        <w:t xml:space="preserve">. Any deviations from relevant guidelines, including an explanation and justification for the methods used, are detailed in the EHP (2021) report. The methods and report underwent a process of peer and </w:t>
      </w:r>
      <w:proofErr w:type="spellStart"/>
      <w:r>
        <w:t>regulator</w:t>
      </w:r>
      <w:proofErr w:type="spellEnd"/>
      <w:r>
        <w:t xml:space="preserve"> review as part of developing and finalising the findings. </w:t>
      </w:r>
    </w:p>
    <w:p w14:paraId="1DE852F8" w14:textId="77777777" w:rsidR="00EE2C58" w:rsidRPr="00E535AF" w:rsidRDefault="00EE2C58" w:rsidP="00EE2C58">
      <w:pPr>
        <w:pStyle w:val="Heading3"/>
      </w:pPr>
      <w:r w:rsidRPr="00E535AF">
        <w:t>Individual surveys undertaken by landholders within Growth Areas</w:t>
      </w:r>
    </w:p>
    <w:p w14:paraId="74C3A625" w14:textId="77777777" w:rsidR="00EE2C58" w:rsidRDefault="00EE2C58" w:rsidP="00EE2C58">
      <w:r>
        <w:t xml:space="preserve">The City provided an opportunity for landholders that had their properties surveyed during the period of the EHP surveys to provide additional information for consideration. </w:t>
      </w:r>
      <w:r w:rsidRPr="00C02589">
        <w:t>The purpose of this process was to</w:t>
      </w:r>
      <w:r>
        <w:t xml:space="preserve"> collect</w:t>
      </w:r>
      <w:r w:rsidRPr="00C02589">
        <w:t xml:space="preserve"> additional information where landholders ha</w:t>
      </w:r>
      <w:r>
        <w:t>d</w:t>
      </w:r>
      <w:r w:rsidRPr="00C02589">
        <w:t xml:space="preserve"> concerns with mapping </w:t>
      </w:r>
      <w:r>
        <w:t>inaccuracies</w:t>
      </w:r>
      <w:r w:rsidRPr="00C02589">
        <w:t xml:space="preserve"> and/or assumptions.</w:t>
      </w:r>
      <w:r>
        <w:t xml:space="preserve"> </w:t>
      </w:r>
    </w:p>
    <w:p w14:paraId="10C9C02C" w14:textId="77777777" w:rsidR="00EE2C58" w:rsidRDefault="00EE2C58" w:rsidP="00EE2C58">
      <w:r>
        <w:t>The additional information was reviewed against a set of criteria to help inform and guide decisions on appropriate changes to the dataset. Changes were considered appropriate where any of the following occurred:</w:t>
      </w:r>
    </w:p>
    <w:p w14:paraId="26DE0CA9" w14:textId="77777777" w:rsidR="00EE2C58" w:rsidRPr="00C02589" w:rsidRDefault="00EE2C58" w:rsidP="00EE2C58">
      <w:pPr>
        <w:pStyle w:val="Bullet1"/>
        <w:numPr>
          <w:ilvl w:val="0"/>
          <w:numId w:val="4"/>
        </w:numPr>
      </w:pPr>
      <w:r>
        <w:t>L</w:t>
      </w:r>
      <w:r w:rsidRPr="00FF20DD">
        <w:t xml:space="preserve">andowner surveys </w:t>
      </w:r>
      <w:r>
        <w:t xml:space="preserve">addressed the relevant guidelines and </w:t>
      </w:r>
      <w:r w:rsidRPr="00FF20DD">
        <w:t xml:space="preserve">were undertaken in the same </w:t>
      </w:r>
      <w:r>
        <w:t xml:space="preserve">survey </w:t>
      </w:r>
      <w:r w:rsidRPr="00FF20DD">
        <w:t>season as EHP 2021.</w:t>
      </w:r>
      <w:r>
        <w:t xml:space="preserve"> This recognises that native grasslands are a dynamic system that display natural variation from season to season. </w:t>
      </w:r>
      <w:r w:rsidRPr="00FF20DD">
        <w:t>It is noted EHP undertook Vegetation Quality Assessment (VQA) surveys between November 2019 and January 2020</w:t>
      </w:r>
    </w:p>
    <w:p w14:paraId="2F987D79" w14:textId="77777777" w:rsidR="00EE2C58" w:rsidRPr="00FF20DD" w:rsidRDefault="00EE2C58" w:rsidP="00EE2C58">
      <w:pPr>
        <w:pStyle w:val="Bullet1"/>
        <w:numPr>
          <w:ilvl w:val="0"/>
          <w:numId w:val="4"/>
        </w:numPr>
      </w:pPr>
      <w:r w:rsidRPr="00FF20DD">
        <w:t>EHP has acknowledged they were in error</w:t>
      </w:r>
    </w:p>
    <w:p w14:paraId="081248C7" w14:textId="77777777" w:rsidR="00EE2C58" w:rsidRDefault="00EE2C58" w:rsidP="00EE2C58">
      <w:pPr>
        <w:pStyle w:val="Bullet1"/>
        <w:numPr>
          <w:ilvl w:val="0"/>
          <w:numId w:val="4"/>
        </w:numPr>
      </w:pPr>
      <w:r w:rsidRPr="00FF20DD">
        <w:t xml:space="preserve">Small scale refinements </w:t>
      </w:r>
      <w:r>
        <w:t xml:space="preserve">were needed </w:t>
      </w:r>
      <w:r w:rsidRPr="00FF20DD">
        <w:t>to address mapping anomalies and inaccuracies</w:t>
      </w:r>
      <w:r>
        <w:t xml:space="preserve"> (e.g., mapped native grassland over buildings or driveways)</w:t>
      </w:r>
    </w:p>
    <w:p w14:paraId="407EA826" w14:textId="77777777" w:rsidR="00EE2C58" w:rsidRDefault="00EE2C58" w:rsidP="00EE2C58">
      <w:r>
        <w:lastRenderedPageBreak/>
        <w:t>Four separate surveys were commissioned by individual landholders within the NGGA as part of this process. Surveys mainly focussed on the mapping of native vegetation. These surveys covered an area of approximately 55 per cent (approximately 1,170 ha) of the NGGA. One survey was commissioned within the WGGA, covering an area of approximately 38 ha (</w:t>
      </w:r>
      <w:r w:rsidRPr="001747D5">
        <w:t>approximately 5 per cent</w:t>
      </w:r>
      <w:r>
        <w:t xml:space="preserve"> of the Growth Area</w:t>
      </w:r>
      <w:r w:rsidRPr="00C243FB">
        <w:t>).</w:t>
      </w:r>
      <w:r>
        <w:t xml:space="preserve"> </w:t>
      </w:r>
    </w:p>
    <w:p w14:paraId="560599F0" w14:textId="77777777" w:rsidR="00EE2C58" w:rsidRDefault="00EE2C58" w:rsidP="00EE2C58">
      <w:r>
        <w:t xml:space="preserve">All surveys were undertaken by DELWP accredited botanists according to relevant guidelines. </w:t>
      </w:r>
    </w:p>
    <w:p w14:paraId="2FEF67C0" w14:textId="77777777" w:rsidR="00EE2C58" w:rsidRDefault="00EE2C58" w:rsidP="00EE2C58">
      <w:r>
        <w:t>Most landholder submissions documented changes in site conditions (including increased weed cover, unsuitable/ incompatible species, and altered land management practices) and/or seasonal variability. However, none of the surveys were carried out during the same season as the EHP surveys. As a result, it was not possible to make a valid comparison of the native grassland extent and condition for the purposes of amending the EHP dataset based on the first criterion. Instead, this information provides a useful and relevant indication of the changes in extent and condition of the grasslands for the purposes of understanding ecological trend within the Growth Areas.</w:t>
      </w:r>
    </w:p>
    <w:p w14:paraId="0E6C093E" w14:textId="77777777" w:rsidR="00EE2C58" w:rsidRDefault="00EE2C58" w:rsidP="00EE2C58">
      <w:r>
        <w:t xml:space="preserve">The process led to several minor changes to the extent of mapped native vegetation and species habitat in the Growth Areas where the other two criteria were met. These changes led to a revised Project Dataset, which was used as part of the baseline information for the assessment of impacts to MNES in the NWGGA Strategic Assessment Report. </w:t>
      </w:r>
    </w:p>
    <w:p w14:paraId="61AB56DA" w14:textId="77777777" w:rsidR="00EE2C58" w:rsidRDefault="00EE2C58" w:rsidP="00EE2C58">
      <w:pPr>
        <w:pStyle w:val="Heading3"/>
      </w:pPr>
      <w:r w:rsidRPr="00E535AF">
        <w:t>Species records obtained through the Victorian Biodiversity Atlas</w:t>
      </w:r>
      <w:r>
        <w:t xml:space="preserve"> (VBA) (DELWP, 2022b)</w:t>
      </w:r>
    </w:p>
    <w:p w14:paraId="052FE668" w14:textId="77777777" w:rsidR="00EE2C58" w:rsidRPr="00E535AF" w:rsidRDefault="00EE2C58" w:rsidP="00EE2C58">
      <w:pPr>
        <w:rPr>
          <w:b/>
          <w:bCs/>
        </w:rPr>
      </w:pPr>
      <w:r>
        <w:t>VBA records were used to supplement survey records within the</w:t>
      </w:r>
      <w:r w:rsidRPr="00A958C7">
        <w:t xml:space="preserve"> </w:t>
      </w:r>
      <w:r>
        <w:t>Growth Areas, and to contribute to an understanding of presence within the unsurveyed areas of the Growth Areas and the broader Study Area.</w:t>
      </w:r>
    </w:p>
    <w:p w14:paraId="19A6C4E7" w14:textId="77777777" w:rsidR="00EE2C58" w:rsidRPr="00EC1863" w:rsidRDefault="00EE2C58" w:rsidP="00EE2C58">
      <w:pPr>
        <w:pStyle w:val="Heading3"/>
      </w:pPr>
      <w:r w:rsidRPr="00EC1863">
        <w:t>DEECA habitat and vegetation modelling</w:t>
      </w:r>
    </w:p>
    <w:p w14:paraId="2DDC9056" w14:textId="77777777" w:rsidR="00EE2C58" w:rsidRPr="00037BDF" w:rsidRDefault="00EE2C58" w:rsidP="00EE2C58">
      <w:r w:rsidRPr="00037BDF">
        <w:t>Consideration of DEECA habitat and vegetation modelling included:</w:t>
      </w:r>
    </w:p>
    <w:p w14:paraId="0199F27C" w14:textId="77777777" w:rsidR="00EE2C58" w:rsidRDefault="00EE2C58" w:rsidP="00EE2C58">
      <w:pPr>
        <w:pStyle w:val="Bullet1"/>
      </w:pPr>
      <w:r>
        <w:t xml:space="preserve">Habitat importance models (HIMs) </w:t>
      </w:r>
      <w:sdt>
        <w:sdtPr>
          <w:rPr>
            <w:color w:val="000000"/>
          </w:rPr>
          <w:tag w:val="MENDELEY_CITATION_v3_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"/>
          <w:id w:val="1119886891"/>
          <w:placeholder>
            <w:docPart w:val="15C2E8247E57D445B67FA9EA2D16D1F0"/>
          </w:placeholder>
        </w:sdtPr>
        <w:sdtContent>
          <w:r w:rsidRPr="00184E24">
            <w:rPr>
              <w:color w:val="000000"/>
            </w:rPr>
            <w:t>(DELWP, 2017b)</w:t>
          </w:r>
        </w:sdtContent>
      </w:sdt>
      <w:r>
        <w:t>. HIMs provided a useful planning tool for understanding the potentially important areas of a species’ habitat distribution across the landscape. The models indicate the relative importance of habitat areas from low through to high</w:t>
      </w:r>
    </w:p>
    <w:p w14:paraId="09F83E37" w14:textId="77777777" w:rsidR="00EE2C58" w:rsidRDefault="00EE2C58" w:rsidP="00EE2C58">
      <w:pPr>
        <w:pStyle w:val="Bullet1"/>
      </w:pPr>
      <w:r w:rsidRPr="00197FC6">
        <w:t>Modelled Ecological Vegetation Classes (EVCs)</w:t>
      </w:r>
      <w:r>
        <w:t xml:space="preserve"> </w:t>
      </w:r>
      <w:sdt>
        <w:sdtPr>
          <w:rPr>
            <w:color w:val="000000"/>
          </w:rPr>
          <w:tag w:val="MENDELEY_CITATION_v3_eyJjaXRhdGlvbklEIjoiTUVOREVMRVlfQ0lUQVRJT05fNjY1Nzc3NzctODM0Yi00MDc4LWE3MzctYWVmMTJmNTljOWQ4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782572195"/>
          <w:placeholder>
            <w:docPart w:val="15C2E8247E57D445B67FA9EA2D16D1F0"/>
          </w:placeholder>
        </w:sdtPr>
        <w:sdtContent>
          <w:r w:rsidRPr="00184E24">
            <w:rPr>
              <w:color w:val="000000"/>
            </w:rPr>
            <w:t>(DELWP, 2005)</w:t>
          </w:r>
        </w:sdtContent>
      </w:sdt>
      <w:r>
        <w:rPr>
          <w:color w:val="000000"/>
        </w:rPr>
        <w:t>.</w:t>
      </w:r>
      <w:r>
        <w:t xml:space="preserve"> </w:t>
      </w:r>
      <w:r w:rsidRPr="00FE6632">
        <w:t>Modelled EVCs were used to inform the potential occurrence of native vegetation and TECs where survey data was unavailable</w:t>
      </w:r>
    </w:p>
    <w:p w14:paraId="13777C2E" w14:textId="77777777" w:rsidR="00EE2C58" w:rsidRPr="00EC1863" w:rsidRDefault="00EE2C58" w:rsidP="00EE2C58">
      <w:pPr>
        <w:pStyle w:val="Heading3"/>
      </w:pPr>
      <w:r w:rsidRPr="00EC1863">
        <w:t xml:space="preserve">Key </w:t>
      </w:r>
      <w:r>
        <w:t>Commonwealth</w:t>
      </w:r>
      <w:r w:rsidRPr="00EC1863">
        <w:t>, state and local policy or regulatory documents</w:t>
      </w:r>
    </w:p>
    <w:p w14:paraId="69E3B887" w14:textId="77777777" w:rsidR="00EE2C58" w:rsidRDefault="00EE2C58" w:rsidP="00EE2C58">
      <w:r>
        <w:t xml:space="preserve">Key policy and regulatory documents that were considered included relevant EPBC Act guidance documents, Commonwealth listed threatened species Recovery Plans and Conservation Advices, and State listed threatened species action statements. </w:t>
      </w:r>
    </w:p>
    <w:p w14:paraId="602B03FF" w14:textId="77777777" w:rsidR="00EE2C58" w:rsidRDefault="00EE2C58" w:rsidP="00EE2C58">
      <w:pPr>
        <w:pStyle w:val="Heading2"/>
      </w:pPr>
      <w:bookmarkStart w:id="59" w:name="_Ref130377122"/>
      <w:bookmarkStart w:id="60" w:name="_Toc131664754"/>
      <w:bookmarkStart w:id="61" w:name="_Toc134782629"/>
      <w:r>
        <w:t>Avoidance of impacts</w:t>
      </w:r>
      <w:bookmarkEnd w:id="59"/>
      <w:bookmarkEnd w:id="60"/>
      <w:bookmarkEnd w:id="61"/>
    </w:p>
    <w:p w14:paraId="6D4533E9" w14:textId="77777777" w:rsidR="00EE2C58" w:rsidRDefault="00EE2C58" w:rsidP="00EE2C58">
      <w:r>
        <w:t>The BCS considered the proposed development for the Growth Areas set out in the Framework Plan and applied an avoidance planning process to consider and resolve conflicts between areas identified as high biodiversity value and areas proposed for development in the Framework Plan.</w:t>
      </w:r>
    </w:p>
    <w:p w14:paraId="12E56F87" w14:textId="77777777" w:rsidR="00EE2C58" w:rsidRDefault="00EE2C58" w:rsidP="00EE2C58">
      <w:r>
        <w:t>Avoidance planning for the Growth Areas comprises three processes:</w:t>
      </w:r>
    </w:p>
    <w:p w14:paraId="06F44784" w14:textId="77777777" w:rsidR="00EE2C58" w:rsidRDefault="00EE2C58" w:rsidP="00EE2C58">
      <w:pPr>
        <w:pStyle w:val="Bullet1"/>
      </w:pPr>
      <w:r>
        <w:t xml:space="preserve">Strategic level planning to locate the Growth Areas and identify initial avoidance priorities </w:t>
      </w:r>
    </w:p>
    <w:p w14:paraId="646852A4" w14:textId="77777777" w:rsidR="00EE2C58" w:rsidRDefault="00EE2C58" w:rsidP="00EE2C58">
      <w:pPr>
        <w:pStyle w:val="Bullet1"/>
      </w:pPr>
      <w:r>
        <w:t>Locating and designing the development within the Growth Areas to avoid impacts</w:t>
      </w:r>
    </w:p>
    <w:p w14:paraId="1137468E" w14:textId="77777777" w:rsidR="00EE2C58" w:rsidRPr="005A569A" w:rsidRDefault="00EE2C58" w:rsidP="00EE2C58">
      <w:pPr>
        <w:pStyle w:val="Bullet1"/>
      </w:pPr>
      <w:r w:rsidRPr="005A569A">
        <w:t>Future precinct and site-scale planning</w:t>
      </w:r>
    </w:p>
    <w:p w14:paraId="109A7B6C" w14:textId="77777777" w:rsidR="00EE2C58" w:rsidRDefault="00EE2C58" w:rsidP="00EE2C58">
      <w:pPr>
        <w:pStyle w:val="Heading3"/>
      </w:pPr>
      <w:bookmarkStart w:id="62" w:name="_Ref130313090"/>
      <w:r>
        <w:t>Strategic level planning</w:t>
      </w:r>
      <w:bookmarkEnd w:id="62"/>
      <w:r>
        <w:t xml:space="preserve"> </w:t>
      </w:r>
    </w:p>
    <w:p w14:paraId="117D9CCD" w14:textId="77777777" w:rsidR="00EE2C58" w:rsidRDefault="00EE2C58" w:rsidP="00EE2C58">
      <w:r>
        <w:t xml:space="preserve">The avoidance process commenced at a landscape scale and informed the location of the Growth Areas. </w:t>
      </w:r>
    </w:p>
    <w:p w14:paraId="1AF531A7" w14:textId="77777777" w:rsidR="00EE2C58" w:rsidRDefault="00EE2C58" w:rsidP="00EE2C58">
      <w:r>
        <w:t xml:space="preserve">The process was undertaken through a range of regional and State-scale processes. Relevant documents associated with this process include the </w:t>
      </w:r>
      <w:r w:rsidRPr="00EF377B">
        <w:t>G21 Regional Growth Plan</w:t>
      </w:r>
      <w:r>
        <w:t xml:space="preserve"> </w:t>
      </w:r>
      <w:sdt>
        <w:sdtPr>
          <w:rPr>
            <w:color w:val="000000"/>
          </w:rPr>
          <w:tag w:val="MENDELEY_CITATION_v3_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"/>
          <w:id w:val="1542707429"/>
          <w:placeholder>
            <w:docPart w:val="15C2E8247E57D445B67FA9EA2D16D1F0"/>
          </w:placeholder>
        </w:sdtPr>
        <w:sdtContent>
          <w:r w:rsidRPr="00184E24">
            <w:rPr>
              <w:color w:val="000000"/>
            </w:rPr>
            <w:t>(Geelong Region Alliance, 2013)</w:t>
          </w:r>
        </w:sdtContent>
      </w:sdt>
      <w:r>
        <w:t xml:space="preserve"> and </w:t>
      </w:r>
      <w:r w:rsidRPr="00EF377B">
        <w:t>Plan Melbourne 2017–2050</w:t>
      </w:r>
      <w:r>
        <w:t xml:space="preserve"> </w:t>
      </w:r>
      <w:sdt>
        <w:sdtPr>
          <w:rPr>
            <w:color w:val="000000"/>
          </w:rPr>
          <w:tag w:val="MENDELEY_CITATION_v3_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"/>
          <w:id w:val="2079094764"/>
          <w:placeholder>
            <w:docPart w:val="15C2E8247E57D445B67FA9EA2D16D1F0"/>
          </w:placeholder>
        </w:sdtPr>
        <w:sdtContent>
          <w:r w:rsidRPr="00184E24">
            <w:rPr>
              <w:color w:val="000000"/>
            </w:rPr>
            <w:t>(Victoria State Government, 2017)</w:t>
          </w:r>
        </w:sdtContent>
      </w:sdt>
      <w:r>
        <w:t>. This process considered a wide range of factors across the broader region, including:</w:t>
      </w:r>
    </w:p>
    <w:p w14:paraId="4B7E8A97" w14:textId="77777777" w:rsidR="00EE2C58" w:rsidRDefault="00EE2C58" w:rsidP="00EE2C58">
      <w:pPr>
        <w:pStyle w:val="Bullet1"/>
        <w:numPr>
          <w:ilvl w:val="0"/>
          <w:numId w:val="4"/>
        </w:numPr>
      </w:pPr>
      <w:r>
        <w:t>The locations and characteristics of landscape features including protected matters and environmental values</w:t>
      </w:r>
    </w:p>
    <w:p w14:paraId="5097A22A" w14:textId="77777777" w:rsidR="00EE2C58" w:rsidRDefault="00EE2C58" w:rsidP="00EE2C58">
      <w:pPr>
        <w:pStyle w:val="Bullet1"/>
        <w:numPr>
          <w:ilvl w:val="0"/>
          <w:numId w:val="4"/>
        </w:numPr>
      </w:pPr>
      <w:r>
        <w:lastRenderedPageBreak/>
        <w:t>The locations of existing development and infrastructure</w:t>
      </w:r>
    </w:p>
    <w:p w14:paraId="643500E5" w14:textId="77777777" w:rsidR="00EE2C58" w:rsidRDefault="00EE2C58" w:rsidP="00EE2C58">
      <w:pPr>
        <w:pStyle w:val="Bullet1"/>
        <w:numPr>
          <w:ilvl w:val="0"/>
          <w:numId w:val="4"/>
        </w:numPr>
      </w:pPr>
      <w:r>
        <w:t xml:space="preserve">The overall suitability of the site for delivering development objectives </w:t>
      </w:r>
    </w:p>
    <w:p w14:paraId="607030A6" w14:textId="77777777" w:rsidR="00EE2C58" w:rsidRDefault="00EE2C58" w:rsidP="00EE2C58">
      <w:r>
        <w:t>Once the location of the Growth Areas was determined, high level strategic planning was completed through preparation of the Framework Plan. This process was based around urban development objectives and planning themes. Consideration of biodiversity values was one of the factors involved in planning decisions during this process. The Framework Plan identifies priorities for avoidance and minimisation that are reflected in a set of actions.</w:t>
      </w:r>
    </w:p>
    <w:p w14:paraId="4B0739E1" w14:textId="77777777" w:rsidR="00EE2C58" w:rsidRDefault="00EE2C58" w:rsidP="00EE2C58">
      <w:r>
        <w:t xml:space="preserve">Key actions relating to avoidance of biodiversity in each of the Growth Areas are presented in </w:t>
      </w:r>
      <w:r>
        <w:fldChar w:fldCharType="begin"/>
      </w:r>
      <w:r>
        <w:instrText xml:space="preserve"> REF _Ref129183731 \h </w:instrText>
      </w:r>
      <w:r>
        <w:fldChar w:fldCharType="separate"/>
      </w:r>
      <w:r>
        <w:t xml:space="preserve">Table </w:t>
      </w:r>
      <w:r>
        <w:rPr>
          <w:noProof/>
        </w:rPr>
        <w:t>1</w:t>
      </w:r>
      <w:r>
        <w:fldChar w:fldCharType="end"/>
      </w:r>
      <w:r>
        <w:t xml:space="preserve"> including when each action will be implemented through the planning process for the Growth Areas. </w:t>
      </w:r>
    </w:p>
    <w:p w14:paraId="6F4443F4" w14:textId="77777777" w:rsidR="00EE2C58" w:rsidRDefault="00EE2C58" w:rsidP="00EE2C58">
      <w:pPr>
        <w:pStyle w:val="Caption"/>
        <w:keepNext/>
      </w:pPr>
      <w:bookmarkStart w:id="63" w:name="_Ref129183731"/>
      <w:r>
        <w:t xml:space="preserve">Table </w:t>
      </w:r>
      <w:r>
        <w:fldChar w:fldCharType="begin"/>
      </w:r>
      <w:r>
        <w:instrText xml:space="preserve"> SEQ Table \* ARABIC </w:instrText>
      </w:r>
      <w:r>
        <w:fldChar w:fldCharType="separate"/>
      </w:r>
      <w:r>
        <w:rPr>
          <w:noProof/>
        </w:rPr>
        <w:t>1</w:t>
      </w:r>
      <w:r>
        <w:fldChar w:fldCharType="end"/>
      </w:r>
      <w:bookmarkEnd w:id="63"/>
      <w:r>
        <w:t xml:space="preserve">: </w:t>
      </w:r>
      <w:r w:rsidRPr="00FD7406">
        <w:t xml:space="preserve">Key actions from the Framework Plan relating to avoidance </w:t>
      </w:r>
      <w:r>
        <w:t xml:space="preserve">of biodiversity </w:t>
      </w:r>
      <w:r w:rsidRPr="00FD7406">
        <w:t>in each of the Growth Areas</w:t>
      </w:r>
    </w:p>
    <w:tbl>
      <w:tblPr>
        <w:tblStyle w:val="TableGrid"/>
        <w:tblW w:w="0" w:type="auto"/>
        <w:tblLook w:val="04A0" w:firstRow="1" w:lastRow="0" w:firstColumn="1" w:lastColumn="0" w:noHBand="0" w:noVBand="1"/>
      </w:tblPr>
      <w:tblGrid>
        <w:gridCol w:w="988"/>
        <w:gridCol w:w="4648"/>
        <w:gridCol w:w="3986"/>
      </w:tblGrid>
      <w:tr w:rsidR="00EE2C58" w:rsidRPr="00812DA7" w14:paraId="72407180" w14:textId="77777777" w:rsidTr="00A15226">
        <w:trPr>
          <w:tblHeader/>
        </w:trPr>
        <w:tc>
          <w:tcPr>
            <w:tcW w:w="988" w:type="dxa"/>
            <w:shd w:val="clear" w:color="auto" w:fill="D9D9D9" w:themeFill="background1" w:themeFillShade="D9"/>
            <w:vAlign w:val="center"/>
          </w:tcPr>
          <w:p w14:paraId="28EFD1F7" w14:textId="77777777" w:rsidR="00EE2C58" w:rsidRPr="00812DA7" w:rsidRDefault="00EE2C58" w:rsidP="00A15226">
            <w:pPr>
              <w:pStyle w:val="Tabletext"/>
              <w:keepNext/>
              <w:rPr>
                <w:b/>
                <w:bCs/>
              </w:rPr>
            </w:pPr>
            <w:r w:rsidRPr="00812DA7">
              <w:rPr>
                <w:b/>
                <w:bCs/>
              </w:rPr>
              <w:t>Action #</w:t>
            </w:r>
          </w:p>
        </w:tc>
        <w:tc>
          <w:tcPr>
            <w:tcW w:w="4648" w:type="dxa"/>
            <w:shd w:val="clear" w:color="auto" w:fill="D9D9D9" w:themeFill="background1" w:themeFillShade="D9"/>
            <w:vAlign w:val="center"/>
          </w:tcPr>
          <w:p w14:paraId="1356C0FB" w14:textId="77777777" w:rsidR="00EE2C58" w:rsidRPr="00812DA7" w:rsidRDefault="00EE2C58" w:rsidP="00A15226">
            <w:pPr>
              <w:pStyle w:val="Tabletext"/>
              <w:keepNext/>
              <w:rPr>
                <w:b/>
                <w:bCs/>
              </w:rPr>
            </w:pPr>
            <w:r w:rsidRPr="00812DA7">
              <w:rPr>
                <w:b/>
                <w:bCs/>
              </w:rPr>
              <w:t>Action text</w:t>
            </w:r>
          </w:p>
        </w:tc>
        <w:tc>
          <w:tcPr>
            <w:tcW w:w="3986" w:type="dxa"/>
            <w:shd w:val="clear" w:color="auto" w:fill="D9D9D9" w:themeFill="background1" w:themeFillShade="D9"/>
            <w:vAlign w:val="center"/>
          </w:tcPr>
          <w:p w14:paraId="02362545" w14:textId="77777777" w:rsidR="00EE2C58" w:rsidRPr="00812DA7" w:rsidRDefault="00EE2C58" w:rsidP="00A15226">
            <w:pPr>
              <w:pStyle w:val="Tabletext"/>
              <w:keepNext/>
              <w:rPr>
                <w:b/>
                <w:bCs/>
              </w:rPr>
            </w:pPr>
            <w:r>
              <w:rPr>
                <w:b/>
                <w:bCs/>
              </w:rPr>
              <w:t>Implementation stage</w:t>
            </w:r>
          </w:p>
        </w:tc>
      </w:tr>
      <w:tr w:rsidR="00EE2C58" w:rsidRPr="00812DA7" w14:paraId="5084D597" w14:textId="77777777" w:rsidTr="00A15226">
        <w:tc>
          <w:tcPr>
            <w:tcW w:w="9622" w:type="dxa"/>
            <w:gridSpan w:val="3"/>
            <w:shd w:val="clear" w:color="auto" w:fill="B4C6E7" w:themeFill="accent1" w:themeFillTint="66"/>
            <w:vAlign w:val="center"/>
          </w:tcPr>
          <w:p w14:paraId="2D4F2680" w14:textId="77777777" w:rsidR="00EE2C58" w:rsidRPr="00812DA7" w:rsidRDefault="00EE2C58" w:rsidP="00A15226">
            <w:pPr>
              <w:pStyle w:val="Tabletext"/>
              <w:rPr>
                <w:b/>
                <w:bCs/>
              </w:rPr>
            </w:pPr>
            <w:r w:rsidRPr="00812DA7">
              <w:rPr>
                <w:b/>
                <w:bCs/>
              </w:rPr>
              <w:t>Northern Geelong Growth Area</w:t>
            </w:r>
          </w:p>
        </w:tc>
      </w:tr>
      <w:tr w:rsidR="00EE2C58" w14:paraId="67E1AA7B" w14:textId="77777777" w:rsidTr="00A15226">
        <w:tc>
          <w:tcPr>
            <w:tcW w:w="988" w:type="dxa"/>
            <w:vAlign w:val="center"/>
          </w:tcPr>
          <w:p w14:paraId="1302DA93" w14:textId="77777777" w:rsidR="00EE2C58" w:rsidRDefault="00EE2C58" w:rsidP="00A15226">
            <w:pPr>
              <w:pStyle w:val="Tabletext"/>
            </w:pPr>
            <w:r w:rsidRPr="00812DA7">
              <w:t>N1.3.2</w:t>
            </w:r>
          </w:p>
        </w:tc>
        <w:tc>
          <w:tcPr>
            <w:tcW w:w="4648" w:type="dxa"/>
            <w:vAlign w:val="center"/>
          </w:tcPr>
          <w:p w14:paraId="6F87EF46" w14:textId="77777777" w:rsidR="00EE2C58" w:rsidRPr="009D1C62" w:rsidRDefault="00EE2C58" w:rsidP="00A15226">
            <w:pPr>
              <w:pStyle w:val="Tabletext"/>
              <w:rPr>
                <w:i/>
                <w:iCs/>
              </w:rPr>
            </w:pPr>
            <w:r w:rsidRPr="009D1C62">
              <w:rPr>
                <w:i/>
                <w:iCs/>
              </w:rPr>
              <w:t xml:space="preserve">A network of linear corridors will be created to promote biodiversity linkages within neighbourhoods that connect between conservation areas, </w:t>
            </w:r>
            <w:proofErr w:type="gramStart"/>
            <w:r w:rsidRPr="009D1C62">
              <w:rPr>
                <w:i/>
                <w:iCs/>
              </w:rPr>
              <w:t>waterways</w:t>
            </w:r>
            <w:proofErr w:type="gramEnd"/>
            <w:r w:rsidRPr="009D1C62">
              <w:rPr>
                <w:i/>
                <w:iCs/>
              </w:rPr>
              <w:t xml:space="preserve"> and the open space network</w:t>
            </w:r>
          </w:p>
        </w:tc>
        <w:tc>
          <w:tcPr>
            <w:tcW w:w="3986" w:type="dxa"/>
            <w:vAlign w:val="center"/>
          </w:tcPr>
          <w:p w14:paraId="4CF34145" w14:textId="77777777" w:rsidR="00EE2C58" w:rsidRDefault="00EE2C58" w:rsidP="00A15226">
            <w:pPr>
              <w:pStyle w:val="Bullet1"/>
            </w:pPr>
            <w:r>
              <w:t>Indicative planning through the Framework Plan process</w:t>
            </w:r>
          </w:p>
          <w:p w14:paraId="2B1BE309" w14:textId="77777777" w:rsidR="00EE2C58" w:rsidRPr="00812DA7" w:rsidRDefault="00EE2C58" w:rsidP="00A15226">
            <w:pPr>
              <w:pStyle w:val="Bullet1"/>
            </w:pPr>
            <w:r>
              <w:t>Refined and confirmed during precinct planning</w:t>
            </w:r>
          </w:p>
        </w:tc>
      </w:tr>
      <w:tr w:rsidR="00EE2C58" w14:paraId="430725C1" w14:textId="77777777" w:rsidTr="00A15226">
        <w:tc>
          <w:tcPr>
            <w:tcW w:w="988" w:type="dxa"/>
            <w:vAlign w:val="center"/>
          </w:tcPr>
          <w:p w14:paraId="57562532" w14:textId="77777777" w:rsidR="00EE2C58" w:rsidRDefault="00EE2C58" w:rsidP="00A15226">
            <w:pPr>
              <w:pStyle w:val="Tabletext"/>
            </w:pPr>
            <w:r w:rsidRPr="00812DA7">
              <w:t>N1.3.3</w:t>
            </w:r>
          </w:p>
        </w:tc>
        <w:tc>
          <w:tcPr>
            <w:tcW w:w="4648" w:type="dxa"/>
            <w:vAlign w:val="center"/>
          </w:tcPr>
          <w:p w14:paraId="1EDDDA50" w14:textId="77777777" w:rsidR="00EE2C58" w:rsidRPr="009D1C62" w:rsidRDefault="00EE2C58" w:rsidP="00A15226">
            <w:pPr>
              <w:pStyle w:val="Tabletext"/>
              <w:rPr>
                <w:i/>
                <w:iCs/>
              </w:rPr>
            </w:pPr>
            <w:r w:rsidRPr="009D1C62">
              <w:rPr>
                <w:i/>
                <w:iCs/>
              </w:rPr>
              <w:t>Any conservation areas that are identified will prioritise the protection and enhancement of local indigenous flora and fauna species</w:t>
            </w:r>
          </w:p>
        </w:tc>
        <w:tc>
          <w:tcPr>
            <w:tcW w:w="3986" w:type="dxa"/>
            <w:vAlign w:val="center"/>
          </w:tcPr>
          <w:p w14:paraId="400CFF29" w14:textId="77777777" w:rsidR="00EE2C58" w:rsidRDefault="00EE2C58" w:rsidP="00A15226">
            <w:pPr>
              <w:pStyle w:val="Bullet1"/>
            </w:pPr>
            <w:r>
              <w:t>Indicative planning through the Framework Plan process</w:t>
            </w:r>
          </w:p>
          <w:p w14:paraId="4DA5A867" w14:textId="77777777" w:rsidR="00EE2C58" w:rsidRDefault="00EE2C58" w:rsidP="00A15226">
            <w:pPr>
              <w:pStyle w:val="Bullet1"/>
            </w:pPr>
            <w:r>
              <w:t>Refined during the strategic assessment process</w:t>
            </w:r>
          </w:p>
          <w:p w14:paraId="673A4F75" w14:textId="77777777" w:rsidR="00EE2C58" w:rsidRPr="00812DA7" w:rsidRDefault="00EE2C58" w:rsidP="00A15226">
            <w:pPr>
              <w:pStyle w:val="Bullet1"/>
            </w:pPr>
            <w:r>
              <w:t>Confirmed during precinct planning</w:t>
            </w:r>
          </w:p>
        </w:tc>
      </w:tr>
      <w:tr w:rsidR="00EE2C58" w14:paraId="754B6159" w14:textId="77777777" w:rsidTr="00A15226">
        <w:tc>
          <w:tcPr>
            <w:tcW w:w="988" w:type="dxa"/>
            <w:vAlign w:val="center"/>
          </w:tcPr>
          <w:p w14:paraId="04402652" w14:textId="77777777" w:rsidR="00EE2C58" w:rsidRDefault="00EE2C58" w:rsidP="00A15226">
            <w:pPr>
              <w:pStyle w:val="Tabletext"/>
            </w:pPr>
            <w:r w:rsidRPr="00812DA7">
              <w:t>N1.3.7</w:t>
            </w:r>
          </w:p>
        </w:tc>
        <w:tc>
          <w:tcPr>
            <w:tcW w:w="4648" w:type="dxa"/>
            <w:vAlign w:val="center"/>
          </w:tcPr>
          <w:p w14:paraId="2C0ADD06" w14:textId="77777777" w:rsidR="00EE2C58" w:rsidRPr="009D1C62" w:rsidRDefault="00EE2C58" w:rsidP="00A15226">
            <w:pPr>
              <w:pStyle w:val="Tabletext"/>
              <w:rPr>
                <w:i/>
                <w:iCs/>
              </w:rPr>
            </w:pPr>
            <w:r w:rsidRPr="71317174">
              <w:rPr>
                <w:i/>
                <w:iCs/>
              </w:rPr>
              <w:t xml:space="preserve">A Native Vegetation Precinct Plan will be prepared for each precinct to determine the presence and management of significant flora, </w:t>
            </w:r>
            <w:proofErr w:type="gramStart"/>
            <w:r w:rsidRPr="71317174">
              <w:rPr>
                <w:i/>
                <w:iCs/>
              </w:rPr>
              <w:t>fauna</w:t>
            </w:r>
            <w:proofErr w:type="gramEnd"/>
            <w:r w:rsidRPr="71317174">
              <w:rPr>
                <w:i/>
                <w:iCs/>
              </w:rPr>
              <w:t xml:space="preserve"> and ecological communities</w:t>
            </w:r>
          </w:p>
        </w:tc>
        <w:tc>
          <w:tcPr>
            <w:tcW w:w="3986" w:type="dxa"/>
            <w:vAlign w:val="center"/>
          </w:tcPr>
          <w:p w14:paraId="37CE02BA" w14:textId="77777777" w:rsidR="00EE2C58" w:rsidRPr="00812DA7" w:rsidRDefault="00EE2C58" w:rsidP="00A15226">
            <w:pPr>
              <w:pStyle w:val="Bullet1"/>
            </w:pPr>
            <w:r>
              <w:t>During precinct planning</w:t>
            </w:r>
          </w:p>
        </w:tc>
      </w:tr>
      <w:tr w:rsidR="00EE2C58" w:rsidRPr="00812DA7" w14:paraId="7A53FFBD" w14:textId="77777777" w:rsidTr="00A15226">
        <w:tc>
          <w:tcPr>
            <w:tcW w:w="9622" w:type="dxa"/>
            <w:gridSpan w:val="3"/>
            <w:shd w:val="clear" w:color="auto" w:fill="B4C6E7" w:themeFill="accent1" w:themeFillTint="66"/>
            <w:vAlign w:val="center"/>
          </w:tcPr>
          <w:p w14:paraId="67E293FB" w14:textId="77777777" w:rsidR="00EE2C58" w:rsidRDefault="00EE2C58" w:rsidP="00A15226">
            <w:pPr>
              <w:pStyle w:val="Tabletext"/>
              <w:rPr>
                <w:b/>
                <w:bCs/>
              </w:rPr>
            </w:pPr>
            <w:r>
              <w:rPr>
                <w:b/>
                <w:bCs/>
              </w:rPr>
              <w:t>Western</w:t>
            </w:r>
            <w:r w:rsidRPr="00812DA7">
              <w:rPr>
                <w:b/>
                <w:bCs/>
              </w:rPr>
              <w:t xml:space="preserve"> Geelong Growth Area</w:t>
            </w:r>
          </w:p>
        </w:tc>
      </w:tr>
      <w:tr w:rsidR="00EE2C58" w14:paraId="5D806738" w14:textId="77777777" w:rsidTr="00A15226">
        <w:tc>
          <w:tcPr>
            <w:tcW w:w="988" w:type="dxa"/>
            <w:vAlign w:val="center"/>
          </w:tcPr>
          <w:p w14:paraId="0386E3A9" w14:textId="77777777" w:rsidR="00EE2C58" w:rsidRDefault="00EE2C58" w:rsidP="00A15226">
            <w:pPr>
              <w:pStyle w:val="Tabletext"/>
            </w:pPr>
            <w:r w:rsidRPr="00812DA7">
              <w:t>W1.3.2</w:t>
            </w:r>
          </w:p>
        </w:tc>
        <w:tc>
          <w:tcPr>
            <w:tcW w:w="4648" w:type="dxa"/>
            <w:vAlign w:val="center"/>
          </w:tcPr>
          <w:p w14:paraId="68D87062" w14:textId="77777777" w:rsidR="00EE2C58" w:rsidRDefault="00EE2C58" w:rsidP="00A15226">
            <w:pPr>
              <w:pStyle w:val="Tabletext"/>
              <w:rPr>
                <w:i/>
                <w:iCs/>
              </w:rPr>
            </w:pPr>
            <w:r w:rsidRPr="71317174">
              <w:rPr>
                <w:i/>
                <w:iCs/>
              </w:rPr>
              <w:t xml:space="preserve">Individual detailed master plans that outline the protection and enhancement of river and creek corridors will be prepared and incorporated within the relevant precinct structure plan including </w:t>
            </w:r>
            <w:r w:rsidRPr="00D132D9">
              <w:rPr>
                <w:i/>
                <w:iCs/>
              </w:rPr>
              <w:t>[within the Strategic Assessment Area]</w:t>
            </w:r>
            <w:r w:rsidRPr="71317174">
              <w:rPr>
                <w:i/>
                <w:iCs/>
              </w:rPr>
              <w:t>:</w:t>
            </w:r>
          </w:p>
          <w:p w14:paraId="525C3CF6" w14:textId="77777777" w:rsidR="00EE2C58" w:rsidRPr="00C82CE6" w:rsidRDefault="00EE2C58" w:rsidP="00A15226">
            <w:pPr>
              <w:pStyle w:val="Bullet1"/>
              <w:rPr>
                <w:i/>
                <w:iCs/>
              </w:rPr>
            </w:pPr>
            <w:r w:rsidRPr="00C82CE6">
              <w:rPr>
                <w:i/>
                <w:iCs/>
              </w:rPr>
              <w:t>Cowies Creek, between Geelong Ring Road and Geelong-Ballan Road</w:t>
            </w:r>
          </w:p>
          <w:p w14:paraId="379B8FA5" w14:textId="77777777" w:rsidR="00EE2C58" w:rsidRPr="00C82CE6" w:rsidRDefault="00EE2C58" w:rsidP="00A15226">
            <w:pPr>
              <w:pStyle w:val="Bullet1"/>
            </w:pPr>
            <w:r w:rsidRPr="00C82CE6">
              <w:rPr>
                <w:i/>
                <w:iCs/>
              </w:rPr>
              <w:t>Moorabool River, between Midland Highway and Geelong-Ballarat Railway</w:t>
            </w:r>
          </w:p>
        </w:tc>
        <w:tc>
          <w:tcPr>
            <w:tcW w:w="3986" w:type="dxa"/>
            <w:vAlign w:val="center"/>
          </w:tcPr>
          <w:p w14:paraId="65E28475" w14:textId="77777777" w:rsidR="00EE2C58" w:rsidRDefault="00EE2C58" w:rsidP="00A15226">
            <w:pPr>
              <w:pStyle w:val="Bullet1"/>
            </w:pPr>
            <w:r>
              <w:t>Indicative planning through the Framework Plan process</w:t>
            </w:r>
          </w:p>
          <w:p w14:paraId="3E005C56" w14:textId="77777777" w:rsidR="00EE2C58" w:rsidRDefault="00EE2C58" w:rsidP="00A15226">
            <w:pPr>
              <w:pStyle w:val="Bullet1"/>
            </w:pPr>
            <w:r>
              <w:t>Refined during the strategic assessment process</w:t>
            </w:r>
          </w:p>
          <w:p w14:paraId="2EE3354C" w14:textId="77777777" w:rsidR="00EE2C58" w:rsidRDefault="00EE2C58" w:rsidP="00A15226">
            <w:pPr>
              <w:pStyle w:val="Bullet1"/>
            </w:pPr>
            <w:r>
              <w:t>Confirmed during precinct planning</w:t>
            </w:r>
          </w:p>
        </w:tc>
      </w:tr>
      <w:tr w:rsidR="00EE2C58" w14:paraId="43827479" w14:textId="77777777" w:rsidTr="00A15226">
        <w:tc>
          <w:tcPr>
            <w:tcW w:w="988" w:type="dxa"/>
            <w:vAlign w:val="center"/>
          </w:tcPr>
          <w:p w14:paraId="2204BB8B" w14:textId="77777777" w:rsidR="00EE2C58" w:rsidRDefault="00EE2C58" w:rsidP="00A15226">
            <w:pPr>
              <w:pStyle w:val="Tabletext"/>
            </w:pPr>
            <w:r w:rsidRPr="00FD7406">
              <w:t>W1.3.3</w:t>
            </w:r>
          </w:p>
        </w:tc>
        <w:tc>
          <w:tcPr>
            <w:tcW w:w="4648" w:type="dxa"/>
            <w:vAlign w:val="center"/>
          </w:tcPr>
          <w:p w14:paraId="2A9B8210" w14:textId="77777777" w:rsidR="00EE2C58" w:rsidRPr="009D1C62" w:rsidRDefault="00EE2C58" w:rsidP="00A15226">
            <w:pPr>
              <w:pStyle w:val="Tabletext"/>
              <w:rPr>
                <w:i/>
                <w:iCs/>
              </w:rPr>
            </w:pPr>
            <w:r w:rsidRPr="009D1C62">
              <w:rPr>
                <w:i/>
                <w:iCs/>
              </w:rPr>
              <w:t xml:space="preserve">A network of linear corridors will be created to promote biodiversity linkages within neighbourhoods that connect between conservation areas, </w:t>
            </w:r>
            <w:proofErr w:type="gramStart"/>
            <w:r w:rsidRPr="009D1C62">
              <w:rPr>
                <w:i/>
                <w:iCs/>
              </w:rPr>
              <w:t>waterways</w:t>
            </w:r>
            <w:proofErr w:type="gramEnd"/>
            <w:r w:rsidRPr="009D1C62">
              <w:rPr>
                <w:i/>
                <w:iCs/>
              </w:rPr>
              <w:t xml:space="preserve"> and the open space network</w:t>
            </w:r>
          </w:p>
        </w:tc>
        <w:tc>
          <w:tcPr>
            <w:tcW w:w="3986" w:type="dxa"/>
            <w:vAlign w:val="center"/>
          </w:tcPr>
          <w:p w14:paraId="2AD96CFE" w14:textId="77777777" w:rsidR="00EE2C58" w:rsidRDefault="00EE2C58" w:rsidP="00A15226">
            <w:pPr>
              <w:pStyle w:val="Bullet1"/>
            </w:pPr>
            <w:r>
              <w:t>Indicative planning through the Framework Plan process</w:t>
            </w:r>
          </w:p>
          <w:p w14:paraId="72370331" w14:textId="77777777" w:rsidR="00EE2C58" w:rsidRPr="00FD7406" w:rsidRDefault="00EE2C58" w:rsidP="00A15226">
            <w:pPr>
              <w:pStyle w:val="Bullet1"/>
            </w:pPr>
            <w:r>
              <w:t>Refined and confirmed during precinct planning</w:t>
            </w:r>
          </w:p>
        </w:tc>
      </w:tr>
      <w:tr w:rsidR="00EE2C58" w14:paraId="3C76E483" w14:textId="77777777" w:rsidTr="00A15226">
        <w:tc>
          <w:tcPr>
            <w:tcW w:w="988" w:type="dxa"/>
            <w:vAlign w:val="center"/>
          </w:tcPr>
          <w:p w14:paraId="7EBB2197" w14:textId="77777777" w:rsidR="00EE2C58" w:rsidRDefault="00EE2C58" w:rsidP="00A15226">
            <w:pPr>
              <w:pStyle w:val="Tabletext"/>
            </w:pPr>
            <w:r w:rsidRPr="00FD7406">
              <w:t>W1.3.4</w:t>
            </w:r>
          </w:p>
        </w:tc>
        <w:tc>
          <w:tcPr>
            <w:tcW w:w="4648" w:type="dxa"/>
            <w:vAlign w:val="center"/>
          </w:tcPr>
          <w:p w14:paraId="6C04A3AD" w14:textId="77777777" w:rsidR="00EE2C58" w:rsidRPr="009D1C62" w:rsidRDefault="00EE2C58" w:rsidP="00A15226">
            <w:pPr>
              <w:pStyle w:val="Tabletext"/>
              <w:rPr>
                <w:i/>
                <w:iCs/>
              </w:rPr>
            </w:pPr>
            <w:r w:rsidRPr="009D1C62">
              <w:rPr>
                <w:i/>
                <w:iCs/>
              </w:rPr>
              <w:t>Any conservation areas that are identified will prioritise the protection and enhancement of local indigenous flora and fauna species</w:t>
            </w:r>
          </w:p>
        </w:tc>
        <w:tc>
          <w:tcPr>
            <w:tcW w:w="3986" w:type="dxa"/>
            <w:vAlign w:val="center"/>
          </w:tcPr>
          <w:p w14:paraId="09080D6D" w14:textId="77777777" w:rsidR="00EE2C58" w:rsidRDefault="00EE2C58" w:rsidP="00A15226">
            <w:pPr>
              <w:pStyle w:val="Bullet1"/>
            </w:pPr>
            <w:r>
              <w:t>Indicative planning through the Framework Plan process</w:t>
            </w:r>
          </w:p>
          <w:p w14:paraId="14F7BF87" w14:textId="77777777" w:rsidR="00EE2C58" w:rsidRDefault="00EE2C58" w:rsidP="00A15226">
            <w:pPr>
              <w:pStyle w:val="Bullet1"/>
            </w:pPr>
            <w:r>
              <w:t>Refined during the strategic assessment process</w:t>
            </w:r>
          </w:p>
          <w:p w14:paraId="7F7B68F8" w14:textId="77777777" w:rsidR="00EE2C58" w:rsidRPr="00FD7406" w:rsidRDefault="00EE2C58" w:rsidP="00A15226">
            <w:pPr>
              <w:pStyle w:val="Bullet1"/>
            </w:pPr>
            <w:r>
              <w:t>Confirmed during precinct planning</w:t>
            </w:r>
          </w:p>
        </w:tc>
      </w:tr>
      <w:tr w:rsidR="00EE2C58" w14:paraId="281E370E" w14:textId="77777777" w:rsidTr="00A15226">
        <w:tc>
          <w:tcPr>
            <w:tcW w:w="988" w:type="dxa"/>
            <w:vAlign w:val="center"/>
          </w:tcPr>
          <w:p w14:paraId="38293727" w14:textId="77777777" w:rsidR="00EE2C58" w:rsidRPr="00FD7406" w:rsidRDefault="00EE2C58" w:rsidP="00A15226">
            <w:pPr>
              <w:pStyle w:val="Tabletext"/>
            </w:pPr>
            <w:r w:rsidRPr="00FD7406">
              <w:t>W1.3.8</w:t>
            </w:r>
          </w:p>
        </w:tc>
        <w:tc>
          <w:tcPr>
            <w:tcW w:w="4648" w:type="dxa"/>
            <w:vAlign w:val="center"/>
          </w:tcPr>
          <w:p w14:paraId="2035AA89" w14:textId="77777777" w:rsidR="00EE2C58" w:rsidRPr="009D1C62" w:rsidRDefault="00EE2C58" w:rsidP="00A15226">
            <w:pPr>
              <w:pStyle w:val="Tabletext"/>
              <w:rPr>
                <w:i/>
                <w:iCs/>
              </w:rPr>
            </w:pPr>
            <w:r w:rsidRPr="71317174">
              <w:rPr>
                <w:i/>
                <w:iCs/>
              </w:rPr>
              <w:t xml:space="preserve">A Native Vegetation Precinct Plan will be prepared for each precinct to determine the presence and management of significant flora, </w:t>
            </w:r>
            <w:proofErr w:type="gramStart"/>
            <w:r w:rsidRPr="71317174">
              <w:rPr>
                <w:i/>
                <w:iCs/>
              </w:rPr>
              <w:t>fauna</w:t>
            </w:r>
            <w:proofErr w:type="gramEnd"/>
            <w:r w:rsidRPr="71317174">
              <w:rPr>
                <w:i/>
                <w:iCs/>
              </w:rPr>
              <w:t xml:space="preserve"> and ecological communities</w:t>
            </w:r>
          </w:p>
        </w:tc>
        <w:tc>
          <w:tcPr>
            <w:tcW w:w="3986" w:type="dxa"/>
            <w:vAlign w:val="center"/>
          </w:tcPr>
          <w:p w14:paraId="45DC1BAB" w14:textId="77777777" w:rsidR="00EE2C58" w:rsidRPr="00FD7406" w:rsidRDefault="00EE2C58" w:rsidP="00A15226">
            <w:pPr>
              <w:pStyle w:val="Bullet1"/>
            </w:pPr>
            <w:r>
              <w:t>During precinct planning</w:t>
            </w:r>
          </w:p>
        </w:tc>
      </w:tr>
    </w:tbl>
    <w:p w14:paraId="2A32D5F3" w14:textId="77777777" w:rsidR="00EE2C58" w:rsidRDefault="00EE2C58" w:rsidP="00EE2C58">
      <w:pPr>
        <w:pStyle w:val="Heading3"/>
      </w:pPr>
      <w:r>
        <w:lastRenderedPageBreak/>
        <w:t xml:space="preserve">Growth Area level planning </w:t>
      </w:r>
    </w:p>
    <w:p w14:paraId="7B469827" w14:textId="77777777" w:rsidR="00EE2C58" w:rsidRDefault="00EE2C58" w:rsidP="00EE2C58">
      <w:pPr>
        <w:keepNext/>
        <w:keepLines/>
      </w:pPr>
      <w:r>
        <w:t>The Framework Plan includes plans for future urban structure which identify areas proposed for development and areas proposed for avoidance. Following adoption of the Framework Plan, the City undertook a more detailed level of biodiversity planning to refine the outcomes at a Growth Area level. This included:</w:t>
      </w:r>
    </w:p>
    <w:p w14:paraId="5E47F7F1" w14:textId="77777777" w:rsidR="00EE2C58" w:rsidRDefault="00EE2C58" w:rsidP="00EE2C58">
      <w:pPr>
        <w:pStyle w:val="Bullet1"/>
      </w:pPr>
      <w:r>
        <w:t xml:space="preserve">Detailed ecological surveys across the NGGA and the northern portion of the WGGA between November 2019 and December 2020 by Ecology and Heritage Partners (EHP) (described previously in section </w:t>
      </w:r>
      <w:r>
        <w:fldChar w:fldCharType="begin"/>
      </w:r>
      <w:r>
        <w:instrText xml:space="preserve"> REF _Ref130555560 \r </w:instrText>
      </w:r>
      <w:r>
        <w:fldChar w:fldCharType="separate"/>
      </w:r>
      <w:r>
        <w:t>2.3.1</w:t>
      </w:r>
      <w:r>
        <w:fldChar w:fldCharType="end"/>
      </w:r>
      <w:r>
        <w:t>)</w:t>
      </w:r>
    </w:p>
    <w:p w14:paraId="09FFC86C" w14:textId="77777777" w:rsidR="00EE2C58" w:rsidRDefault="00EE2C58" w:rsidP="00EE2C58">
      <w:pPr>
        <w:pStyle w:val="Bullet1"/>
      </w:pPr>
      <w:r>
        <w:t>Consideration of the need for further avoidance based on the results of surveys</w:t>
      </w:r>
    </w:p>
    <w:p w14:paraId="34B891FB" w14:textId="77777777" w:rsidR="00EE2C58" w:rsidRDefault="00EE2C58" w:rsidP="00EE2C58">
      <w:pPr>
        <w:pStyle w:val="Bullet1"/>
      </w:pPr>
      <w:r>
        <w:t>Detailed analysis of a range of avoidance alternatives to inform decisions on the optimal layout for the Growth Areas</w:t>
      </w:r>
    </w:p>
    <w:p w14:paraId="27C50D3F" w14:textId="77777777" w:rsidR="00EE2C58" w:rsidRDefault="00EE2C58" w:rsidP="00EE2C58">
      <w:r>
        <w:t>The detailed ecological surveys identified a range of biodiversity values across the Growth Areas including:</w:t>
      </w:r>
    </w:p>
    <w:p w14:paraId="4D99F32B" w14:textId="77777777" w:rsidR="00EE2C58" w:rsidRDefault="00EE2C58" w:rsidP="00EE2C58">
      <w:pPr>
        <w:pStyle w:val="Bullet1"/>
        <w:numPr>
          <w:ilvl w:val="0"/>
          <w:numId w:val="4"/>
        </w:numPr>
      </w:pPr>
      <w:r>
        <w:t>Habitat for the Golden Sun Moth (GSM), Striped Legless Lizard (SLL), areas of Natural Temperate Grassland of the Victorian Volcanic Plain (NTG) and remnant patches of native grasslands within the NGGA</w:t>
      </w:r>
    </w:p>
    <w:p w14:paraId="261284D3" w14:textId="77777777" w:rsidR="00EE2C58" w:rsidRDefault="00EE2C58" w:rsidP="00EE2C58">
      <w:pPr>
        <w:pStyle w:val="Bullet1"/>
        <w:numPr>
          <w:ilvl w:val="0"/>
          <w:numId w:val="4"/>
        </w:numPr>
      </w:pPr>
      <w:r>
        <w:t>Habitat for Growling Grass Frog (GGF) and small remnants of native grasslands within the northern portion of the WGGA</w:t>
      </w:r>
    </w:p>
    <w:p w14:paraId="2F7E6214" w14:textId="77777777" w:rsidR="00EE2C58" w:rsidRDefault="00EE2C58" w:rsidP="00EE2C58">
      <w:r>
        <w:t>In considering these survey results, it was found that:</w:t>
      </w:r>
    </w:p>
    <w:p w14:paraId="1E85616D" w14:textId="77777777" w:rsidR="00EE2C58" w:rsidRDefault="00EE2C58" w:rsidP="00EE2C58">
      <w:pPr>
        <w:pStyle w:val="Bullet1"/>
        <w:numPr>
          <w:ilvl w:val="0"/>
          <w:numId w:val="4"/>
        </w:numPr>
      </w:pPr>
      <w:r>
        <w:t xml:space="preserve">Further avoidance and minimisation of impacts to high biodiversity value areas was required within the NGGA </w:t>
      </w:r>
    </w:p>
    <w:p w14:paraId="7DF742FF" w14:textId="77777777" w:rsidR="00EE2C58" w:rsidRDefault="00EE2C58" w:rsidP="00EE2C58">
      <w:pPr>
        <w:pStyle w:val="Bullet1"/>
        <w:numPr>
          <w:ilvl w:val="0"/>
          <w:numId w:val="4"/>
        </w:numPr>
      </w:pPr>
      <w:r w:rsidRPr="001304BE">
        <w:t xml:space="preserve">The indicative avoidance outcomes within the Framework Plan for WGGA were </w:t>
      </w:r>
      <w:r>
        <w:t xml:space="preserve">broadly </w:t>
      </w:r>
      <w:r w:rsidRPr="001304BE">
        <w:t xml:space="preserve">appropriate in the context of the biodiversity values in the </w:t>
      </w:r>
      <w:r>
        <w:t xml:space="preserve">northern portion of the </w:t>
      </w:r>
      <w:r w:rsidRPr="001304BE">
        <w:t>WGGA</w:t>
      </w:r>
      <w:r>
        <w:t xml:space="preserve">. </w:t>
      </w:r>
    </w:p>
    <w:p w14:paraId="11D23DE1" w14:textId="77777777" w:rsidR="00EE2C58" w:rsidRPr="001304BE" w:rsidRDefault="00EE2C58" w:rsidP="00EE2C58">
      <w:pPr>
        <w:pStyle w:val="Bullet1"/>
        <w:numPr>
          <w:ilvl w:val="0"/>
          <w:numId w:val="4"/>
        </w:numPr>
      </w:pPr>
      <w:r>
        <w:t xml:space="preserve">Further ecological investigations and confirmation of avoidance planning would be needed in the southern precincts of the WGGA closer to the time of planning and development for these areas </w:t>
      </w:r>
    </w:p>
    <w:p w14:paraId="499CA359" w14:textId="77777777" w:rsidR="00EE2C58" w:rsidRDefault="00EE2C58" w:rsidP="00EE2C58">
      <w:r>
        <w:t xml:space="preserve">A key aim of the City in defining further areas for avoidance within the NGGA was to identify high value biodiversity with the best potential for long term viability. The existing level of threats, in particular from high priority weeds, is leading to rapid environmental decline in many parts of the NGGA. This has meant that merely avoiding impacts to biodiversity by not allowing development to occur is unlikely to provide a conservation outcome for those values as there is a high likelihood they will degrade over time without intervention. Instead, protection, restoration and ongoing management of these areas is needed to ensure their long-term viability. </w:t>
      </w:r>
    </w:p>
    <w:p w14:paraId="19337988" w14:textId="77777777" w:rsidR="00EE2C58" w:rsidRDefault="00EE2C58" w:rsidP="00EE2C58">
      <w:r>
        <w:t>It was recognised that identifying additional areas for avoidance to those already identified within the Framework Plan would have significant social and economic implications. The City used a decision making framework, known as structured decision making (SDM), to help define priority areas for further biodiversity avoidance while also understanding and accounting for the social and economic ramifications of any decision.</w:t>
      </w:r>
    </w:p>
    <w:p w14:paraId="66CA14F8" w14:textId="77777777" w:rsidR="00EE2C58" w:rsidRDefault="00EE2C58" w:rsidP="00EE2C58">
      <w:r>
        <w:t xml:space="preserve">The SDM project addressed the following question: </w:t>
      </w:r>
      <w:r w:rsidRPr="00993936">
        <w:rPr>
          <w:i/>
          <w:iCs/>
        </w:rPr>
        <w:t>What is the optimal layout of development and avoidance within the Northern Geelong Growth Area?</w:t>
      </w:r>
      <w:r>
        <w:t xml:space="preserve"> It did this by considering five decision objectives and eleven performance criteria. The decision objectives covered environmental, social, and economic issues and were:</w:t>
      </w:r>
    </w:p>
    <w:p w14:paraId="719361A1" w14:textId="77777777" w:rsidR="00EE2C58" w:rsidRDefault="00EE2C58" w:rsidP="00EE2C58">
      <w:pPr>
        <w:pStyle w:val="Bullet1"/>
      </w:pPr>
      <w:r w:rsidRPr="00993936">
        <w:rPr>
          <w:lang w:eastAsia="en-GB"/>
        </w:rPr>
        <w:t xml:space="preserve">Avoid and minimise the loss of biodiversity </w:t>
      </w:r>
    </w:p>
    <w:p w14:paraId="3E156123" w14:textId="77777777" w:rsidR="00EE2C58" w:rsidRDefault="00EE2C58" w:rsidP="00EE2C58">
      <w:pPr>
        <w:pStyle w:val="Bullet1"/>
      </w:pPr>
      <w:r w:rsidRPr="00993936">
        <w:rPr>
          <w:lang w:eastAsia="en-GB"/>
        </w:rPr>
        <w:t xml:space="preserve">Maximise the protection and management of biodiversity </w:t>
      </w:r>
    </w:p>
    <w:p w14:paraId="553C5B19" w14:textId="77777777" w:rsidR="00EE2C58" w:rsidRDefault="00EE2C58" w:rsidP="00EE2C58">
      <w:pPr>
        <w:pStyle w:val="Bullet1"/>
      </w:pPr>
      <w:r w:rsidRPr="00993936">
        <w:rPr>
          <w:lang w:eastAsia="en-GB"/>
        </w:rPr>
        <w:t xml:space="preserve">Maximise community access to infrastructure and the delivery of 20 minute neighbourhoods </w:t>
      </w:r>
    </w:p>
    <w:p w14:paraId="077FB0B1" w14:textId="77777777" w:rsidR="00EE2C58" w:rsidRDefault="00EE2C58" w:rsidP="00EE2C58">
      <w:pPr>
        <w:pStyle w:val="Bullet1"/>
      </w:pPr>
      <w:r w:rsidRPr="00993936">
        <w:rPr>
          <w:lang w:eastAsia="en-GB"/>
        </w:rPr>
        <w:t xml:space="preserve">Minimise the cost of the conservation program </w:t>
      </w:r>
    </w:p>
    <w:p w14:paraId="48AA2B46" w14:textId="77777777" w:rsidR="00EE2C58" w:rsidRPr="0081243C" w:rsidRDefault="00EE2C58" w:rsidP="00EE2C58">
      <w:pPr>
        <w:pStyle w:val="Bullet1"/>
      </w:pPr>
      <w:r w:rsidRPr="00993936">
        <w:rPr>
          <w:lang w:eastAsia="en-GB"/>
        </w:rPr>
        <w:t xml:space="preserve">Maximise the supply of affordable housing delivered in the precinct </w:t>
      </w:r>
    </w:p>
    <w:p w14:paraId="434B0661" w14:textId="77777777" w:rsidR="00EE2C58" w:rsidRDefault="00EE2C58" w:rsidP="00EE2C58">
      <w:r>
        <w:t>The social and economic objectives reflected the broader planning objectives relating to the Growth Area from state and local policy, and the Framework Plan.</w:t>
      </w:r>
    </w:p>
    <w:p w14:paraId="30408AEF" w14:textId="77777777" w:rsidR="00EE2C58" w:rsidRDefault="00EE2C58" w:rsidP="00EE2C58">
      <w:r>
        <w:t>The project considered five alternative layouts and scales of avoidance across the Growth Area. The avoidance layout that performed the best and has been carried forward meets the guiding principles outlined in the BCS for a strategic conservation area. It:</w:t>
      </w:r>
    </w:p>
    <w:p w14:paraId="371EC88B" w14:textId="77777777" w:rsidR="00EE2C58" w:rsidRDefault="00EE2C58" w:rsidP="00EE2C58">
      <w:pPr>
        <w:pStyle w:val="Bullet1"/>
      </w:pPr>
      <w:r>
        <w:t>Increases the area of avoidance to biodiversity within the NGGA compared to the Framework Plan</w:t>
      </w:r>
    </w:p>
    <w:p w14:paraId="33004E8B" w14:textId="77777777" w:rsidR="00EE2C58" w:rsidRDefault="00EE2C58" w:rsidP="00EE2C58">
      <w:pPr>
        <w:pStyle w:val="Bullet1"/>
      </w:pPr>
      <w:r>
        <w:lastRenderedPageBreak/>
        <w:t>Focuses on the largest habitat area for Striped Legless Lizard and a substantial area of habitat for the Golden Sun Moth, and provides the best opportunities for protecting and managing viable areas of biodiversity in the long term due to the shape, area, and condition of the native vegetation</w:t>
      </w:r>
    </w:p>
    <w:p w14:paraId="2DD2005E" w14:textId="77777777" w:rsidR="00EE2C58" w:rsidRDefault="00EE2C58" w:rsidP="00EE2C58">
      <w:pPr>
        <w:pStyle w:val="Bullet1"/>
      </w:pPr>
      <w:r>
        <w:t>Provides appropriate outcomes for the urban form of the Growth Area and implementation costs</w:t>
      </w:r>
    </w:p>
    <w:p w14:paraId="6C64CFC4" w14:textId="77777777" w:rsidR="00EE2C58" w:rsidRDefault="00EE2C58" w:rsidP="00EE2C58">
      <w:pPr>
        <w:pStyle w:val="Heading4"/>
      </w:pPr>
      <w:r>
        <w:t>Strategic conservation areas</w:t>
      </w:r>
    </w:p>
    <w:p w14:paraId="72838630" w14:textId="77777777" w:rsidR="00EE2C58" w:rsidRDefault="00EE2C58" w:rsidP="00EE2C58">
      <w:r>
        <w:t xml:space="preserve">Altogether, the BCS identifies four ‘strategic conservation areas’ in the NGGA and WGGA that will be avoided from development and will be protected and managed for conservation in-perpetuity. The strategic conservation areas are: </w:t>
      </w:r>
    </w:p>
    <w:p w14:paraId="3ABFE689" w14:textId="77777777" w:rsidR="00EE2C58" w:rsidRDefault="00EE2C58" w:rsidP="00EE2C58">
      <w:pPr>
        <w:pStyle w:val="Bullet1"/>
      </w:pPr>
      <w:r>
        <w:t>In the NGGA: the NGGA Conservation Area defined through the structured decision making process described above</w:t>
      </w:r>
    </w:p>
    <w:p w14:paraId="6EFBDC6D" w14:textId="77777777" w:rsidR="00EE2C58" w:rsidRDefault="00EE2C58" w:rsidP="00EE2C58">
      <w:pPr>
        <w:pStyle w:val="Bullet1"/>
      </w:pPr>
      <w:r>
        <w:t xml:space="preserve">In the WGGA: </w:t>
      </w:r>
    </w:p>
    <w:p w14:paraId="4F442673" w14:textId="77777777" w:rsidR="00EE2C58" w:rsidRDefault="00EE2C58" w:rsidP="00EE2C58">
      <w:pPr>
        <w:pStyle w:val="Bullet2"/>
        <w:ind w:left="786"/>
      </w:pPr>
      <w:r w:rsidRPr="00F43C5C">
        <w:t xml:space="preserve">Cowies Creek Conservation Area </w:t>
      </w:r>
    </w:p>
    <w:p w14:paraId="0483F65A" w14:textId="77777777" w:rsidR="00EE2C58" w:rsidRDefault="00EE2C58" w:rsidP="00EE2C58">
      <w:pPr>
        <w:pStyle w:val="Bullet2"/>
        <w:ind w:left="786"/>
      </w:pPr>
      <w:r w:rsidRPr="00F43C5C">
        <w:t xml:space="preserve">Moorabool River Corridor </w:t>
      </w:r>
    </w:p>
    <w:p w14:paraId="558E95BD" w14:textId="77777777" w:rsidR="00EE2C58" w:rsidRPr="00F43C5C" w:rsidRDefault="00EE2C58" w:rsidP="00EE2C58">
      <w:pPr>
        <w:pStyle w:val="Bullet2"/>
        <w:ind w:left="786"/>
      </w:pPr>
      <w:r w:rsidRPr="00F43C5C">
        <w:t>Barwon River Corridor</w:t>
      </w:r>
    </w:p>
    <w:p w14:paraId="5A135298" w14:textId="77777777" w:rsidR="00EE2C58" w:rsidRDefault="00EE2C58" w:rsidP="00EE2C58">
      <w:r>
        <w:t xml:space="preserve">The primary purpose of the strategic conservation areas is the protection, </w:t>
      </w:r>
      <w:proofErr w:type="gramStart"/>
      <w:r>
        <w:t>management</w:t>
      </w:r>
      <w:proofErr w:type="gramEnd"/>
      <w:r>
        <w:t xml:space="preserve"> and restoration of biodiversity values. These areas represent high biodiversity value areas that contain the most important Commonwealth, </w:t>
      </w:r>
      <w:proofErr w:type="gramStart"/>
      <w:r>
        <w:t>State</w:t>
      </w:r>
      <w:proofErr w:type="gramEnd"/>
      <w:r>
        <w:t xml:space="preserve"> and local biodiversity values in the Growth Areas, and are the areas considered most likely to be viable in the long-term because of their size, condition, shape and location in the landscape. </w:t>
      </w:r>
    </w:p>
    <w:p w14:paraId="32547061" w14:textId="77777777" w:rsidR="00EE2C58" w:rsidRPr="0036474F" w:rsidRDefault="00EE2C58" w:rsidP="00EE2C58">
      <w:r>
        <w:t>The strategic conservation areas were identified in consideration of the high level of existing threats in the Growth Areas, which are leading to a rapid decline of biodiversity values. While the extent of Plains Grassland (EVC 132) identified by EHP (2021) was considered in locating the conservation areas, weed invasion and cropping have resulted in a deterioration of this EVC in the Growth Areas, and there are several examples of where this vegetation has been cropped or substantially degraded by weed invasion since the EHP mapping.</w:t>
      </w:r>
      <w:r>
        <w:rPr>
          <w:rFonts w:ascii="Helvetica" w:eastAsia="MS Gothic" w:hAnsi="Helvetica"/>
          <w:b/>
          <w:bCs/>
          <w:caps/>
          <w:color w:val="000000" w:themeColor="text1"/>
          <w:spacing w:val="18"/>
          <w:sz w:val="20"/>
        </w:rPr>
        <w:t xml:space="preserve"> </w:t>
      </w:r>
      <w:r>
        <w:t>None of the Plains Grassland within the WGGA was identified as the Commonwealth listed NTG, and this vegetation was of low retention value given its degraded state, low value for other biodiversity values, and poor persistence potential in the absence of expensive, high intensity, restoration management. Where NTG is present within the NGGA, it occurs in a heavily modified and degraded form and was not considered suitable for long-term conservation.</w:t>
      </w:r>
    </w:p>
    <w:p w14:paraId="6C6806F0" w14:textId="77777777" w:rsidR="00EE2C58" w:rsidRDefault="00EE2C58" w:rsidP="00EE2C58">
      <w:r>
        <w:t>The Commonwealth, State and local biodiversity values that occur within the strategic conservation areas are described in the BCS. Together, these areas avoid impacts to and will protect and manage:</w:t>
      </w:r>
    </w:p>
    <w:p w14:paraId="6DDF0CE3" w14:textId="77777777" w:rsidR="00EE2C58" w:rsidRDefault="00EE2C58" w:rsidP="00EE2C58">
      <w:pPr>
        <w:pStyle w:val="Bullet1"/>
      </w:pPr>
      <w:r>
        <w:t xml:space="preserve">The largest habitat area for Striped Legless Lizard within the NGGA </w:t>
      </w:r>
    </w:p>
    <w:p w14:paraId="20FE494B" w14:textId="77777777" w:rsidR="00EE2C58" w:rsidRDefault="00EE2C58" w:rsidP="00EE2C58">
      <w:pPr>
        <w:pStyle w:val="Bullet1"/>
      </w:pPr>
      <w:r>
        <w:t>A substantial area of habitat for the Golden Sun Moth within the NGGA</w:t>
      </w:r>
    </w:p>
    <w:p w14:paraId="564E7A37" w14:textId="77777777" w:rsidR="00EE2C58" w:rsidRDefault="00EE2C58" w:rsidP="00EE2C58">
      <w:pPr>
        <w:pStyle w:val="Bullet1"/>
      </w:pPr>
      <w:r>
        <w:t>All habitat for Growling Grass Frog within the WGGA</w:t>
      </w:r>
    </w:p>
    <w:p w14:paraId="1BB3841F" w14:textId="77777777" w:rsidR="00EE2C58" w:rsidRDefault="00EE2C58" w:rsidP="00EE2C58">
      <w:pPr>
        <w:pStyle w:val="Bullet1"/>
      </w:pPr>
      <w:r>
        <w:t xml:space="preserve">Multiple other Commonwealth, </w:t>
      </w:r>
      <w:proofErr w:type="gramStart"/>
      <w:r>
        <w:t>State</w:t>
      </w:r>
      <w:proofErr w:type="gramEnd"/>
      <w:r>
        <w:t xml:space="preserve"> and local biodiversity values</w:t>
      </w:r>
    </w:p>
    <w:p w14:paraId="50E06191" w14:textId="77777777" w:rsidR="00EE2C58" w:rsidRDefault="00EE2C58" w:rsidP="00EE2C58">
      <w:pPr>
        <w:pStyle w:val="Bullet1"/>
      </w:pPr>
      <w:r>
        <w:t>Areas of key habitat connectivity across the Growth Areas</w:t>
      </w:r>
    </w:p>
    <w:p w14:paraId="4B0BDC61" w14:textId="77777777" w:rsidR="00EE2C58" w:rsidRDefault="00EE2C58" w:rsidP="00EE2C58">
      <w:pPr>
        <w:pStyle w:val="Bullet1"/>
      </w:pPr>
      <w:r>
        <w:t>Riparian areas that will help maintain ecological processes and water flows and quality</w:t>
      </w:r>
    </w:p>
    <w:p w14:paraId="211253E0" w14:textId="77777777" w:rsidR="00EE2C58" w:rsidRDefault="00EE2C58" w:rsidP="00EE2C58">
      <w:pPr>
        <w:rPr>
          <w:color w:val="000000" w:themeColor="text1"/>
        </w:rPr>
      </w:pPr>
      <w:r>
        <w:rPr>
          <w:color w:val="000000" w:themeColor="text1"/>
        </w:rPr>
        <w:t xml:space="preserve">The State and local biodiversity values within the strategic conservation areas include: </w:t>
      </w:r>
    </w:p>
    <w:p w14:paraId="57287BA9" w14:textId="77777777" w:rsidR="00EE2C58" w:rsidRDefault="00EE2C58" w:rsidP="00EE2C58">
      <w:pPr>
        <w:pStyle w:val="Bullet1"/>
      </w:pPr>
      <w:r>
        <w:t xml:space="preserve">Within the NGGA </w:t>
      </w:r>
      <w:r w:rsidRPr="00583CBB">
        <w:t>Conservation Area</w:t>
      </w:r>
      <w:r>
        <w:t>:</w:t>
      </w:r>
    </w:p>
    <w:p w14:paraId="471CE094" w14:textId="77777777" w:rsidR="00EE2C58" w:rsidRDefault="00EE2C58" w:rsidP="00EE2C58">
      <w:pPr>
        <w:pStyle w:val="Bullet2"/>
        <w:ind w:left="786"/>
      </w:pPr>
      <w:r>
        <w:t>73 ha of habitat for the FFG Act listed Striped Legless Lizard</w:t>
      </w:r>
    </w:p>
    <w:p w14:paraId="39E073F8" w14:textId="77777777" w:rsidR="00EE2C58" w:rsidRDefault="00EE2C58" w:rsidP="00EE2C58">
      <w:pPr>
        <w:pStyle w:val="Bullet2"/>
        <w:ind w:left="786"/>
      </w:pPr>
      <w:r>
        <w:t>108 ha of habitat for the FFG Act listed Golden Sun Moth</w:t>
      </w:r>
    </w:p>
    <w:p w14:paraId="72CDC1A4" w14:textId="77777777" w:rsidR="00EE2C58" w:rsidRDefault="00EE2C58" w:rsidP="00EE2C58">
      <w:pPr>
        <w:pStyle w:val="Bullet2"/>
        <w:ind w:left="786"/>
      </w:pPr>
      <w:r>
        <w:t xml:space="preserve">55 ha of </w:t>
      </w:r>
      <w:r>
        <w:rPr>
          <w:i/>
          <w:iCs/>
        </w:rPr>
        <w:t xml:space="preserve">Low Rainfall </w:t>
      </w:r>
      <w:r>
        <w:t xml:space="preserve">Plains Grassland (EVC 132_63) and FFG Act listed </w:t>
      </w:r>
      <w:r w:rsidRPr="00B14903">
        <w:t>Western (Basalt) Plains Grassland</w:t>
      </w:r>
      <w:r>
        <w:t xml:space="preserve"> Community</w:t>
      </w:r>
    </w:p>
    <w:p w14:paraId="5A8A9488" w14:textId="77777777" w:rsidR="00EE2C58" w:rsidRDefault="00EE2C58" w:rsidP="00EE2C58">
      <w:pPr>
        <w:pStyle w:val="Bullet2"/>
        <w:ind w:left="786"/>
      </w:pPr>
      <w:r>
        <w:t>2.3 ha of Current Wetlands (DELWP)</w:t>
      </w:r>
    </w:p>
    <w:p w14:paraId="11710B16" w14:textId="77777777" w:rsidR="00EE2C58" w:rsidRDefault="00EE2C58" w:rsidP="00EE2C58">
      <w:pPr>
        <w:pStyle w:val="Bullet1"/>
      </w:pPr>
      <w:r>
        <w:t>Within the Cowies Creek Conservation Area:</w:t>
      </w:r>
    </w:p>
    <w:p w14:paraId="38C31120" w14:textId="77777777" w:rsidR="00EE2C58" w:rsidRDefault="00EE2C58" w:rsidP="00EE2C58">
      <w:pPr>
        <w:pStyle w:val="Bullet2"/>
        <w:ind w:left="786"/>
      </w:pPr>
      <w:r>
        <w:t>Habitat for the FFG Act listed Growling Grass Frog</w:t>
      </w:r>
    </w:p>
    <w:p w14:paraId="2E74D311" w14:textId="77777777" w:rsidR="00EE2C58" w:rsidRDefault="00EE2C58" w:rsidP="00EE2C58">
      <w:pPr>
        <w:pStyle w:val="Bullet2"/>
        <w:ind w:left="786"/>
      </w:pPr>
      <w:r>
        <w:t xml:space="preserve">4.9 ha of </w:t>
      </w:r>
      <w:proofErr w:type="spellStart"/>
      <w:r>
        <w:t>Creekline</w:t>
      </w:r>
      <w:proofErr w:type="spellEnd"/>
      <w:r>
        <w:t xml:space="preserve"> Grassy Woodland (EVC 68)</w:t>
      </w:r>
    </w:p>
    <w:p w14:paraId="52D1EFDE" w14:textId="77777777" w:rsidR="00EE2C58" w:rsidRDefault="00EE2C58" w:rsidP="00EE2C58">
      <w:pPr>
        <w:pStyle w:val="Bullet1"/>
      </w:pPr>
      <w:r>
        <w:t>Within the Moorabool River corridor:</w:t>
      </w:r>
    </w:p>
    <w:p w14:paraId="5AEBF66E" w14:textId="77777777" w:rsidR="00EE2C58" w:rsidRPr="00277A16" w:rsidRDefault="00EE2C58" w:rsidP="00EE2C58">
      <w:pPr>
        <w:pStyle w:val="Bullet2"/>
        <w:ind w:left="786"/>
      </w:pPr>
      <w:r w:rsidRPr="00277A16">
        <w:t>Habitat for FFG Act listed aquatic species</w:t>
      </w:r>
    </w:p>
    <w:p w14:paraId="2959D18C" w14:textId="77777777" w:rsidR="00EE2C58" w:rsidRDefault="00EE2C58" w:rsidP="00EE2C58">
      <w:pPr>
        <w:pStyle w:val="Bullet2"/>
        <w:ind w:left="786"/>
      </w:pPr>
      <w:r w:rsidRPr="00277A16">
        <w:lastRenderedPageBreak/>
        <w:t>22.1 ha of Floodplain Riparian Woodland (EVC 56)</w:t>
      </w:r>
    </w:p>
    <w:p w14:paraId="75C8BDCD" w14:textId="77777777" w:rsidR="00EE2C58" w:rsidRDefault="00EE2C58" w:rsidP="00EE2C58">
      <w:pPr>
        <w:pStyle w:val="Bullet1"/>
      </w:pPr>
      <w:r>
        <w:t xml:space="preserve">Within the </w:t>
      </w:r>
      <w:r w:rsidRPr="00F43C5C">
        <w:t>Barwon River Corridor</w:t>
      </w:r>
      <w:r>
        <w:t>:</w:t>
      </w:r>
    </w:p>
    <w:p w14:paraId="3126486D" w14:textId="77777777" w:rsidR="00EE2C58" w:rsidRDefault="00EE2C58" w:rsidP="00EE2C58">
      <w:pPr>
        <w:pStyle w:val="Bullet2"/>
        <w:ind w:left="786"/>
      </w:pPr>
      <w:r>
        <w:t xml:space="preserve">Aquatic vegetation communities </w:t>
      </w:r>
    </w:p>
    <w:p w14:paraId="24B5471B" w14:textId="77777777" w:rsidR="00EE2C58" w:rsidRDefault="00EE2C58" w:rsidP="00EE2C58">
      <w:pPr>
        <w:pStyle w:val="Bullet2"/>
        <w:ind w:left="786"/>
      </w:pPr>
      <w:r>
        <w:t xml:space="preserve">Floodplain Riparian Woodland (EVC 56) </w:t>
      </w:r>
    </w:p>
    <w:p w14:paraId="5975918D" w14:textId="77777777" w:rsidR="00EE2C58" w:rsidRPr="00EE0CCD" w:rsidRDefault="00EE2C58" w:rsidP="00EE2C58">
      <w:pPr>
        <w:pStyle w:val="Bullet2"/>
        <w:ind w:left="786"/>
      </w:pPr>
      <w:r>
        <w:t>Habitat for several wetland dependant birds and native fish</w:t>
      </w:r>
    </w:p>
    <w:p w14:paraId="0E5DB7A6" w14:textId="77777777" w:rsidR="00EE2C58" w:rsidRDefault="00EE2C58" w:rsidP="00EE2C58">
      <w:r>
        <w:t>The BCS includes commitments and measures to protect, manage and restore biodiversity values in the strategic conservation areas. These include the use of p</w:t>
      </w:r>
      <w:r w:rsidRPr="00D132D9">
        <w:t>lanning mechanisms</w:t>
      </w:r>
      <w:r>
        <w:t xml:space="preserve"> and processes </w:t>
      </w:r>
      <w:r w:rsidRPr="00D132D9">
        <w:t xml:space="preserve">to protect </w:t>
      </w:r>
      <w:r>
        <w:t xml:space="preserve">these areas, including: </w:t>
      </w:r>
    </w:p>
    <w:p w14:paraId="3C5B2496" w14:textId="77777777" w:rsidR="00EE2C58" w:rsidRDefault="00EE2C58" w:rsidP="00EE2C58">
      <w:pPr>
        <w:pStyle w:val="Bullet1"/>
      </w:pPr>
      <w:r>
        <w:t>Identifying the strategic conservation areas as land to be protected in the relevant PSPs</w:t>
      </w:r>
    </w:p>
    <w:p w14:paraId="0F975AB3" w14:textId="77777777" w:rsidR="00EE2C58" w:rsidRDefault="00EE2C58" w:rsidP="00EE2C58">
      <w:pPr>
        <w:pStyle w:val="Bullet1"/>
      </w:pPr>
      <w:r>
        <w:t xml:space="preserve">Applying an appropriate environment zone to the strategic conservation areas </w:t>
      </w:r>
    </w:p>
    <w:p w14:paraId="3C7F2E17" w14:textId="77777777" w:rsidR="00EE2C58" w:rsidRDefault="00EE2C58" w:rsidP="00EE2C58">
      <w:pPr>
        <w:pStyle w:val="Bullet1"/>
      </w:pPr>
      <w:r>
        <w:t>Identifying native vegetation in the strategic conservation areas as to be retained within the relevant NVPP</w:t>
      </w:r>
    </w:p>
    <w:p w14:paraId="7617F082" w14:textId="77777777" w:rsidR="00EE2C58" w:rsidRDefault="00EE2C58" w:rsidP="00EE2C58">
      <w:pPr>
        <w:pStyle w:val="Bullet1"/>
      </w:pPr>
      <w:r>
        <w:t xml:space="preserve">Securing the strategic conservation areas in perpetuity </w:t>
      </w:r>
      <w:r w:rsidRPr="0036474F">
        <w:t>under an on-title agreement</w:t>
      </w:r>
    </w:p>
    <w:p w14:paraId="0F72A85C" w14:textId="77777777" w:rsidR="00EE2C58" w:rsidRDefault="00EE2C58" w:rsidP="00EE2C58">
      <w:pPr>
        <w:pStyle w:val="Bullet1"/>
      </w:pPr>
      <w:r>
        <w:t>Preparing and implementing Conservation Management Plans for the strategic conservation areas</w:t>
      </w:r>
    </w:p>
    <w:p w14:paraId="3CB191F0" w14:textId="77777777" w:rsidR="00EE2C58" w:rsidRDefault="00EE2C58" w:rsidP="00EE2C58">
      <w:pPr>
        <w:pStyle w:val="Heading3"/>
      </w:pPr>
      <w:r w:rsidRPr="00BD3DBF">
        <w:t>Future precinct and site-scale planning</w:t>
      </w:r>
    </w:p>
    <w:p w14:paraId="033866BA" w14:textId="77777777" w:rsidR="00EE2C58" w:rsidRPr="00BD3DBF" w:rsidRDefault="00EE2C58" w:rsidP="00EE2C58">
      <w:r w:rsidRPr="00BD3DBF">
        <w:t xml:space="preserve">The </w:t>
      </w:r>
      <w:r>
        <w:t>avoidance</w:t>
      </w:r>
      <w:r w:rsidRPr="00BD3DBF">
        <w:t xml:space="preserve"> planning process </w:t>
      </w:r>
      <w:r>
        <w:t xml:space="preserve">at the Growth Area level </w:t>
      </w:r>
      <w:r w:rsidRPr="00BD3DBF">
        <w:t xml:space="preserve">will be supported by future biodiversity decision-making through precinct planning and site-scale planning controls. This </w:t>
      </w:r>
      <w:r>
        <w:t>further</w:t>
      </w:r>
      <w:r w:rsidRPr="00BD3DBF">
        <w:t xml:space="preserve"> consideration of biodiversity at the precinct scale complements and supports the broader strategic planning process undertaken for the Growth Areas. It allows the benefits of strategic planning to be realised while </w:t>
      </w:r>
      <w:r>
        <w:t xml:space="preserve">still enabling site scale </w:t>
      </w:r>
      <w:r w:rsidRPr="00BD3DBF">
        <w:t xml:space="preserve">issues </w:t>
      </w:r>
      <w:r>
        <w:t>to be resolved.</w:t>
      </w:r>
    </w:p>
    <w:p w14:paraId="25C9AC70" w14:textId="77777777" w:rsidR="00EE2C58" w:rsidRPr="00BD3DBF" w:rsidRDefault="00EE2C58" w:rsidP="00EE2C58">
      <w:r w:rsidRPr="00BD3DBF">
        <w:t xml:space="preserve">The City will prepare PSPs for each of the nine precincts within the Growth Areas in accordance with the strategies in Clause 11.02-2L </w:t>
      </w:r>
      <w:r>
        <w:t>‘</w:t>
      </w:r>
      <w:r w:rsidRPr="00D36955">
        <w:t>Northern and Western Geelong Growth Areas</w:t>
      </w:r>
      <w:r>
        <w:t>’</w:t>
      </w:r>
      <w:r w:rsidRPr="00BD3DBF">
        <w:t xml:space="preserve"> of the </w:t>
      </w:r>
      <w:r>
        <w:t xml:space="preserve">Greater </w:t>
      </w:r>
      <w:r w:rsidRPr="00BD3DBF">
        <w:t xml:space="preserve">Geelong Planning Scheme. These strategies require the development to be generally in accordance with the Framework Plan </w:t>
      </w:r>
      <w:r>
        <w:t>m</w:t>
      </w:r>
      <w:r w:rsidRPr="00BD3DBF">
        <w:t xml:space="preserve">ap </w:t>
      </w:r>
      <w:r>
        <w:t xml:space="preserve">and </w:t>
      </w:r>
      <w:r w:rsidRPr="00BD3DBF">
        <w:t xml:space="preserve">sequenced generally in accordance with the Development Sequencing </w:t>
      </w:r>
      <w:r>
        <w:t>m</w:t>
      </w:r>
      <w:r w:rsidRPr="00BD3DBF">
        <w:t xml:space="preserve">aps </w:t>
      </w:r>
      <w:r>
        <w:t xml:space="preserve">that </w:t>
      </w:r>
      <w:r w:rsidRPr="00BD3DBF">
        <w:t xml:space="preserve">form part of </w:t>
      </w:r>
      <w:r>
        <w:t>the clause.</w:t>
      </w:r>
    </w:p>
    <w:p w14:paraId="44E90760" w14:textId="77777777" w:rsidR="00EE2C58" w:rsidRDefault="00EE2C58" w:rsidP="00EE2C58">
      <w:r w:rsidRPr="00BD3DBF">
        <w:t xml:space="preserve">PSPs will be prepared over approximately 10 to 15 years. Each PSP will be a self-contained project and will be incorporated into the </w:t>
      </w:r>
      <w:r>
        <w:t>p</w:t>
      </w:r>
      <w:r w:rsidRPr="00BD3DBF">
        <w:t xml:space="preserve">lanning </w:t>
      </w:r>
      <w:r>
        <w:t>s</w:t>
      </w:r>
      <w:r w:rsidRPr="00BD3DBF">
        <w:t>cheme via a planning scheme amendment process.</w:t>
      </w:r>
      <w:r>
        <w:t xml:space="preserve"> </w:t>
      </w:r>
      <w:r w:rsidRPr="00BD3DBF">
        <w:t>NVPP</w:t>
      </w:r>
      <w:r>
        <w:t>s</w:t>
      </w:r>
      <w:r w:rsidRPr="00BD3DBF">
        <w:t xml:space="preserve"> will be prepared for each precinct containing native vegetation in conjunction with the preparation of PSPs</w:t>
      </w:r>
      <w:r>
        <w:t>.</w:t>
      </w:r>
    </w:p>
    <w:p w14:paraId="3ACCD1AE" w14:textId="77777777" w:rsidR="00EE2C58" w:rsidRDefault="00EE2C58" w:rsidP="00EE2C58">
      <w:pPr>
        <w:pStyle w:val="Heading4"/>
        <w:ind w:left="0" w:firstLine="0"/>
      </w:pPr>
      <w:bookmarkStart w:id="64" w:name="_Hlk133663826"/>
      <w:r>
        <w:t>Biodiversity opportunity areas and investigation areas</w:t>
      </w:r>
    </w:p>
    <w:p w14:paraId="5E94D7F3" w14:textId="77777777" w:rsidR="00EE2C58" w:rsidRDefault="00EE2C58" w:rsidP="00EE2C58">
      <w:r>
        <w:t>The BCS identifies several further opportunities to restore biodiversity values in the Growth Areas through precinct planning and delivery. These opportunities are identified within:</w:t>
      </w:r>
    </w:p>
    <w:p w14:paraId="0F2D7A05" w14:textId="77777777" w:rsidR="00EE2C58" w:rsidRDefault="00EE2C58" w:rsidP="00EE2C58">
      <w:pPr>
        <w:pStyle w:val="Bullet1"/>
      </w:pPr>
      <w:r w:rsidRPr="0031646E">
        <w:t>Biodiversity opportunity areas</w:t>
      </w:r>
      <w:r>
        <w:t>: these are locations that are primarily used for another purpose (e.g. to manage stormwater) but that provide opportunities for co-benefits to biodiversity</w:t>
      </w:r>
    </w:p>
    <w:p w14:paraId="5EAEC524" w14:textId="77777777" w:rsidR="00EE2C58" w:rsidRDefault="00EE2C58" w:rsidP="00EE2C58">
      <w:pPr>
        <w:pStyle w:val="Bullet1"/>
      </w:pPr>
      <w:r w:rsidRPr="0031646E">
        <w:t>Investigation areas</w:t>
      </w:r>
      <w:r>
        <w:t>: these are locations that require further ecological surveys or studies to determine their suitability as either a strategic conservation area or biodiversity opportunity area. The investigation areas will be confirmed at the precinct planning stage for the relevant precincts as either:</w:t>
      </w:r>
    </w:p>
    <w:p w14:paraId="71CDE02D" w14:textId="77777777" w:rsidR="00EE2C58" w:rsidRDefault="00EE2C58" w:rsidP="00EE2C58">
      <w:pPr>
        <w:pStyle w:val="Bullet2"/>
        <w:ind w:left="786"/>
      </w:pPr>
      <w:r>
        <w:t>Strategic conservation areas</w:t>
      </w:r>
    </w:p>
    <w:p w14:paraId="021DFFFC" w14:textId="77777777" w:rsidR="00EE2C58" w:rsidRDefault="00EE2C58" w:rsidP="00EE2C58">
      <w:pPr>
        <w:pStyle w:val="Bullet2"/>
        <w:ind w:left="786"/>
      </w:pPr>
      <w:r>
        <w:t>Biodiversity opportunity areas</w:t>
      </w:r>
    </w:p>
    <w:p w14:paraId="53F20DBC" w14:textId="77777777" w:rsidR="00EE2C58" w:rsidRDefault="00EE2C58" w:rsidP="00EE2C58">
      <w:pPr>
        <w:pStyle w:val="Bullet2"/>
        <w:ind w:left="786"/>
      </w:pPr>
      <w:r>
        <w:t>Areas not suitable for biodiversity protection and therefore suitable for development</w:t>
      </w:r>
    </w:p>
    <w:bookmarkEnd w:id="64"/>
    <w:p w14:paraId="0805BF11" w14:textId="77777777" w:rsidR="00EE2C58" w:rsidRDefault="00EE2C58" w:rsidP="00EE2C58">
      <w:r>
        <w:t xml:space="preserve">The guiding principles for conservation planning in the BCS were applied to identify the biodiversity opportunity areas. The investigation areas reflect the areas considered most likely to meet the guiding principles for both strategic conservation areas and biodiversity opportunity areas based on current information. </w:t>
      </w:r>
    </w:p>
    <w:p w14:paraId="5F7FAA84" w14:textId="77777777" w:rsidR="00EE2C58" w:rsidRDefault="00EE2C58" w:rsidP="00EE2C58">
      <w:r>
        <w:t>B</w:t>
      </w:r>
      <w:r w:rsidRPr="0031646E">
        <w:t xml:space="preserve">iodiversity opportunity </w:t>
      </w:r>
      <w:r>
        <w:t>areas and i</w:t>
      </w:r>
      <w:r w:rsidRPr="0031646E">
        <w:t>nvestigation areas</w:t>
      </w:r>
      <w:r>
        <w:t xml:space="preserve"> are identified in the BCS and include:</w:t>
      </w:r>
    </w:p>
    <w:p w14:paraId="3FBD84C3" w14:textId="77777777" w:rsidR="00EE2C58" w:rsidRPr="006158EE" w:rsidRDefault="00EE2C58" w:rsidP="00EE2C58">
      <w:pPr>
        <w:pStyle w:val="Bullet1"/>
      </w:pPr>
      <w:r w:rsidRPr="006158EE">
        <w:t xml:space="preserve">In the NGGA: </w:t>
      </w:r>
      <w:r>
        <w:t>Seven</w:t>
      </w:r>
      <w:r w:rsidRPr="006158EE">
        <w:t xml:space="preserve"> biodiversity opportunity areas. The majority of these relate to drainage areas that are likely to be required for various types of stormwater related infrastructure. These areas may also provide co-benefits to biodiversity by retaining or enhancing habitat values and potential movement corridors for threatened fauna across the growth area, as well as improving stream flow and water quality outcomes</w:t>
      </w:r>
    </w:p>
    <w:p w14:paraId="649AFB83" w14:textId="77777777" w:rsidR="00EE2C58" w:rsidRPr="006158EE" w:rsidRDefault="00EE2C58" w:rsidP="00EE2C58">
      <w:pPr>
        <w:pStyle w:val="Bullet1"/>
        <w:keepNext/>
        <w:keepLines/>
        <w:ind w:left="357" w:hanging="357"/>
      </w:pPr>
      <w:r w:rsidRPr="006158EE">
        <w:lastRenderedPageBreak/>
        <w:t xml:space="preserve">In the WGGA: </w:t>
      </w:r>
    </w:p>
    <w:p w14:paraId="28AFC627" w14:textId="77777777" w:rsidR="00EE2C58" w:rsidRPr="006158EE" w:rsidRDefault="00EE2C58" w:rsidP="00EE2C58">
      <w:pPr>
        <w:pStyle w:val="Bullet2"/>
        <w:ind w:left="786"/>
      </w:pPr>
      <w:r>
        <w:t>Four</w:t>
      </w:r>
      <w:r w:rsidRPr="006158EE">
        <w:t xml:space="preserve"> biodiversity opportunity areas. These relate to drainage areas that are likely to be required for various types of drainage infrastructure. These areas may also provide co-benefits to biodiversity and provide biodiversity links and habitat connectivity across the growth area</w:t>
      </w:r>
    </w:p>
    <w:p w14:paraId="7A519FC7" w14:textId="77777777" w:rsidR="00EE2C58" w:rsidRPr="006158EE" w:rsidRDefault="00EE2C58" w:rsidP="00EE2C58">
      <w:pPr>
        <w:pStyle w:val="Bullet2"/>
        <w:ind w:left="786"/>
      </w:pPr>
      <w:r w:rsidRPr="006158EE">
        <w:t xml:space="preserve">Seven investigation areas, including around the </w:t>
      </w:r>
      <w:proofErr w:type="spellStart"/>
      <w:r w:rsidRPr="006158EE">
        <w:t>Batesford</w:t>
      </w:r>
      <w:proofErr w:type="spellEnd"/>
      <w:r w:rsidRPr="006158EE">
        <w:t xml:space="preserve"> Quarry, opportunities for expanding the existing Dog Rocks Flora and Fauna Sanctuary, and other opportunities for additional avoidance </w:t>
      </w:r>
    </w:p>
    <w:p w14:paraId="286B9ECA" w14:textId="77777777" w:rsidR="00EE2C58" w:rsidRPr="00BD3DBF" w:rsidRDefault="00EE2C58" w:rsidP="00EE2C58">
      <w:r>
        <w:t>The BCS includes commitments and measures to consider further avoidance within b</w:t>
      </w:r>
      <w:r w:rsidRPr="0031646E">
        <w:t>iodiversity opportunity areas</w:t>
      </w:r>
      <w:r>
        <w:t xml:space="preserve"> and </w:t>
      </w:r>
      <w:r w:rsidRPr="00551E06">
        <w:t>investigation areas during precinct planning (see the Commitments and Measures document). To support these</w:t>
      </w:r>
      <w:r>
        <w:t xml:space="preserve"> commitments and measures, the BCS includes precinct profiles that identify the currently known biodiversity values within the b</w:t>
      </w:r>
      <w:r w:rsidRPr="0031646E">
        <w:t>iodiversity opportunity areas</w:t>
      </w:r>
      <w:r>
        <w:t xml:space="preserve"> and investigation areas, and the opportunities and priorities that should be considered in making decisions on further avoidance of these areas during precinct planning.</w:t>
      </w:r>
    </w:p>
    <w:p w14:paraId="43B76AD9" w14:textId="77777777" w:rsidR="00EE2C58" w:rsidRDefault="00EE2C58" w:rsidP="00EE2C58">
      <w:pPr>
        <w:pStyle w:val="Heading2"/>
      </w:pPr>
      <w:bookmarkStart w:id="65" w:name="_Toc131664755"/>
      <w:bookmarkStart w:id="66" w:name="_Toc134782630"/>
      <w:r>
        <w:t>Minimisatation of impacts</w:t>
      </w:r>
      <w:bookmarkEnd w:id="65"/>
      <w:bookmarkEnd w:id="66"/>
    </w:p>
    <w:p w14:paraId="6E8ADAE6" w14:textId="77777777" w:rsidR="00EE2C58" w:rsidRDefault="00EE2C58" w:rsidP="00EE2C58">
      <w:r>
        <w:t>In addition to minimising impacts through the avoidance planning process, impacts on biodiversity values will be further minimised by m</w:t>
      </w:r>
      <w:r w:rsidRPr="00547DE6">
        <w:t xml:space="preserve">anaging development to </w:t>
      </w:r>
      <w:r>
        <w:t xml:space="preserve">mitigate indirect </w:t>
      </w:r>
      <w:r w:rsidRPr="00547DE6">
        <w:t xml:space="preserve">impacts on </w:t>
      </w:r>
      <w:r>
        <w:t>biodiversity values that are avoided or that occur outside the Growth Areas. Development within the Growth Areas has the potential to lead to a range of indirect impacts that may adversely affect surrounding biodiversity values. These impacts relate to:</w:t>
      </w:r>
    </w:p>
    <w:p w14:paraId="5FFCA21D" w14:textId="77777777" w:rsidR="00EE2C58" w:rsidRDefault="00EE2C58" w:rsidP="00EE2C58">
      <w:pPr>
        <w:pStyle w:val="Bullet1"/>
      </w:pPr>
      <w:r>
        <w:t>Altered fire regimes</w:t>
      </w:r>
    </w:p>
    <w:p w14:paraId="79E41669" w14:textId="77777777" w:rsidR="00EE2C58" w:rsidRDefault="00EE2C58" w:rsidP="00EE2C58">
      <w:pPr>
        <w:pStyle w:val="Bullet1"/>
      </w:pPr>
      <w:r>
        <w:t>Changes to water flows and water quality</w:t>
      </w:r>
    </w:p>
    <w:p w14:paraId="3E3CBF38" w14:textId="77777777" w:rsidR="00EE2C58" w:rsidRDefault="00EE2C58" w:rsidP="00EE2C58">
      <w:pPr>
        <w:pStyle w:val="Bullet1"/>
      </w:pPr>
      <w:r>
        <w:t>Disturbance due to noise, dust, or light</w:t>
      </w:r>
    </w:p>
    <w:p w14:paraId="3B809199" w14:textId="77777777" w:rsidR="00EE2C58" w:rsidRDefault="00EE2C58" w:rsidP="00EE2C58">
      <w:pPr>
        <w:pStyle w:val="Bullet1"/>
      </w:pPr>
      <w:r>
        <w:t>Disturbance from increased public access to natural areas</w:t>
      </w:r>
    </w:p>
    <w:p w14:paraId="4E5E74A5" w14:textId="77777777" w:rsidR="00EE2C58" w:rsidRDefault="00EE2C58" w:rsidP="00EE2C58">
      <w:pPr>
        <w:pStyle w:val="Bullet1"/>
      </w:pPr>
      <w:r>
        <w:t>Fauna mortality and barriers to movement</w:t>
      </w:r>
    </w:p>
    <w:p w14:paraId="18ADC485" w14:textId="77777777" w:rsidR="00EE2C58" w:rsidRDefault="00EE2C58" w:rsidP="00EE2C58">
      <w:pPr>
        <w:pStyle w:val="Bullet1"/>
      </w:pPr>
      <w:r>
        <w:t>Inadvertent impacts on adjacent habitat or vegetation</w:t>
      </w:r>
    </w:p>
    <w:p w14:paraId="5D58EF57" w14:textId="77777777" w:rsidR="00EE2C58" w:rsidRDefault="00EE2C58" w:rsidP="00EE2C58">
      <w:pPr>
        <w:pStyle w:val="Bullet1"/>
      </w:pPr>
      <w:r>
        <w:t>Predation or competition by pest or domestic fauna</w:t>
      </w:r>
    </w:p>
    <w:p w14:paraId="37E2D252" w14:textId="77777777" w:rsidR="00EE2C58" w:rsidRDefault="00EE2C58" w:rsidP="00EE2C58">
      <w:pPr>
        <w:pStyle w:val="Bullet1"/>
      </w:pPr>
      <w:r>
        <w:t>Spread of infection or disease</w:t>
      </w:r>
    </w:p>
    <w:p w14:paraId="13AB54FB" w14:textId="77777777" w:rsidR="00EE2C58" w:rsidRDefault="00EE2C58" w:rsidP="00EE2C58">
      <w:pPr>
        <w:pStyle w:val="Bullet1"/>
      </w:pPr>
      <w:r>
        <w:t>Spread of weeds</w:t>
      </w:r>
    </w:p>
    <w:p w14:paraId="2EE7D5B6" w14:textId="77777777" w:rsidR="00EE2C58" w:rsidRDefault="00EE2C58" w:rsidP="00EE2C58">
      <w:r w:rsidRPr="00551E06">
        <w:t>The BCS includes commitments (see the Commitments and Measures document) to minimise these impacts, including</w:t>
      </w:r>
      <w:r>
        <w:t xml:space="preserve"> requirements to implement:</w:t>
      </w:r>
    </w:p>
    <w:p w14:paraId="0EFE6742" w14:textId="77777777" w:rsidR="00EE2C58" w:rsidRDefault="00EE2C58" w:rsidP="00EE2C58">
      <w:pPr>
        <w:pStyle w:val="Bullet1"/>
      </w:pPr>
      <w:r>
        <w:t xml:space="preserve">Standard mitigation measures delivered through the planning system. The </w:t>
      </w:r>
      <w:r w:rsidRPr="00EB40B0">
        <w:t xml:space="preserve">Victorian planning system will deliver a range of </w:t>
      </w:r>
      <w:r>
        <w:t xml:space="preserve">standard </w:t>
      </w:r>
      <w:r w:rsidRPr="00EB40B0">
        <w:t xml:space="preserve">mitigation measures through the </w:t>
      </w:r>
      <w:r>
        <w:t xml:space="preserve">development and implementation of PSPs and the provisions of the Greater Geelong Planning Scheme. These </w:t>
      </w:r>
      <w:r w:rsidRPr="00EB40B0">
        <w:t xml:space="preserve">include </w:t>
      </w:r>
      <w:r>
        <w:t>measures s</w:t>
      </w:r>
      <w:r w:rsidRPr="00EB40B0">
        <w:t>uch as stormwater management</w:t>
      </w:r>
      <w:r>
        <w:t>,</w:t>
      </w:r>
      <w:r w:rsidRPr="00EB40B0">
        <w:t xml:space="preserve"> erosion control</w:t>
      </w:r>
      <w:r>
        <w:t xml:space="preserve">, and management of construction sites. The BCS includes a </w:t>
      </w:r>
      <w:r w:rsidRPr="00EB40B0">
        <w:t xml:space="preserve">commitment to ensure these </w:t>
      </w:r>
      <w:r>
        <w:t>standard</w:t>
      </w:r>
      <w:r w:rsidRPr="00EB40B0">
        <w:t xml:space="preserve"> measures continue to </w:t>
      </w:r>
      <w:r>
        <w:t>be</w:t>
      </w:r>
      <w:r w:rsidRPr="00EB40B0">
        <w:t xml:space="preserve"> implemented</w:t>
      </w:r>
      <w:r>
        <w:t>. The process for identifying and implementing these measures is described in the BCS</w:t>
      </w:r>
    </w:p>
    <w:p w14:paraId="50CC1509" w14:textId="77777777" w:rsidR="00EE2C58" w:rsidRDefault="00EE2C58" w:rsidP="00EE2C58">
      <w:pPr>
        <w:pStyle w:val="Bullet1"/>
      </w:pPr>
      <w:r>
        <w:t xml:space="preserve">Additional specific mitigation measures to address key biodiversity values associated with waterways, riparian </w:t>
      </w:r>
      <w:proofErr w:type="gramStart"/>
      <w:r>
        <w:t>areas</w:t>
      </w:r>
      <w:proofErr w:type="gramEnd"/>
      <w:r>
        <w:t xml:space="preserve"> and wetlands, and to protect the strategic conservation areas. These additional specific mitigation measures were defined through the assessment of the indirect impacts of the development on MNES in the EPBC Strategic Assessment Report. While these </w:t>
      </w:r>
      <w:r w:rsidRPr="00EB40B0">
        <w:t xml:space="preserve">address </w:t>
      </w:r>
      <w:r>
        <w:t xml:space="preserve">specific </w:t>
      </w:r>
      <w:r w:rsidRPr="00EB40B0">
        <w:t>risks</w:t>
      </w:r>
      <w:r>
        <w:t xml:space="preserve"> to MNES associated with waterways, riparian areas and wetlands, and other biodiversity values within the strategic conservation areas, these additional measures will also minimise impacts to State and local biodiversity values</w:t>
      </w:r>
    </w:p>
    <w:p w14:paraId="404FCDBD" w14:textId="77777777" w:rsidR="00EE2C58" w:rsidRDefault="00EE2C58" w:rsidP="00EE2C58">
      <w:pPr>
        <w:pStyle w:val="Bullet1"/>
      </w:pPr>
      <w:r>
        <w:t>Requirements to prepare and implement Conservation Management Plans for each of the strategic conservation areas</w:t>
      </w:r>
    </w:p>
    <w:p w14:paraId="5094B2D6" w14:textId="77777777" w:rsidR="00EE2C58" w:rsidRDefault="00EE2C58" w:rsidP="00EE2C58">
      <w:r>
        <w:t xml:space="preserve">The measures in the BCS to deliver these commitments include incorporating these standard and additional specific mitigation measures as </w:t>
      </w:r>
      <w:r w:rsidRPr="00B4101C">
        <w:t>requirements and guidelines in PSPs and/or as conditions on permits, as appropriate</w:t>
      </w:r>
      <w:r>
        <w:t>.</w:t>
      </w:r>
    </w:p>
    <w:p w14:paraId="739D9A26" w14:textId="77777777" w:rsidR="00EE2C58" w:rsidRDefault="00EE2C58" w:rsidP="00EE2C58">
      <w:pPr>
        <w:pStyle w:val="Heading2"/>
      </w:pPr>
      <w:bookmarkStart w:id="67" w:name="_Toc131664756"/>
      <w:bookmarkStart w:id="68" w:name="_Toc134782631"/>
      <w:r>
        <w:t>Offsetting impacts</w:t>
      </w:r>
      <w:bookmarkEnd w:id="67"/>
      <w:bookmarkEnd w:id="68"/>
    </w:p>
    <w:p w14:paraId="002F9EEB" w14:textId="77777777" w:rsidR="00EE2C58" w:rsidRDefault="00EE2C58" w:rsidP="00EE2C58">
      <w:r>
        <w:t>Both State and Commonwealth level offsets will be delivered through implementation of the BCS.</w:t>
      </w:r>
    </w:p>
    <w:p w14:paraId="3DF03B45" w14:textId="77777777" w:rsidR="00EE2C58" w:rsidRDefault="00EE2C58" w:rsidP="00EE2C58">
      <w:r>
        <w:t>At the State level, offsets for the removal of native vegetation within the Growth Areas will be established in accordance with the requirements of the Native Vegetation Guidelines through the preparation of NVPPs.</w:t>
      </w:r>
    </w:p>
    <w:p w14:paraId="441E8BC0" w14:textId="77777777" w:rsidR="00EE2C58" w:rsidRDefault="00EE2C58" w:rsidP="00EE2C58">
      <w:r>
        <w:lastRenderedPageBreak/>
        <w:t>NVPPs will outline the offset requirements for native vegetation that can be removed and detail the obligations for each property within the precinct in accordance with the Native Vegetation Guidelines.</w:t>
      </w:r>
    </w:p>
    <w:p w14:paraId="62E42A20" w14:textId="77777777" w:rsidR="00EE2C58" w:rsidRDefault="00EE2C58" w:rsidP="00EE2C58">
      <w:r>
        <w:t>The securing of offsets will be the responsibility of the individual proponent. It is expected that proponents will secure offsets through the existing Victorian Native Vegetation Credit Register.</w:t>
      </w:r>
    </w:p>
    <w:p w14:paraId="6631049C" w14:textId="77777777" w:rsidR="00EE2C58" w:rsidRDefault="00EE2C58" w:rsidP="00EE2C58">
      <w:r>
        <w:t>NVPPs and planning permits issued for use and development will require offset obligations to be met prior to the removal of native vegetation in accordance with the Native Vegetation Guidelines. Ongoing management, monitoring and reporting on offsets will occur in accordance with the Native Vegetation Guidelines.</w:t>
      </w:r>
    </w:p>
    <w:p w14:paraId="018ABF99" w14:textId="77777777" w:rsidR="00EE2C58" w:rsidRDefault="00EE2C58" w:rsidP="00EE2C58">
      <w:r>
        <w:t>Biodiversity offsets are also required at the Commonwealth level for residual adverse impacts within the NGGA to the following MNES:</w:t>
      </w:r>
    </w:p>
    <w:p w14:paraId="42E50BC7" w14:textId="77777777" w:rsidR="00EE2C58" w:rsidRDefault="00EE2C58" w:rsidP="00EE2C58">
      <w:pPr>
        <w:pStyle w:val="Bullet1"/>
      </w:pPr>
      <w:r>
        <w:t>Natural Temperate Grassland of the Victorian Volcanic Plan (listed as critically endangered)</w:t>
      </w:r>
    </w:p>
    <w:p w14:paraId="680197CD" w14:textId="77777777" w:rsidR="00EE2C58" w:rsidRDefault="00EE2C58" w:rsidP="00EE2C58">
      <w:pPr>
        <w:pStyle w:val="Bullet1"/>
      </w:pPr>
      <w:r>
        <w:t>Striped Legless Lizard (listed as vulnerable)</w:t>
      </w:r>
    </w:p>
    <w:p w14:paraId="202975DB" w14:textId="77777777" w:rsidR="00EE2C58" w:rsidRDefault="00EE2C58" w:rsidP="00EE2C58">
      <w:pPr>
        <w:pStyle w:val="Bullet1"/>
      </w:pPr>
      <w:r>
        <w:t>Golden Sun Moth (listed as vulnerable)</w:t>
      </w:r>
    </w:p>
    <w:p w14:paraId="719B18FD" w14:textId="77777777" w:rsidR="00EE2C58" w:rsidRDefault="00EE2C58" w:rsidP="00EE2C58">
      <w:r>
        <w:t>The EPBC offsets package is presented in Appendix C to the BCS and was developed to provide strong, positive outcomes for the three relevant MNES by:</w:t>
      </w:r>
    </w:p>
    <w:p w14:paraId="661A9838" w14:textId="77777777" w:rsidR="00EE2C58" w:rsidRDefault="00EE2C58" w:rsidP="00EE2C58">
      <w:pPr>
        <w:pStyle w:val="Bullet1"/>
      </w:pPr>
      <w:r>
        <w:t xml:space="preserve">Ensuring the offsets are </w:t>
      </w:r>
      <w:r w:rsidRPr="00BC34A1">
        <w:t>in accordance with the principles of the EPBC Act Environment Offsets Policy</w:t>
      </w:r>
      <w:r>
        <w:t xml:space="preserve"> </w:t>
      </w:r>
      <w:sdt>
        <w:sdtPr>
          <w:rPr>
            <w:color w:val="000000"/>
          </w:rPr>
          <w:tag w:val="MENDELEY_CITATION_v3_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"/>
          <w:id w:val="1700503121"/>
          <w:placeholder>
            <w:docPart w:val="B12033FCDCFB4A458F19E2625DED6544"/>
          </w:placeholder>
        </w:sdtPr>
        <w:sdtContent>
          <w:r w:rsidRPr="00184E24">
            <w:rPr>
              <w:color w:val="000000"/>
            </w:rPr>
            <w:t>(DSEWPC, 2012b)</w:t>
          </w:r>
        </w:sdtContent>
      </w:sdt>
    </w:p>
    <w:p w14:paraId="254E955B" w14:textId="77777777" w:rsidR="00EE2C58" w:rsidRDefault="00EE2C58" w:rsidP="00EE2C58">
      <w:pPr>
        <w:pStyle w:val="Bullet1"/>
      </w:pPr>
      <w:r w:rsidRPr="00BC34A1">
        <w:t>Maximis</w:t>
      </w:r>
      <w:r>
        <w:t xml:space="preserve">ing the </w:t>
      </w:r>
      <w:r w:rsidRPr="00BC34A1">
        <w:t xml:space="preserve">opportunities </w:t>
      </w:r>
      <w:r>
        <w:t xml:space="preserve">that are provided by taking a </w:t>
      </w:r>
      <w:r w:rsidRPr="00BC34A1">
        <w:t>strategic approach to offsetting</w:t>
      </w:r>
      <w:r>
        <w:t xml:space="preserve"> rather than the usual site-by-site approach</w:t>
      </w:r>
    </w:p>
    <w:p w14:paraId="52C484F2" w14:textId="77777777" w:rsidR="00EE2C58" w:rsidRDefault="00EE2C58" w:rsidP="00EE2C58">
      <w:pPr>
        <w:pStyle w:val="Bullet1"/>
      </w:pPr>
      <w:r>
        <w:t xml:space="preserve">Mitigating the </w:t>
      </w:r>
      <w:r w:rsidRPr="00BC34A1">
        <w:t>risks associated with strategic offsetting</w:t>
      </w:r>
    </w:p>
    <w:p w14:paraId="582D1D4A" w14:textId="77777777" w:rsidR="00EE2C58" w:rsidRDefault="00EE2C58" w:rsidP="00EE2C58">
      <w:r>
        <w:t>The EPBC offsets package will also benefit native vegetation and State-listed matters (including Striped Legless Lizard and Golden Sun Moth, which are both Commonwealth and State-listed).</w:t>
      </w:r>
    </w:p>
    <w:p w14:paraId="55C996DE" w14:textId="77777777" w:rsidR="00EE2C58" w:rsidRDefault="00EE2C58" w:rsidP="00EE2C58">
      <w:pPr>
        <w:pStyle w:val="Heading2"/>
      </w:pPr>
      <w:bookmarkStart w:id="69" w:name="_Ref130385518"/>
      <w:bookmarkStart w:id="70" w:name="_Toc131664757"/>
      <w:bookmarkStart w:id="71" w:name="_Toc134782632"/>
      <w:r w:rsidRPr="009C6801">
        <w:t>Consideration of cumulative impacts</w:t>
      </w:r>
      <w:bookmarkEnd w:id="69"/>
      <w:bookmarkEnd w:id="70"/>
      <w:bookmarkEnd w:id="71"/>
    </w:p>
    <w:p w14:paraId="31ADAD93" w14:textId="77777777" w:rsidR="00EE2C58" w:rsidRDefault="00EE2C58" w:rsidP="00EE2C58">
      <w:r>
        <w:t>The cumulative impacts of development in the Growth Areas are required to be considered under:</w:t>
      </w:r>
    </w:p>
    <w:p w14:paraId="6EE89B98" w14:textId="77777777" w:rsidR="00EE2C58" w:rsidRDefault="00EE2C58" w:rsidP="00EE2C58">
      <w:pPr>
        <w:pStyle w:val="Bullet1"/>
      </w:pPr>
      <w:r>
        <w:t>T</w:t>
      </w:r>
      <w:r w:rsidRPr="00B3375D">
        <w:t>he Native Vegetation Guidelines</w:t>
      </w:r>
    </w:p>
    <w:p w14:paraId="6CA60316" w14:textId="77777777" w:rsidR="00EE2C58" w:rsidRDefault="00EE2C58" w:rsidP="00EE2C58">
      <w:pPr>
        <w:pStyle w:val="Bullet1"/>
      </w:pPr>
      <w:r>
        <w:t xml:space="preserve">PPF </w:t>
      </w:r>
      <w:r w:rsidRPr="00077EC7">
        <w:t>Clause 12</w:t>
      </w:r>
      <w:r>
        <w:t>.01-1S – ‘Protection of biodiversity’</w:t>
      </w:r>
    </w:p>
    <w:p w14:paraId="37D16059" w14:textId="77777777" w:rsidR="00EE2C58" w:rsidRDefault="00EE2C58" w:rsidP="00EE2C58">
      <w:pPr>
        <w:pStyle w:val="Bullet1"/>
      </w:pPr>
      <w:r>
        <w:t>The FFG Act ‘biodiversity duty’</w:t>
      </w:r>
    </w:p>
    <w:p w14:paraId="766A0BD2" w14:textId="77777777" w:rsidR="00EE2C58" w:rsidRDefault="00EE2C58" w:rsidP="00EE2C58">
      <w:pPr>
        <w:pStyle w:val="Heading3"/>
      </w:pPr>
      <w:r>
        <w:t>Cumulative impacts in relation to the Native Vegetation Guidelines</w:t>
      </w:r>
    </w:p>
    <w:p w14:paraId="5D548128" w14:textId="77777777" w:rsidR="00EE2C58" w:rsidRDefault="00EE2C58" w:rsidP="00EE2C58">
      <w:r>
        <w:t xml:space="preserve">The Native Vegetation Guidelines </w:t>
      </w:r>
      <w:sdt>
        <w:sdtPr>
          <w:rPr>
            <w:color w:val="000000"/>
          </w:rPr>
          <w:tag w:val="MENDELEY_CITATION_v3_eyJjaXRhdGlvbklEIjoiTUVOREVMRVlfQ0lUQVRJT05fYzE1N2FjY2UtOWFlZi00YTJiLTgxODQtODhkYWRiMGNkNzE4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550847222"/>
          <w:placeholder>
            <w:docPart w:val="56D02A8CC0162343B0E152A034C0BC53"/>
          </w:placeholder>
        </w:sdtPr>
        <w:sdtContent>
          <w:r w:rsidRPr="00184E24">
            <w:rPr>
              <w:color w:val="000000"/>
            </w:rPr>
            <w:t>(DELWP, 2017a)</w:t>
          </w:r>
        </w:sdtContent>
      </w:sdt>
      <w:r>
        <w:t xml:space="preserve"> require the following to be taken into account in the context of the cumulative impacts of development on native vegetation: </w:t>
      </w:r>
    </w:p>
    <w:p w14:paraId="0DEBBDC4" w14:textId="77777777" w:rsidR="00EE2C58" w:rsidRDefault="00EE2C58" w:rsidP="00EE2C58">
      <w:pPr>
        <w:pStyle w:val="Bullet1"/>
      </w:pPr>
      <w:r>
        <w:t>Past removal of native vegetation</w:t>
      </w:r>
    </w:p>
    <w:p w14:paraId="27DBC0B3" w14:textId="77777777" w:rsidR="00EE2C58" w:rsidRDefault="00EE2C58" w:rsidP="00EE2C58">
      <w:pPr>
        <w:pStyle w:val="Bullet1"/>
      </w:pPr>
      <w:r>
        <w:t>Assumed losses of native vegetation</w:t>
      </w:r>
    </w:p>
    <w:p w14:paraId="347C6B38" w14:textId="77777777" w:rsidR="00EE2C58" w:rsidRDefault="00EE2C58" w:rsidP="00EE2C58">
      <w:pPr>
        <w:pStyle w:val="Bullet1"/>
      </w:pPr>
      <w:r>
        <w:t>Consequential losses of native vegetation</w:t>
      </w:r>
    </w:p>
    <w:p w14:paraId="242A152B" w14:textId="77777777" w:rsidR="00EE2C58" w:rsidRDefault="00EE2C58" w:rsidP="00EE2C58">
      <w:r>
        <w:t xml:space="preserve">These requirements aim to ensure cumulative impacts are taken into account if permits are split and projects involving the removal of native vegetation are staged over time, and that vegetation removal resulting from proposed use and development is considered wholistically and broadly </w:t>
      </w:r>
      <w:sdt>
        <w:sdtPr>
          <w:rPr>
            <w:color w:val="000000"/>
          </w:rPr>
          <w:tag w:val="MENDELEY_CITATION_v3_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"/>
          <w:id w:val="1533840679"/>
          <w:placeholder>
            <w:docPart w:val="760128F8A26EB04592627EEC2335A315"/>
          </w:placeholder>
        </w:sdtPr>
        <w:sdtContent>
          <w:r w:rsidRPr="00184E24">
            <w:rPr>
              <w:color w:val="000000"/>
            </w:rPr>
            <w:t>(DELWP, 2018)</w:t>
          </w:r>
        </w:sdtContent>
      </w:sdt>
      <w:r>
        <w:t>.</w:t>
      </w:r>
    </w:p>
    <w:p w14:paraId="7D7AD395" w14:textId="77777777" w:rsidR="00EE2C58" w:rsidRDefault="00EE2C58" w:rsidP="00EE2C58">
      <w:pPr>
        <w:pStyle w:val="Heading4"/>
      </w:pPr>
      <w:r>
        <w:t>Past removal of native vegetation</w:t>
      </w:r>
    </w:p>
    <w:p w14:paraId="6C13E779" w14:textId="77777777" w:rsidR="00EE2C58" w:rsidRDefault="00EE2C58" w:rsidP="00EE2C58">
      <w:r>
        <w:t>Past removal of native vegetation refers to vegetation removed ‘</w:t>
      </w:r>
      <w:r w:rsidRPr="001A42A1">
        <w:rPr>
          <w:i/>
          <w:iCs/>
        </w:rPr>
        <w:t>on the same property or on contiguous land in the same ownership as the applicant, in the five-year period before the application for a permit is lodged</w:t>
      </w:r>
      <w:r>
        <w:rPr>
          <w:i/>
          <w:iCs/>
        </w:rPr>
        <w:t>’</w:t>
      </w:r>
      <w:r>
        <w:t xml:space="preserve"> </w:t>
      </w:r>
      <w:sdt>
        <w:sdtPr>
          <w:rPr>
            <w:color w:val="000000"/>
          </w:rPr>
          <w:tag w:val="MENDELEY_CITATION_v3_eyJjaXRhdGlvbklEIjoiTUVOREVMRVlfQ0lUQVRJT05fYzE1N2FjY2UtOWFlZi00YTJiLTgxODQtODhkYWRiMGNkNzE4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350763657"/>
          <w:placeholder>
            <w:docPart w:val="E9CACC79FFB46643AF3D7FC6EE3E4556"/>
          </w:placeholder>
        </w:sdtPr>
        <w:sdtContent>
          <w:r w:rsidRPr="00184E24">
            <w:rPr>
              <w:color w:val="000000"/>
            </w:rPr>
            <w:t>(DELWP, 2017a)</w:t>
          </w:r>
        </w:sdtContent>
      </w:sdt>
      <w:r>
        <w:rPr>
          <w:color w:val="000000"/>
        </w:rPr>
        <w:t>.</w:t>
      </w:r>
    </w:p>
    <w:p w14:paraId="52A3FFD2" w14:textId="77777777" w:rsidR="00EE2C58" w:rsidRDefault="00EE2C58" w:rsidP="00EE2C58">
      <w:r>
        <w:t>Past removal of native vegetation is considered when determining the assessment pathway of an application to remove native vegetation and determining the proportional impact on habitat for rare or threatened species.</w:t>
      </w:r>
    </w:p>
    <w:p w14:paraId="789A06A8" w14:textId="77777777" w:rsidR="00EE2C58" w:rsidRDefault="00EE2C58" w:rsidP="00EE2C58">
      <w:pPr>
        <w:pStyle w:val="Heading4"/>
      </w:pPr>
      <w:r>
        <w:lastRenderedPageBreak/>
        <w:t>Assumed loss of native vegetation</w:t>
      </w:r>
    </w:p>
    <w:p w14:paraId="47FE6666" w14:textId="77777777" w:rsidR="00EE2C58" w:rsidRDefault="00EE2C58" w:rsidP="00EE2C58">
      <w:r>
        <w:t xml:space="preserve">Assumed loss of native vegetation refers to losses that are likely to occur because of </w:t>
      </w:r>
      <w:sdt>
        <w:sdtPr>
          <w:rPr>
            <w:color w:val="000000"/>
          </w:rPr>
          <w:tag w:val="MENDELEY_CITATION_v3_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"/>
          <w:id w:val="1522587591"/>
          <w:placeholder>
            <w:docPart w:val="E58EC443E9F82B44ACD0D44164CBA750"/>
          </w:placeholder>
        </w:sdtPr>
        <w:sdtContent>
          <w:r w:rsidRPr="00184E24">
            <w:rPr>
              <w:color w:val="000000"/>
            </w:rPr>
            <w:t>(DELWP, 2018)</w:t>
          </w:r>
        </w:sdtContent>
      </w:sdt>
      <w:r>
        <w:t>:</w:t>
      </w:r>
    </w:p>
    <w:p w14:paraId="05AB2B34" w14:textId="77777777" w:rsidR="00EE2C58" w:rsidRDefault="00EE2C58" w:rsidP="00EE2C58">
      <w:pPr>
        <w:pStyle w:val="Bullet1"/>
      </w:pPr>
      <w:r>
        <w:t>Excessive lopping of trees for maintenance or encroachment of development within tree protection zones or structural root zones that cause damage to the trees</w:t>
      </w:r>
    </w:p>
    <w:p w14:paraId="12A51CB2" w14:textId="77777777" w:rsidR="00EE2C58" w:rsidRDefault="00EE2C58" w:rsidP="00EE2C58">
      <w:pPr>
        <w:pStyle w:val="Bullet1"/>
      </w:pPr>
      <w:r>
        <w:t>Proximity of native vegetation to dwellings</w:t>
      </w:r>
    </w:p>
    <w:p w14:paraId="634A91FB" w14:textId="77777777" w:rsidR="00EE2C58" w:rsidRDefault="00EE2C58" w:rsidP="00EE2C58">
      <w:pPr>
        <w:pStyle w:val="Bullet1"/>
      </w:pPr>
      <w:r>
        <w:t>Indirect impacts due to shading, stormwater runoff, changes to hydrology and other indirect impacts</w:t>
      </w:r>
    </w:p>
    <w:p w14:paraId="3ECF48AA" w14:textId="77777777" w:rsidR="00EE2C58" w:rsidRDefault="00EE2C58" w:rsidP="00EE2C58">
      <w:pPr>
        <w:pStyle w:val="Heading4"/>
      </w:pPr>
      <w:r>
        <w:t>Consequential loss of native vegetation</w:t>
      </w:r>
    </w:p>
    <w:p w14:paraId="31236C9D" w14:textId="77777777" w:rsidR="00EE2C58" w:rsidRDefault="00EE2C58" w:rsidP="00EE2C58">
      <w:r>
        <w:t xml:space="preserve">Consequential loss of native vegetation refers to losses that are likely to occur because of access to exemptions in Clause 52.16 and 52.17 as a consequence of a permit approval </w:t>
      </w:r>
      <w:sdt>
        <w:sdtPr>
          <w:rPr>
            <w:color w:val="000000"/>
          </w:rPr>
          <w:tag w:val="MENDELEY_CITATION_v3_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"/>
          <w:id w:val="-29498927"/>
          <w:placeholder>
            <w:docPart w:val="E94D0AABEDB7F84DA6CE3B78FA567E28"/>
          </w:placeholder>
        </w:sdtPr>
        <w:sdtContent>
          <w:r w:rsidRPr="00184E24">
            <w:rPr>
              <w:color w:val="000000"/>
            </w:rPr>
            <w:t>(DELWP, 2018)</w:t>
          </w:r>
        </w:sdtContent>
      </w:sdt>
      <w:r>
        <w:t xml:space="preserve">. </w:t>
      </w:r>
    </w:p>
    <w:p w14:paraId="370A881F" w14:textId="77777777" w:rsidR="00EE2C58" w:rsidRDefault="00EE2C58" w:rsidP="00EE2C58">
      <w:r>
        <w:t>This includes, for example, the approval of a subdivision that creates lots smaller than 0.4 ha, which allows a proponent to access an exemption to remove the vegetation within those lots.</w:t>
      </w:r>
    </w:p>
    <w:p w14:paraId="2A14D2DF" w14:textId="77777777" w:rsidR="00EE2C58" w:rsidRDefault="00EE2C58" w:rsidP="00EE2C58">
      <w:pPr>
        <w:pStyle w:val="Heading4"/>
      </w:pPr>
      <w:r>
        <w:t xml:space="preserve">Application of past removal and assumed and consequential losses in the Growth Areas </w:t>
      </w:r>
    </w:p>
    <w:p w14:paraId="7BEA8508" w14:textId="77777777" w:rsidR="00EE2C58" w:rsidRDefault="00EE2C58" w:rsidP="00EE2C58">
      <w:r>
        <w:t>T</w:t>
      </w:r>
      <w:r w:rsidRPr="001C0AAD">
        <w:t>he City will consider cumulative impacts in the context of past removal of native vegetation</w:t>
      </w:r>
      <w:r>
        <w:t xml:space="preserve"> and </w:t>
      </w:r>
      <w:r w:rsidRPr="001C0AAD">
        <w:t xml:space="preserve">assumed </w:t>
      </w:r>
      <w:r>
        <w:t xml:space="preserve">and </w:t>
      </w:r>
      <w:r w:rsidRPr="001C0AAD">
        <w:t>consequential losses</w:t>
      </w:r>
      <w:r>
        <w:t xml:space="preserve"> </w:t>
      </w:r>
      <w:r w:rsidRPr="001C0AAD">
        <w:t xml:space="preserve">at a precinct scale </w:t>
      </w:r>
      <w:r>
        <w:t>through the preparation of PSPs and NVPPs for each precinct.</w:t>
      </w:r>
    </w:p>
    <w:p w14:paraId="6EFE83CE" w14:textId="77777777" w:rsidR="00EE2C58" w:rsidRDefault="00EE2C58" w:rsidP="00EE2C58">
      <w:r>
        <w:t xml:space="preserve">Justification for this precinct scale approach to cumulative impacts is provided in Section </w:t>
      </w:r>
      <w:r>
        <w:fldChar w:fldCharType="begin"/>
      </w:r>
      <w:r>
        <w:instrText xml:space="preserve"> REF _Ref130464796 \r \h </w:instrText>
      </w:r>
      <w:r>
        <w:fldChar w:fldCharType="separate"/>
      </w:r>
      <w:r>
        <w:t>3.3</w:t>
      </w:r>
      <w:r>
        <w:fldChar w:fldCharType="end"/>
      </w:r>
      <w:r>
        <w:t>.</w:t>
      </w:r>
    </w:p>
    <w:p w14:paraId="35137870" w14:textId="77777777" w:rsidR="00EE2C58" w:rsidRDefault="00EE2C58" w:rsidP="00EE2C58">
      <w:pPr>
        <w:pStyle w:val="Heading3"/>
      </w:pPr>
      <w:r>
        <w:t>Other cumulative impact requirements</w:t>
      </w:r>
    </w:p>
    <w:p w14:paraId="47002B3E" w14:textId="77777777" w:rsidR="00EE2C58" w:rsidRDefault="00EE2C58" w:rsidP="00EE2C58">
      <w:pPr>
        <w:keepNext/>
        <w:keepLines/>
      </w:pPr>
      <w:r>
        <w:t>The relevant strategy that sits under Clause 12.01-1S of the PPF requires the following in relation to cumulative impacts:</w:t>
      </w:r>
    </w:p>
    <w:p w14:paraId="6C87B918" w14:textId="77777777" w:rsidR="00EE2C58" w:rsidRPr="001053B0" w:rsidRDefault="00EE2C58" w:rsidP="00EE2C58">
      <w:pPr>
        <w:keepNext/>
        <w:keepLines/>
        <w:rPr>
          <w:i/>
          <w:iCs/>
        </w:rPr>
      </w:pPr>
      <w:r w:rsidRPr="001053B0">
        <w:rPr>
          <w:i/>
          <w:iCs/>
        </w:rPr>
        <w:t>“Ensure that decision making takes into account the impacts of land use and development on</w:t>
      </w:r>
      <w:r>
        <w:rPr>
          <w:i/>
          <w:iCs/>
        </w:rPr>
        <w:t xml:space="preserve"> </w:t>
      </w:r>
      <w:r w:rsidRPr="001053B0">
        <w:rPr>
          <w:i/>
          <w:iCs/>
        </w:rPr>
        <w:t>Victoria’s biodiversity, including consideration of:</w:t>
      </w:r>
    </w:p>
    <w:p w14:paraId="2DD4CA2D" w14:textId="77777777" w:rsidR="00EE2C58" w:rsidRPr="001053B0" w:rsidRDefault="00EE2C58" w:rsidP="00EE2C58">
      <w:pPr>
        <w:pStyle w:val="Bullet1"/>
      </w:pPr>
      <w:r w:rsidRPr="001053B0">
        <w:rPr>
          <w:i/>
          <w:iCs/>
        </w:rPr>
        <w:t>Cumulative impacts…”</w:t>
      </w:r>
    </w:p>
    <w:p w14:paraId="575CEEF2" w14:textId="77777777" w:rsidR="00EE2C58" w:rsidRDefault="00EE2C58" w:rsidP="00EE2C58">
      <w:r>
        <w:t>Similarly, the FFG Act ‘biodiversity duty’ includes a requirement for public authorities to consider</w:t>
      </w:r>
      <w:r w:rsidRPr="00280455">
        <w:t xml:space="preserve"> the potential impacts on biodiversity, including</w:t>
      </w:r>
      <w:r>
        <w:t xml:space="preserve"> cumulative impacts. </w:t>
      </w:r>
    </w:p>
    <w:p w14:paraId="2347A883" w14:textId="77777777" w:rsidR="00EE2C58" w:rsidRDefault="00EE2C58" w:rsidP="00EE2C58">
      <w:r>
        <w:t>There is no guidance as to how cumulative impacts should be considered to meet either of these requirements; including how cumulative impacts should be defined or the scale at which these impacts should be assessed. The City has therefore sought to meet these obligations relating to cumulative impacts in three different ways:</w:t>
      </w:r>
    </w:p>
    <w:p w14:paraId="0F1860F7" w14:textId="77777777" w:rsidR="00EE2C58" w:rsidRDefault="00EE2C58" w:rsidP="00EE2C58">
      <w:pPr>
        <w:pStyle w:val="Bullet1"/>
      </w:pPr>
      <w:r>
        <w:t xml:space="preserve">By meeting the cumulative impact requirements relating to past vegetation removal that are set out in the Native Vegetation Guidelines (see Section </w:t>
      </w:r>
      <w:r>
        <w:fldChar w:fldCharType="begin"/>
      </w:r>
      <w:r>
        <w:instrText xml:space="preserve"> REF _Ref130312961 \r \h </w:instrText>
      </w:r>
      <w:r>
        <w:fldChar w:fldCharType="separate"/>
      </w:r>
      <w:r>
        <w:t>3</w:t>
      </w:r>
      <w:r>
        <w:fldChar w:fldCharType="end"/>
      </w:r>
      <w:r>
        <w:t xml:space="preserve">, </w:t>
      </w:r>
      <w:r>
        <w:fldChar w:fldCharType="begin"/>
      </w:r>
      <w:r>
        <w:instrText xml:space="preserve"> REF _Ref131005527 \h </w:instrText>
      </w:r>
      <w:r>
        <w:fldChar w:fldCharType="separate"/>
      </w:r>
      <w:r>
        <w:t xml:space="preserve">Table </w:t>
      </w:r>
      <w:r>
        <w:rPr>
          <w:noProof/>
        </w:rPr>
        <w:t>5</w:t>
      </w:r>
      <w:r>
        <w:fldChar w:fldCharType="end"/>
      </w:r>
      <w:r>
        <w:t xml:space="preserve"> under the response in relation to offsets)</w:t>
      </w:r>
    </w:p>
    <w:p w14:paraId="354CA020" w14:textId="77777777" w:rsidR="00EE2C58" w:rsidRDefault="00EE2C58" w:rsidP="00EE2C58">
      <w:pPr>
        <w:pStyle w:val="Bullet1"/>
      </w:pPr>
      <w:r>
        <w:t>In developing the BCS and implementing the strategic biodiversity planning steps at the Growth Area scale. By planning for biodiversity at this scale, as opposed to site or precinct scale planning, this process has delivered some of the key elements of cumulative impact assessments. Namely, understanding how biodiversity values are represented and distributed at a broader landscape scale in order to:</w:t>
      </w:r>
    </w:p>
    <w:p w14:paraId="57A7AE89" w14:textId="77777777" w:rsidR="00EE2C58" w:rsidRPr="00016DEC" w:rsidRDefault="00EE2C58" w:rsidP="00EE2C58">
      <w:pPr>
        <w:pStyle w:val="Bullet2"/>
        <w:ind w:left="786"/>
      </w:pPr>
      <w:r w:rsidRPr="00016DEC">
        <w:t>Avoid and manage the most important and viable areas for long-term protection</w:t>
      </w:r>
    </w:p>
    <w:p w14:paraId="56DF9F7A" w14:textId="77777777" w:rsidR="00EE2C58" w:rsidRDefault="00EE2C58" w:rsidP="00EE2C58">
      <w:pPr>
        <w:pStyle w:val="Bullet2"/>
        <w:ind w:left="786"/>
      </w:pPr>
      <w:r>
        <w:t>Identify corridors or linkages across the landscape</w:t>
      </w:r>
    </w:p>
    <w:p w14:paraId="5BF5DFC3" w14:textId="77777777" w:rsidR="00EE2C58" w:rsidRDefault="00EE2C58" w:rsidP="00EE2C58">
      <w:pPr>
        <w:pStyle w:val="Bullet2"/>
        <w:ind w:left="786"/>
      </w:pPr>
      <w:r>
        <w:t>Most appropriately focus development and impacts on the areas with the least biodiversity value</w:t>
      </w:r>
    </w:p>
    <w:p w14:paraId="029630E2" w14:textId="77777777" w:rsidR="00EE2C58" w:rsidRDefault="00EE2C58" w:rsidP="00EE2C58">
      <w:pPr>
        <w:pStyle w:val="Bullet1"/>
      </w:pPr>
      <w:r>
        <w:t>In undertaking a cumulative impact assessment as part of the strategic assessment under Part 10 of the EPBC Act. This assessment is presented in the Strategic Assessment Report and aimed to:</w:t>
      </w:r>
    </w:p>
    <w:p w14:paraId="56DDF6F0" w14:textId="77777777" w:rsidR="00EE2C58" w:rsidRPr="004B6431" w:rsidRDefault="00EE2C58" w:rsidP="00EE2C58">
      <w:pPr>
        <w:pStyle w:val="Bullet2"/>
        <w:ind w:left="786"/>
      </w:pPr>
      <w:r w:rsidRPr="009264AE">
        <w:t>Understand</w:t>
      </w:r>
      <w:r w:rsidRPr="004B6431">
        <w:t xml:space="preserve"> cumulative </w:t>
      </w:r>
      <w:r>
        <w:t>impacts and threatening processes</w:t>
      </w:r>
      <w:r w:rsidRPr="004B6431">
        <w:t xml:space="preserve"> to MNES in the </w:t>
      </w:r>
      <w:r>
        <w:t>S</w:t>
      </w:r>
      <w:r w:rsidRPr="004B6431">
        <w:t xml:space="preserve">tudy </w:t>
      </w:r>
      <w:r>
        <w:t>A</w:t>
      </w:r>
      <w:r w:rsidRPr="004B6431">
        <w:t>rea</w:t>
      </w:r>
      <w:r>
        <w:t>, which included the NGGA, the northern two precincts in the WGGA, the bordering ‘strategic assessment area’ and the landscape within a 20 km radius of that area</w:t>
      </w:r>
    </w:p>
    <w:p w14:paraId="1C572ECE" w14:textId="77777777" w:rsidR="00EE2C58" w:rsidRDefault="00EE2C58" w:rsidP="00EE2C58">
      <w:pPr>
        <w:pStyle w:val="Bullet2"/>
        <w:ind w:left="786"/>
      </w:pPr>
      <w:r w:rsidRPr="004B6431">
        <w:t xml:space="preserve">Understand how development under the Plan may contribute to </w:t>
      </w:r>
      <w:r>
        <w:t>or</w:t>
      </w:r>
      <w:r w:rsidRPr="004B6431">
        <w:t xml:space="preserve"> exacerbate th</w:t>
      </w:r>
      <w:r>
        <w:t>e</w:t>
      </w:r>
      <w:r w:rsidRPr="004B6431">
        <w:t xml:space="preserve">se </w:t>
      </w:r>
      <w:r>
        <w:t>threatening processes</w:t>
      </w:r>
      <w:r w:rsidRPr="004B6431">
        <w:t xml:space="preserve"> </w:t>
      </w:r>
    </w:p>
    <w:p w14:paraId="57AB689B" w14:textId="77777777" w:rsidR="00EE2C58" w:rsidRDefault="00EE2C58" w:rsidP="00EE2C58">
      <w:pPr>
        <w:pStyle w:val="Bullet2"/>
        <w:ind w:left="786"/>
      </w:pPr>
      <w:r w:rsidRPr="004B6431">
        <w:t xml:space="preserve">Evaluate the adequacy of the </w:t>
      </w:r>
      <w:r>
        <w:t xml:space="preserve">EPBC </w:t>
      </w:r>
      <w:r w:rsidRPr="004B6431">
        <w:t>Plan's proposed avoidance, mitigation, and offset commitments in relation to the</w:t>
      </w:r>
      <w:r>
        <w:t>se threatening processes</w:t>
      </w:r>
    </w:p>
    <w:p w14:paraId="65D8DEFE" w14:textId="77777777" w:rsidR="00EE2C58" w:rsidRDefault="00EE2C58" w:rsidP="00EE2C58">
      <w:r>
        <w:br w:type="page"/>
      </w:r>
    </w:p>
    <w:p w14:paraId="4BEFAA90" w14:textId="77777777" w:rsidR="00EE2C58" w:rsidRDefault="00EE2C58" w:rsidP="00EE2C58">
      <w:pPr>
        <w:pStyle w:val="Heading1"/>
      </w:pPr>
      <w:bookmarkStart w:id="72" w:name="_Ref130312961"/>
      <w:bookmarkStart w:id="73" w:name="_Toc131664758"/>
      <w:bookmarkStart w:id="74" w:name="_Toc134782633"/>
      <w:r w:rsidRPr="00EE4E06">
        <w:lastRenderedPageBreak/>
        <w:t>Assessment against each specific requirement</w:t>
      </w:r>
      <w:bookmarkEnd w:id="72"/>
      <w:bookmarkEnd w:id="73"/>
      <w:bookmarkEnd w:id="74"/>
    </w:p>
    <w:p w14:paraId="446F2C8E" w14:textId="77777777" w:rsidR="00EE2C58" w:rsidRDefault="00EE2C58" w:rsidP="00EE2C58">
      <w:pPr>
        <w:pStyle w:val="Heading2"/>
      </w:pPr>
      <w:bookmarkStart w:id="75" w:name="_Toc131664759"/>
      <w:bookmarkStart w:id="76" w:name="_Toc134782634"/>
      <w:r>
        <w:t>Introduction</w:t>
      </w:r>
      <w:bookmarkEnd w:id="75"/>
      <w:bookmarkEnd w:id="76"/>
    </w:p>
    <w:p w14:paraId="780D200B" w14:textId="77777777" w:rsidR="00EE2C58" w:rsidRDefault="00EE2C58" w:rsidP="00EE2C58">
      <w:r>
        <w:t>This section provides responses to each of the specific requirements of:</w:t>
      </w:r>
    </w:p>
    <w:p w14:paraId="2A934BBF" w14:textId="77777777" w:rsidR="00EE2C58" w:rsidRDefault="00EE2C58" w:rsidP="00EE2C58">
      <w:pPr>
        <w:pStyle w:val="Bullet1"/>
      </w:pPr>
      <w:r>
        <w:t xml:space="preserve">PPF </w:t>
      </w:r>
      <w:r w:rsidRPr="00077EC7">
        <w:t>Clause 12</w:t>
      </w:r>
      <w:r>
        <w:t>.01 ‘Biodiversity’</w:t>
      </w:r>
    </w:p>
    <w:p w14:paraId="6FCD9AB4" w14:textId="77777777" w:rsidR="00EE2C58" w:rsidRDefault="00EE2C58" w:rsidP="00EE2C58">
      <w:pPr>
        <w:pStyle w:val="Bullet1"/>
      </w:pPr>
      <w:r w:rsidRPr="00581F1A">
        <w:t>Native Veg</w:t>
      </w:r>
      <w:r>
        <w:t>etation</w:t>
      </w:r>
      <w:r w:rsidRPr="00581F1A">
        <w:t xml:space="preserve"> Removal Regulations</w:t>
      </w:r>
    </w:p>
    <w:p w14:paraId="3DB4CDB2" w14:textId="77777777" w:rsidR="00EE2C58" w:rsidRDefault="00EE2C58" w:rsidP="00EE2C58">
      <w:pPr>
        <w:pStyle w:val="Bullet1"/>
      </w:pPr>
      <w:r>
        <w:t xml:space="preserve">Environmental Significance Overlay </w:t>
      </w:r>
      <w:r w:rsidRPr="00126CDE">
        <w:t xml:space="preserve">4 </w:t>
      </w:r>
    </w:p>
    <w:p w14:paraId="5C440B7D" w14:textId="77777777" w:rsidR="00EE2C58" w:rsidRDefault="00EE2C58" w:rsidP="00EE2C58">
      <w:pPr>
        <w:pStyle w:val="Bullet1"/>
      </w:pPr>
      <w:r>
        <w:t xml:space="preserve">Section 4B of the </w:t>
      </w:r>
      <w:r>
        <w:rPr>
          <w:i/>
          <w:iCs/>
        </w:rPr>
        <w:t>Flora and Fauna Guarantee</w:t>
      </w:r>
      <w:r w:rsidRPr="00AA58EF">
        <w:rPr>
          <w:i/>
          <w:iCs/>
        </w:rPr>
        <w:t xml:space="preserve"> Act</w:t>
      </w:r>
      <w:r>
        <w:t xml:space="preserve"> (FFG Act) (the FFG Act ‘biodiversity</w:t>
      </w:r>
      <w:r w:rsidRPr="00581F1A">
        <w:t xml:space="preserve"> duty</w:t>
      </w:r>
      <w:r>
        <w:t>’)</w:t>
      </w:r>
    </w:p>
    <w:p w14:paraId="3979B4D8" w14:textId="77777777" w:rsidR="00EE2C58" w:rsidRDefault="00EE2C58" w:rsidP="00EE2C58">
      <w:r>
        <w:t>It draws on and refers to the more detailed descriptions for how the City has addressed considerations that are common across these key State</w:t>
      </w:r>
      <w:r w:rsidRPr="0085219B">
        <w:t xml:space="preserve"> planning and regulatory requirements for biodiversity</w:t>
      </w:r>
      <w:r>
        <w:t xml:space="preserve"> in Section </w:t>
      </w:r>
      <w:r>
        <w:fldChar w:fldCharType="begin"/>
      </w:r>
      <w:r>
        <w:instrText xml:space="preserve"> REF _Ref133417410 \r \h </w:instrText>
      </w:r>
      <w:r>
        <w:fldChar w:fldCharType="separate"/>
      </w:r>
      <w:r>
        <w:t>2</w:t>
      </w:r>
      <w:r>
        <w:fldChar w:fldCharType="end"/>
      </w:r>
      <w:r>
        <w:t>.</w:t>
      </w:r>
    </w:p>
    <w:p w14:paraId="0D1B94AB" w14:textId="77777777" w:rsidR="00EE2C58" w:rsidRPr="00C01E5F" w:rsidRDefault="00EE2C58" w:rsidP="00EE2C58">
      <w:r>
        <w:t>It is important to note that this is not a complete assessment against each key State</w:t>
      </w:r>
      <w:r w:rsidRPr="0085219B">
        <w:t xml:space="preserve"> planning and regulatory requirement for biodiversity</w:t>
      </w:r>
      <w:r>
        <w:t xml:space="preserve"> that may be needed to support permit applications or to justify an NVPP and incorporate it into the Greater Geelong Planning Scheme. This further assessment and justification will be completed during precinct planning or at the permit application stage in accordance with the requirements of the planning scheme and other relevant requirements, such as the Native Vegetation Guidelines. </w:t>
      </w:r>
    </w:p>
    <w:p w14:paraId="7623218F" w14:textId="77777777" w:rsidR="00EE2C58" w:rsidRDefault="00EE2C58" w:rsidP="00EE2C58">
      <w:pPr>
        <w:pStyle w:val="Heading2"/>
      </w:pPr>
      <w:bookmarkStart w:id="77" w:name="_Toc131664760"/>
      <w:bookmarkStart w:id="78" w:name="_Toc134782635"/>
      <w:r>
        <w:t>Planning Policy Framework Clause 12.01</w:t>
      </w:r>
      <w:bookmarkEnd w:id="77"/>
      <w:r>
        <w:t xml:space="preserve"> ‘Biodiversity’</w:t>
      </w:r>
      <w:bookmarkEnd w:id="78"/>
    </w:p>
    <w:p w14:paraId="3CCB690E" w14:textId="77777777" w:rsidR="00EE2C58" w:rsidRDefault="00EE2C58" w:rsidP="00EE2C58">
      <w:r>
        <w:t>The PPF is the policy content of planning schemes. The PPF provides context for spatial planning and decision-making by planning and responsible authorities. A planning policy includes objectives (a statement of what a policy seeks to achieve) and strategies (statements that outline how an objective is to be achieved). A planning policy may also include policy guidelines, which indicate how an objective can be met and how a strategy can be implemented.</w:t>
      </w:r>
    </w:p>
    <w:p w14:paraId="628A0C89" w14:textId="77777777" w:rsidR="00EE2C58" w:rsidRDefault="00EE2C58" w:rsidP="00EE2C58">
      <w:r>
        <w:t>A planning authority must take into account the PPF when preparing an amendment to a planning scheme. A responsible authority must take into account and give effect to the PPF when it makes a decision under the planning scheme, such as a decision to grant a permit for use or development.</w:t>
      </w:r>
    </w:p>
    <w:p w14:paraId="650FC46D" w14:textId="77777777" w:rsidR="00EE2C58" w:rsidRDefault="00EE2C58" w:rsidP="00EE2C58">
      <w:pPr>
        <w:pStyle w:val="Heading3"/>
      </w:pPr>
      <w:r>
        <w:t>Clause 12.01-1S</w:t>
      </w:r>
    </w:p>
    <w:p w14:paraId="28EF6F94" w14:textId="77777777" w:rsidR="00EE2C58" w:rsidRPr="00922932" w:rsidRDefault="00EE2C58" w:rsidP="00EE2C58">
      <w:r w:rsidRPr="00077EC7">
        <w:t>Clause 12</w:t>
      </w:r>
      <w:r>
        <w:t>.01-1S – ‘Protection of biodiversity’ includes an objective to</w:t>
      </w:r>
      <w:r w:rsidRPr="00F63FB4">
        <w:t xml:space="preserve"> </w:t>
      </w:r>
      <w:r>
        <w:t>‘</w:t>
      </w:r>
      <w:r w:rsidRPr="00F63FB4">
        <w:t>protect and enhance Victoria’s biodiversity</w:t>
      </w:r>
      <w:r>
        <w:t xml:space="preserve">’ and identifies a range of strategies to achieve this objective, and is assessed in </w:t>
      </w:r>
      <w:r>
        <w:fldChar w:fldCharType="begin"/>
      </w:r>
      <w:r>
        <w:instrText xml:space="preserve"> REF _Ref133403283 \h </w:instrText>
      </w:r>
      <w:r>
        <w:fldChar w:fldCharType="separate"/>
      </w:r>
      <w:r>
        <w:t xml:space="preserve">Table </w:t>
      </w:r>
      <w:r>
        <w:rPr>
          <w:noProof/>
        </w:rPr>
        <w:t>2</w:t>
      </w:r>
      <w:r>
        <w:fldChar w:fldCharType="end"/>
      </w:r>
      <w:r>
        <w:t>.</w:t>
      </w:r>
    </w:p>
    <w:p w14:paraId="04983C6A" w14:textId="77777777" w:rsidR="00EE2C58" w:rsidRDefault="00EE2C58" w:rsidP="00EE2C58">
      <w:pPr>
        <w:pStyle w:val="Caption"/>
      </w:pPr>
      <w:bookmarkStart w:id="79" w:name="_Ref133403283"/>
      <w:r>
        <w:t xml:space="preserve">Table </w:t>
      </w:r>
      <w:r>
        <w:fldChar w:fldCharType="begin"/>
      </w:r>
      <w:r>
        <w:instrText xml:space="preserve"> SEQ Table \* ARABIC </w:instrText>
      </w:r>
      <w:r>
        <w:fldChar w:fldCharType="separate"/>
      </w:r>
      <w:r>
        <w:rPr>
          <w:noProof/>
        </w:rPr>
        <w:t>2</w:t>
      </w:r>
      <w:r>
        <w:fldChar w:fldCharType="end"/>
      </w:r>
      <w:bookmarkEnd w:id="79"/>
      <w:r>
        <w:t xml:space="preserve">: Assessment against </w:t>
      </w:r>
      <w:r w:rsidRPr="00077EC7">
        <w:t>Clause 12</w:t>
      </w:r>
      <w:r>
        <w:t>.01-1S</w:t>
      </w:r>
    </w:p>
    <w:tbl>
      <w:tblPr>
        <w:tblStyle w:val="TableGrid"/>
        <w:tblW w:w="5000" w:type="pct"/>
        <w:tblLook w:val="04A0" w:firstRow="1" w:lastRow="0" w:firstColumn="1" w:lastColumn="0" w:noHBand="0" w:noVBand="1"/>
      </w:tblPr>
      <w:tblGrid>
        <w:gridCol w:w="2688"/>
        <w:gridCol w:w="6934"/>
      </w:tblGrid>
      <w:tr w:rsidR="00EE2C58" w14:paraId="348ED6EA" w14:textId="77777777" w:rsidTr="00A15226">
        <w:trPr>
          <w:tblHeader/>
        </w:trPr>
        <w:tc>
          <w:tcPr>
            <w:tcW w:w="1397" w:type="pct"/>
            <w:shd w:val="clear" w:color="auto" w:fill="D9D9D9" w:themeFill="background1" w:themeFillShade="D9"/>
            <w:vAlign w:val="center"/>
          </w:tcPr>
          <w:p w14:paraId="5F525219" w14:textId="77777777" w:rsidR="00EE2C58" w:rsidRPr="00FD3156" w:rsidRDefault="00EE2C58" w:rsidP="00A15226">
            <w:pPr>
              <w:pStyle w:val="Tabletext"/>
              <w:rPr>
                <w:b/>
                <w:bCs/>
              </w:rPr>
            </w:pPr>
            <w:r w:rsidRPr="00FD3156">
              <w:rPr>
                <w:b/>
                <w:bCs/>
              </w:rPr>
              <w:t>Strategies</w:t>
            </w:r>
          </w:p>
        </w:tc>
        <w:tc>
          <w:tcPr>
            <w:tcW w:w="3603" w:type="pct"/>
            <w:shd w:val="clear" w:color="auto" w:fill="D9D9D9" w:themeFill="background1" w:themeFillShade="D9"/>
            <w:vAlign w:val="center"/>
          </w:tcPr>
          <w:p w14:paraId="74246DA2" w14:textId="77777777" w:rsidR="00EE2C58" w:rsidRPr="00FD3156" w:rsidRDefault="00EE2C58" w:rsidP="00A15226">
            <w:pPr>
              <w:pStyle w:val="Tabletext"/>
              <w:rPr>
                <w:b/>
                <w:bCs/>
              </w:rPr>
            </w:pPr>
            <w:r>
              <w:rPr>
                <w:b/>
                <w:bCs/>
              </w:rPr>
              <w:t>Response</w:t>
            </w:r>
          </w:p>
        </w:tc>
      </w:tr>
      <w:tr w:rsidR="00EE2C58" w14:paraId="553A7E30" w14:textId="77777777" w:rsidTr="00A15226">
        <w:tc>
          <w:tcPr>
            <w:tcW w:w="1397" w:type="pct"/>
            <w:vAlign w:val="center"/>
          </w:tcPr>
          <w:p w14:paraId="66D79A9C" w14:textId="77777777" w:rsidR="00EE2C58" w:rsidRPr="0021700F" w:rsidRDefault="00EE2C58" w:rsidP="00A15226">
            <w:pPr>
              <w:pStyle w:val="Tabletext"/>
            </w:pPr>
            <w:r w:rsidRPr="006C68D6">
              <w:t>Use biodiversity information to identify important areas of biodiversity, including key habitat for rare or threatened species and communities, and strategically valuable biodiversity sites</w:t>
            </w:r>
          </w:p>
        </w:tc>
        <w:tc>
          <w:tcPr>
            <w:tcW w:w="3603" w:type="pct"/>
            <w:vAlign w:val="center"/>
          </w:tcPr>
          <w:p w14:paraId="78533713" w14:textId="77777777" w:rsidR="00EE2C58" w:rsidRDefault="00EE2C58" w:rsidP="00A15226">
            <w:pPr>
              <w:pStyle w:val="Tabletext"/>
            </w:pPr>
            <w:r>
              <w:t xml:space="preserve">The City has considered this PPF strategy in developing the BCS. The BCS uses the best available biodiversity information to identify </w:t>
            </w:r>
            <w:r w:rsidRPr="006C68D6">
              <w:t>important areas of biodiversity</w:t>
            </w:r>
            <w:r>
              <w:t xml:space="preserve"> and inform decisions to protect biodiversity within the Growth Areas (see Section </w:t>
            </w:r>
            <w:r>
              <w:fldChar w:fldCharType="begin"/>
            </w:r>
            <w:r>
              <w:instrText xml:space="preserve"> REF _Ref133420453 \r \h </w:instrText>
            </w:r>
            <w:r>
              <w:fldChar w:fldCharType="separate"/>
            </w:r>
            <w:r>
              <w:t>2</w:t>
            </w:r>
            <w:r>
              <w:fldChar w:fldCharType="end"/>
            </w:r>
            <w:r>
              <w:t>). This information included:</w:t>
            </w:r>
          </w:p>
          <w:p w14:paraId="2B74BD07" w14:textId="77777777" w:rsidR="00EE2C58" w:rsidRDefault="00EE2C58" w:rsidP="00A15226">
            <w:pPr>
              <w:pStyle w:val="Bullet1"/>
            </w:pPr>
            <w:r>
              <w:t xml:space="preserve">Ecological surveys across the majority of the Growth Areas by Ecology and Heritage Partners </w:t>
            </w:r>
            <w:sdt>
              <w:sdtPr>
                <w:rPr>
                  <w:color w:val="000000"/>
                </w:rPr>
                <w:tag w:val="MENDELEY_CITATION_v3_eyJjaXRhdGlvbklEIjoiTUVOREVMRVlfQ0lUQVRJT05fNmQ1YmE3M2YtZDllNy00NWRiLWJkZWItMDdmYjQ4NDlmN2Mz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786876007"/>
                <w:placeholder>
                  <w:docPart w:val="15C2E8247E57D445B67FA9EA2D16D1F0"/>
                </w:placeholder>
              </w:sdtPr>
              <w:sdtContent>
                <w:r w:rsidRPr="00184E24">
                  <w:rPr>
                    <w:color w:val="000000"/>
                  </w:rPr>
                  <w:t>(EHP, 2021)</w:t>
                </w:r>
              </w:sdtContent>
            </w:sdt>
          </w:p>
          <w:p w14:paraId="38848963" w14:textId="77777777" w:rsidR="00EE2C58" w:rsidRDefault="00EE2C58" w:rsidP="00A15226">
            <w:pPr>
              <w:pStyle w:val="Bullet1"/>
            </w:pPr>
            <w:r>
              <w:t xml:space="preserve">Species records obtained through the VBA </w:t>
            </w:r>
            <w:sdt>
              <w:sdtPr>
                <w:rPr>
                  <w:color w:val="000000"/>
                </w:rPr>
                <w:tag w:val="MENDELEY_CITATION_v3_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"/>
                <w:id w:val="328331797"/>
                <w:placeholder>
                  <w:docPart w:val="15C2E8247E57D445B67FA9EA2D16D1F0"/>
                </w:placeholder>
              </w:sdtPr>
              <w:sdtContent>
                <w:r w:rsidRPr="00184E24">
                  <w:rPr>
                    <w:color w:val="000000"/>
                  </w:rPr>
                  <w:t>(DELWP, 2022)</w:t>
                </w:r>
              </w:sdtContent>
            </w:sdt>
          </w:p>
          <w:p w14:paraId="4F977E9E" w14:textId="77777777" w:rsidR="00EE2C58" w:rsidRDefault="00EE2C58" w:rsidP="00A15226">
            <w:pPr>
              <w:pStyle w:val="Bullet1"/>
            </w:pPr>
            <w:r>
              <w:t xml:space="preserve">DELWP habitat and vegetation modelling </w:t>
            </w:r>
            <w:sdt>
              <w:sdtPr>
                <w:rPr>
                  <w:color w:val="000000"/>
                </w:rPr>
                <w:tag w:val="MENDELEY_CITATION_v3_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"/>
                <w:id w:val="745454766"/>
                <w:placeholder>
                  <w:docPart w:val="15C2E8247E57D445B67FA9EA2D16D1F0"/>
                </w:placeholder>
              </w:sdtPr>
              <w:sdtContent>
                <w:r w:rsidRPr="00184E24">
                  <w:rPr>
                    <w:color w:val="000000"/>
                  </w:rPr>
                  <w:t>(DELWP, 2005, 2017b)</w:t>
                </w:r>
              </w:sdtContent>
            </w:sdt>
          </w:p>
          <w:p w14:paraId="01E16392" w14:textId="77777777" w:rsidR="00EE2C58" w:rsidRDefault="00EE2C58" w:rsidP="00A15226">
            <w:pPr>
              <w:pStyle w:val="Tabletext"/>
            </w:pPr>
            <w:r>
              <w:t>State and local biodiversity values</w:t>
            </w:r>
            <w:r w:rsidRPr="00EF339C">
              <w:t xml:space="preserve"> will be </w:t>
            </w:r>
            <w:r>
              <w:t>further considered during precinct planning through the preparation of NVPPs and to meet any additional requirements of the Greater Geelong Planning Scheme</w:t>
            </w:r>
          </w:p>
          <w:p w14:paraId="3EB5884B" w14:textId="77777777" w:rsidR="00EE2C58" w:rsidRDefault="00EE2C58" w:rsidP="00A15226">
            <w:pPr>
              <w:pStyle w:val="Tabletext"/>
            </w:pPr>
            <w:r>
              <w:t xml:space="preserve">NVPPs will be prepared in accordance with Clause 52.16, including the Native Vegetation Guidelines </w:t>
            </w:r>
            <w:sdt>
              <w:sdtPr>
                <w:rPr>
                  <w:color w:val="000000"/>
                </w:rPr>
                <w:tag w:val="MENDELEY_CITATION_v3_eyJjaXRhdGlvbklEIjoiTUVOREVMRVlfQ0lUQVRJT05fYzE1N2FjY2UtOWFlZi00YTJiLTgxODQtODhkYWRiMGNkNzE4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761792268"/>
                <w:placeholder>
                  <w:docPart w:val="15C2E8247E57D445B67FA9EA2D16D1F0"/>
                </w:placeholder>
              </w:sdtPr>
              <w:sdtContent>
                <w:r w:rsidRPr="00184E24">
                  <w:rPr>
                    <w:color w:val="000000"/>
                  </w:rPr>
                  <w:t>(DELWP, 2017a)</w:t>
                </w:r>
              </w:sdtContent>
            </w:sdt>
          </w:p>
        </w:tc>
      </w:tr>
      <w:tr w:rsidR="00EE2C58" w14:paraId="1B26DB15" w14:textId="77777777" w:rsidTr="00A15226">
        <w:tc>
          <w:tcPr>
            <w:tcW w:w="1397" w:type="pct"/>
            <w:vAlign w:val="center"/>
          </w:tcPr>
          <w:p w14:paraId="4007D938" w14:textId="77777777" w:rsidR="00EE2C58" w:rsidRPr="0021700F" w:rsidRDefault="00EE2C58" w:rsidP="00A15226">
            <w:pPr>
              <w:pStyle w:val="Tabletext"/>
            </w:pPr>
            <w:r w:rsidRPr="006C68D6">
              <w:t xml:space="preserve">Strategically plan for the protection and conservation of </w:t>
            </w:r>
            <w:r w:rsidRPr="006C68D6">
              <w:lastRenderedPageBreak/>
              <w:t>Victoria’s important areas of biodiversity</w:t>
            </w:r>
          </w:p>
        </w:tc>
        <w:tc>
          <w:tcPr>
            <w:tcW w:w="3603" w:type="pct"/>
            <w:vAlign w:val="center"/>
          </w:tcPr>
          <w:p w14:paraId="082514C3" w14:textId="77777777" w:rsidR="00EE2C58" w:rsidRDefault="00EE2C58" w:rsidP="00A15226">
            <w:pPr>
              <w:pStyle w:val="Tabletext"/>
            </w:pPr>
            <w:r>
              <w:lastRenderedPageBreak/>
              <w:t xml:space="preserve">The City has considered this PPF strategy in developing the BCS. The BCS is part of a strategic planning process undertaken by the City to identify areas for </w:t>
            </w:r>
            <w:r>
              <w:lastRenderedPageBreak/>
              <w:t xml:space="preserve">development and growth to meet economic, </w:t>
            </w:r>
            <w:proofErr w:type="gramStart"/>
            <w:r>
              <w:t>social</w:t>
            </w:r>
            <w:proofErr w:type="gramEnd"/>
            <w:r>
              <w:t xml:space="preserve"> and planning challenges and protect high biodiversity value areas (see Section </w:t>
            </w:r>
            <w:r>
              <w:fldChar w:fldCharType="begin"/>
            </w:r>
            <w:r>
              <w:instrText xml:space="preserve"> REF _Ref133420453 \r \h </w:instrText>
            </w:r>
            <w:r>
              <w:fldChar w:fldCharType="separate"/>
            </w:r>
            <w:r>
              <w:t>2</w:t>
            </w:r>
            <w:r>
              <w:fldChar w:fldCharType="end"/>
            </w:r>
            <w:r>
              <w:t>)</w:t>
            </w:r>
          </w:p>
          <w:p w14:paraId="119A2109" w14:textId="77777777" w:rsidR="00EE2C58" w:rsidRDefault="00EE2C58" w:rsidP="00A15226">
            <w:pPr>
              <w:pStyle w:val="Tabletext"/>
            </w:pPr>
            <w:r>
              <w:t xml:space="preserve">The strategic planning process for the Growth Areas involved several key steps that are consistent with the steps outlined in </w:t>
            </w:r>
            <w:r w:rsidRPr="00AE21D2">
              <w:rPr>
                <w:i/>
                <w:iCs/>
              </w:rPr>
              <w:t>Planning for biodiversity: guidance</w:t>
            </w:r>
            <w:r w:rsidRPr="00FD3156">
              <w:t xml:space="preserve"> </w:t>
            </w:r>
            <w:sdt>
              <w:sdtPr>
                <w:rPr>
                  <w:color w:val="000000"/>
                </w:rPr>
                <w:tag w:val="MENDELEY_CITATION_v3_eyJjaXRhdGlvbklEIjoiTUVOREVMRVlfQ0lUQVRJT05fOTk4M2M2MzgtMmQwNC00YjgzLWEwYzItMmRjYWIxNjkxMTRm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949754708"/>
                <w:placeholder>
                  <w:docPart w:val="15C2E8247E57D445B67FA9EA2D16D1F0"/>
                </w:placeholder>
              </w:sdtPr>
              <w:sdtContent>
                <w:r w:rsidRPr="00184E24">
                  <w:rPr>
                    <w:color w:val="000000"/>
                  </w:rPr>
                  <w:t>(DELWP, 2017c)</w:t>
                </w:r>
              </w:sdtContent>
            </w:sdt>
            <w:r>
              <w:t xml:space="preserve">. It has led to the avoidance of the most important biodiversity in the Growth Areas within strategic conservation areas. These are high biodiversity value areas that contain the most important Commonwealth, State and local biodiversity values in the Growth Areas and are considered likely to be viable in the long-term because of their size, condition, </w:t>
            </w:r>
            <w:proofErr w:type="gramStart"/>
            <w:r>
              <w:t>shape</w:t>
            </w:r>
            <w:proofErr w:type="gramEnd"/>
            <w:r>
              <w:t xml:space="preserve"> and location in the landscape</w:t>
            </w:r>
          </w:p>
          <w:p w14:paraId="60F1FF7A" w14:textId="77777777" w:rsidR="00EE2C58" w:rsidRDefault="00EE2C58" w:rsidP="00A15226">
            <w:pPr>
              <w:pStyle w:val="Tabletext"/>
            </w:pPr>
            <w:r>
              <w:t>Furthermore, the City’s strategic approach to offsetting MNES under the EPBC Plan aims to protect and conserve important areas of biodiversity outside the Growth Areas and maximise the biodiversity benefits of offsetting MNES. This approach will also benefit State biodiversity values with habitat in the Growth Areas, including Golden Sun Moth and Striped Legless Lizard. This strategic approach to offsetting will be achieved through two key approaches:</w:t>
            </w:r>
          </w:p>
          <w:p w14:paraId="3EE2E7C7" w14:textId="77777777" w:rsidR="00EE2C58" w:rsidRDefault="00EE2C58" w:rsidP="00A15226">
            <w:pPr>
              <w:pStyle w:val="Bullet1"/>
            </w:pPr>
            <w:r>
              <w:t>Prioritising advanced offsetting, early in the life of the Plan</w:t>
            </w:r>
          </w:p>
          <w:p w14:paraId="21E28BD2" w14:textId="77777777" w:rsidR="00EE2C58" w:rsidRDefault="00EE2C58" w:rsidP="00A15226">
            <w:pPr>
              <w:pStyle w:val="Bullet1"/>
            </w:pPr>
            <w:r>
              <w:t>Strategic site selection that focuses on large sites that are well located in the landscape. P</w:t>
            </w:r>
            <w:r w:rsidRPr="00E5775C">
              <w:t>riority will be given to offset sites that are larger and adjacent to and/or connected to other patches of habitat (including reserves) and that could form broad habitat corridors across the landscap</w:t>
            </w:r>
            <w:r>
              <w:t>e</w:t>
            </w:r>
          </w:p>
          <w:p w14:paraId="0B1AB88E" w14:textId="77777777" w:rsidR="00EE2C58" w:rsidRDefault="00EE2C58" w:rsidP="00A15226">
            <w:pPr>
              <w:pStyle w:val="Tabletext"/>
            </w:pPr>
            <w:r>
              <w:t>The strategic delivery of offsets is described in the NWGGA Strategic Assessment Report (see Chapter 29.3)</w:t>
            </w:r>
          </w:p>
        </w:tc>
      </w:tr>
      <w:tr w:rsidR="00EE2C58" w14:paraId="42EF0DDB" w14:textId="77777777" w:rsidTr="00A15226">
        <w:tc>
          <w:tcPr>
            <w:tcW w:w="1397" w:type="pct"/>
            <w:vAlign w:val="center"/>
          </w:tcPr>
          <w:p w14:paraId="3CAF70A6" w14:textId="77777777" w:rsidR="00EE2C58" w:rsidRDefault="00EE2C58" w:rsidP="00A15226">
            <w:pPr>
              <w:pStyle w:val="Tabletext"/>
            </w:pPr>
            <w:r w:rsidRPr="006C68D6">
              <w:t>Ensure that decision making takes into account the impacts of land use and development on Victoria’s biodiversity, including consideration of:</w:t>
            </w:r>
          </w:p>
          <w:p w14:paraId="318156BD" w14:textId="77777777" w:rsidR="00EE2C58" w:rsidRDefault="00EE2C58" w:rsidP="00A15226">
            <w:pPr>
              <w:pStyle w:val="Bullet1"/>
            </w:pPr>
            <w:r w:rsidRPr="006C68D6">
              <w:t>Cumulative impacts</w:t>
            </w:r>
          </w:p>
          <w:p w14:paraId="49E9609C" w14:textId="77777777" w:rsidR="00EE2C58" w:rsidRDefault="00EE2C58" w:rsidP="00A15226">
            <w:pPr>
              <w:pStyle w:val="Bullet1"/>
            </w:pPr>
            <w:r w:rsidRPr="006C68D6">
              <w:t>Fragmentation of habitat</w:t>
            </w:r>
          </w:p>
          <w:p w14:paraId="192C133F" w14:textId="77777777" w:rsidR="00EE2C58" w:rsidRPr="0021700F" w:rsidRDefault="00EE2C58" w:rsidP="00A15226">
            <w:pPr>
              <w:pStyle w:val="Bullet1"/>
            </w:pPr>
            <w:r w:rsidRPr="006C68D6">
              <w:t xml:space="preserve">The spread of pest plants, </w:t>
            </w:r>
            <w:proofErr w:type="gramStart"/>
            <w:r w:rsidRPr="006C68D6">
              <w:t>animals</w:t>
            </w:r>
            <w:proofErr w:type="gramEnd"/>
            <w:r w:rsidRPr="006C68D6">
              <w:t xml:space="preserve"> and pathogens into natural ecosystems</w:t>
            </w:r>
          </w:p>
        </w:tc>
        <w:tc>
          <w:tcPr>
            <w:tcW w:w="3603" w:type="pct"/>
            <w:vAlign w:val="center"/>
          </w:tcPr>
          <w:p w14:paraId="4AEB11CE" w14:textId="77777777" w:rsidR="00EE2C58" w:rsidRDefault="00EE2C58" w:rsidP="00A15226">
            <w:pPr>
              <w:pStyle w:val="Tabletext"/>
            </w:pPr>
            <w:r>
              <w:t xml:space="preserve">The City has considered this PPF strategy in developing the BCS. The BCS was informed by a strategic assessment process that assessed the impacts of the development in the Growth Areas on MNES in the NWGGA Strategic Assessment Report and informed the development of the commitments and measures in the BCS to address these impacts. This included long and short-term impacts, direct and </w:t>
            </w:r>
            <w:r w:rsidRPr="00F0516E">
              <w:t>indirect impacts</w:t>
            </w:r>
            <w:r>
              <w:t xml:space="preserve">, and cumulative impacts. The NWGGA Strategic Assessment Report also considers </w:t>
            </w:r>
            <w:r w:rsidRPr="00F0516E">
              <w:t>potentially threatening processes</w:t>
            </w:r>
            <w:r>
              <w:t xml:space="preserve"> including the fragmentation of habitat and the spread of pest plants and animals and pathogens. The overall b</w:t>
            </w:r>
            <w:r w:rsidRPr="00F0516E">
              <w:t>eneficial and detrimental impacts</w:t>
            </w:r>
            <w:r>
              <w:t xml:space="preserve"> of the development and BCS, taking into account the commitments and measures in the BCS to address these, are also evaluated</w:t>
            </w:r>
          </w:p>
          <w:p w14:paraId="3716F556" w14:textId="77777777" w:rsidR="00EE2C58" w:rsidRDefault="00EE2C58" w:rsidP="00A15226">
            <w:pPr>
              <w:pStyle w:val="Tabletext"/>
            </w:pPr>
            <w:r>
              <w:t>The impacts of the development on State biodiversity values, including cumulative impacts in the context of past native vegetation removal,</w:t>
            </w:r>
            <w:r w:rsidRPr="00EF339C">
              <w:t xml:space="preserve"> will be assessed </w:t>
            </w:r>
            <w:r>
              <w:t>during precinct planning through the preparation of NVPPs and to meet any additional requirements of the Greater Geelong Planning Scheme</w:t>
            </w:r>
          </w:p>
          <w:p w14:paraId="06CEB47F" w14:textId="77777777" w:rsidR="00EE2C58" w:rsidRDefault="00EE2C58" w:rsidP="00A15226">
            <w:pPr>
              <w:pStyle w:val="Tabletext"/>
            </w:pPr>
            <w:r>
              <w:t xml:space="preserve">NVPPs will be prepared in accordance with Clause 52.16, including the Native Vegetation Guidelines </w:t>
            </w:r>
            <w:sdt>
              <w:sdtPr>
                <w:rPr>
                  <w:color w:val="000000"/>
                </w:rPr>
                <w:tag w:val="MENDELEY_CITATION_v3_eyJjaXRhdGlvbklEIjoiTUVOREVMRVlfQ0lUQVRJT05fOTUzYzI3MzAtYWEwNC00NTg5LWE2YjAtNWJlZTkxNjE0MGFj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735911514"/>
                <w:placeholder>
                  <w:docPart w:val="15C2E8247E57D445B67FA9EA2D16D1F0"/>
                </w:placeholder>
              </w:sdtPr>
              <w:sdtContent>
                <w:r w:rsidRPr="00184E24">
                  <w:rPr>
                    <w:color w:val="000000"/>
                  </w:rPr>
                  <w:t>(DELWP, 2017a)</w:t>
                </w:r>
              </w:sdtContent>
            </w:sdt>
          </w:p>
        </w:tc>
      </w:tr>
      <w:tr w:rsidR="00EE2C58" w14:paraId="527DE67F" w14:textId="77777777" w:rsidTr="00A15226">
        <w:tc>
          <w:tcPr>
            <w:tcW w:w="1397" w:type="pct"/>
            <w:vAlign w:val="center"/>
          </w:tcPr>
          <w:p w14:paraId="67F35A5B" w14:textId="77777777" w:rsidR="00EE2C58" w:rsidRPr="0021700F" w:rsidRDefault="00EE2C58" w:rsidP="00A15226">
            <w:pPr>
              <w:pStyle w:val="Tabletext"/>
            </w:pPr>
            <w:r w:rsidRPr="006C68D6">
              <w:t>Avoid impacts of land use and development on important areas of biodiversity</w:t>
            </w:r>
          </w:p>
        </w:tc>
        <w:tc>
          <w:tcPr>
            <w:tcW w:w="3603" w:type="pct"/>
            <w:vAlign w:val="center"/>
          </w:tcPr>
          <w:p w14:paraId="7DDE400E" w14:textId="77777777" w:rsidR="00EE2C58" w:rsidRPr="00126CDE" w:rsidRDefault="00EE2C58" w:rsidP="00A15226">
            <w:pPr>
              <w:pStyle w:val="Tabletext"/>
            </w:pPr>
            <w:r w:rsidRPr="00126CDE">
              <w:t xml:space="preserve">The City has considered this PPF strategy in developing the BCS. </w:t>
            </w:r>
            <w:r>
              <w:t xml:space="preserve">The BCS was informed by an avoidance planning process undertaken for the development within the Growth Areas to avoid and minimise impacts to biodiversity values (see Section </w:t>
            </w:r>
            <w:r>
              <w:fldChar w:fldCharType="begin"/>
            </w:r>
            <w:r>
              <w:instrText xml:space="preserve"> REF _Ref133420453 \r \h </w:instrText>
            </w:r>
            <w:r>
              <w:fldChar w:fldCharType="separate"/>
            </w:r>
            <w:r>
              <w:t>2</w:t>
            </w:r>
            <w:r>
              <w:fldChar w:fldCharType="end"/>
            </w:r>
            <w:r>
              <w:t xml:space="preserve">). The BCS avoids and protects </w:t>
            </w:r>
            <w:r w:rsidRPr="00126CDE">
              <w:t>‘strategic conservation areas’</w:t>
            </w:r>
            <w:r>
              <w:t xml:space="preserve">, which </w:t>
            </w:r>
            <w:r w:rsidRPr="00126CDE">
              <w:t xml:space="preserve">contain the most important Commonwealth, State and local biodiversity values in the Growth Areas and are considered </w:t>
            </w:r>
            <w:r>
              <w:t xml:space="preserve">most </w:t>
            </w:r>
            <w:r w:rsidRPr="00126CDE">
              <w:t xml:space="preserve">likely to be viable in the long-term because of their size, condition, </w:t>
            </w:r>
            <w:proofErr w:type="gramStart"/>
            <w:r w:rsidRPr="00126CDE">
              <w:t>shape</w:t>
            </w:r>
            <w:proofErr w:type="gramEnd"/>
            <w:r w:rsidRPr="00126CDE">
              <w:t xml:space="preserve"> and location in the landscape</w:t>
            </w:r>
          </w:p>
          <w:p w14:paraId="524C419C" w14:textId="77777777" w:rsidR="00EE2C58" w:rsidRPr="00F624B4" w:rsidRDefault="00EE2C58" w:rsidP="00A15226">
            <w:pPr>
              <w:pStyle w:val="Tabletext"/>
            </w:pPr>
            <w:r w:rsidRPr="00126CDE">
              <w:t>The BCS identifies several further opportunities to avoid and minimise impacts on biodiversity values in the Growth Areas within biodiversity opportunity areas and investigation areas</w:t>
            </w:r>
            <w:r>
              <w:t xml:space="preserve">. </w:t>
            </w:r>
            <w:r w:rsidRPr="00126CDE">
              <w:t>Opportunities for further avoidance and minimisation within these areas will be considered further during precinct planning through the preparation of NVPPs and to meet any additional requirements of the Greater Geelong Planning Scheme</w:t>
            </w:r>
            <w:r>
              <w:t>. The BCS includes commitments and measures to consider further avoidance within these areas, and identifies through precinct profiles the opportunities and priorities that should be considered in making decisions on further avoidance of these areas during precinct planning</w:t>
            </w:r>
          </w:p>
        </w:tc>
      </w:tr>
      <w:tr w:rsidR="00EE2C58" w14:paraId="1A6DAE1B" w14:textId="77777777" w:rsidTr="00A15226">
        <w:tc>
          <w:tcPr>
            <w:tcW w:w="1397" w:type="pct"/>
            <w:vAlign w:val="center"/>
          </w:tcPr>
          <w:p w14:paraId="43007466" w14:textId="77777777" w:rsidR="00EE2C58" w:rsidRPr="0021700F" w:rsidRDefault="00EE2C58" w:rsidP="00A15226">
            <w:pPr>
              <w:pStyle w:val="Tabletext"/>
            </w:pPr>
            <w:r w:rsidRPr="006C68D6">
              <w:lastRenderedPageBreak/>
              <w:t>Consider impacts of any change in land use or development that may affect the biodiversity value of national parks and conservation reserves or nationally and internationally significant sites</w:t>
            </w:r>
            <w:r>
              <w:t>,</w:t>
            </w:r>
            <w:r w:rsidRPr="006C68D6">
              <w:t xml:space="preserve"> including </w:t>
            </w:r>
            <w:r>
              <w:t xml:space="preserve">Ramsar, </w:t>
            </w:r>
            <w:r w:rsidRPr="006C68D6">
              <w:t>JAMBA</w:t>
            </w:r>
            <w:r>
              <w:t xml:space="preserve">, </w:t>
            </w:r>
            <w:r w:rsidRPr="006C68D6">
              <w:t xml:space="preserve">CAMBA, </w:t>
            </w:r>
            <w:r>
              <w:t xml:space="preserve">and </w:t>
            </w:r>
            <w:r w:rsidRPr="006C68D6">
              <w:t>ROKAMBA</w:t>
            </w:r>
            <w:r>
              <w:t xml:space="preserve"> sites</w:t>
            </w:r>
          </w:p>
        </w:tc>
        <w:tc>
          <w:tcPr>
            <w:tcW w:w="3603" w:type="pct"/>
            <w:vAlign w:val="center"/>
          </w:tcPr>
          <w:p w14:paraId="037E33DE" w14:textId="77777777" w:rsidR="00EE2C58" w:rsidRDefault="00EE2C58" w:rsidP="00A15226">
            <w:pPr>
              <w:pStyle w:val="Tabletext"/>
            </w:pPr>
            <w:r>
              <w:t>The City has considered this PPF strategy in developing the BCS. There are several reserves within the vicinity of the Growth Areas. These are identified in Chapter 3.3.5 of the NWGGA Strategic Assessment Report, and include:</w:t>
            </w:r>
          </w:p>
          <w:p w14:paraId="1B9871B7" w14:textId="77777777" w:rsidR="00EE2C58" w:rsidRDefault="00EE2C58" w:rsidP="00A15226">
            <w:pPr>
              <w:pStyle w:val="Bullet1"/>
            </w:pPr>
            <w:r>
              <w:t>Cowies Creek Frontage – A small (approximately 0.9 ha) Natural Feature Reserve occurring adjacent to Cowies Creek downstream from the WGGA</w:t>
            </w:r>
          </w:p>
          <w:p w14:paraId="424F3772" w14:textId="77777777" w:rsidR="00EE2C58" w:rsidRDefault="00EE2C58" w:rsidP="00A15226">
            <w:pPr>
              <w:pStyle w:val="Bullet1"/>
            </w:pPr>
            <w:r>
              <w:t xml:space="preserve">Moorabool River Water Frontage – A Natural Feature Area which follows the Moorabool River, occurring adjacent to the WGGA </w:t>
            </w:r>
          </w:p>
          <w:p w14:paraId="740EF291" w14:textId="77777777" w:rsidR="00EE2C58" w:rsidRDefault="00EE2C58" w:rsidP="00A15226">
            <w:pPr>
              <w:pStyle w:val="Bullet1"/>
            </w:pPr>
            <w:r>
              <w:t>Brisbane Ranges National Park – occurs approximately 15 km north of the Strategic Assessment Area</w:t>
            </w:r>
          </w:p>
          <w:p w14:paraId="7C7CA2ED" w14:textId="77777777" w:rsidR="00EE2C58" w:rsidRDefault="00EE2C58" w:rsidP="00A15226">
            <w:pPr>
              <w:pStyle w:val="Tabletext"/>
            </w:pPr>
            <w:r>
              <w:t xml:space="preserve">Three areas of the </w:t>
            </w:r>
            <w:r w:rsidRPr="00AF011E">
              <w:t xml:space="preserve">Port Phillip Bay (Western Shoreline) and Bellarine Peninsula Ramsar </w:t>
            </w:r>
            <w:r>
              <w:t>s</w:t>
            </w:r>
            <w:r w:rsidRPr="00AF011E">
              <w:t>ite</w:t>
            </w:r>
            <w:r>
              <w:t xml:space="preserve"> occur within the Study Area (Point Wilson/</w:t>
            </w:r>
            <w:proofErr w:type="spellStart"/>
            <w:r>
              <w:t>Limeburners</w:t>
            </w:r>
            <w:proofErr w:type="spellEnd"/>
            <w:r>
              <w:t xml:space="preserve"> Bay, Werribee/Avalon, and Lake Connewarre Complex). The potential impacts of the development on the ecological character of this site are assessed in Chapter 22 of the NWGGA Strategic Assessment Report and relate to: </w:t>
            </w:r>
          </w:p>
          <w:p w14:paraId="548360D9" w14:textId="77777777" w:rsidR="00EE2C58" w:rsidRDefault="00EE2C58" w:rsidP="00A15226">
            <w:pPr>
              <w:pStyle w:val="Bullet1"/>
            </w:pPr>
            <w:r>
              <w:t xml:space="preserve">Changes to </w:t>
            </w:r>
            <w:r w:rsidRPr="00FC30E3">
              <w:t>water flows and quality</w:t>
            </w:r>
          </w:p>
          <w:p w14:paraId="4F273D52" w14:textId="77777777" w:rsidR="00EE2C58" w:rsidRDefault="00EE2C58" w:rsidP="00A15226">
            <w:pPr>
              <w:pStyle w:val="Bullet1"/>
            </w:pPr>
            <w:r w:rsidRPr="00FC30E3">
              <w:t>Disturbance from increased public access to natural areas</w:t>
            </w:r>
          </w:p>
          <w:p w14:paraId="2F68607C" w14:textId="77777777" w:rsidR="00EE2C58" w:rsidRDefault="00EE2C58" w:rsidP="00A15226">
            <w:pPr>
              <w:pStyle w:val="Tabletext"/>
              <w:keepNext/>
              <w:keepLines/>
            </w:pPr>
            <w:r w:rsidRPr="00B8242B">
              <w:t xml:space="preserve">The </w:t>
            </w:r>
            <w:r>
              <w:t xml:space="preserve">BCS </w:t>
            </w:r>
            <w:r w:rsidRPr="00B8242B">
              <w:t>includes commitment</w:t>
            </w:r>
            <w:r>
              <w:t>s</w:t>
            </w:r>
            <w:r w:rsidRPr="00B8242B">
              <w:t xml:space="preserve"> </w:t>
            </w:r>
            <w:r>
              <w:t xml:space="preserve">and </w:t>
            </w:r>
            <w:r w:rsidRPr="00B8242B">
              <w:t xml:space="preserve">measures </w:t>
            </w:r>
            <w:r>
              <w:t xml:space="preserve">that are expected to adequately manage the </w:t>
            </w:r>
            <w:r w:rsidRPr="00B8242B">
              <w:t xml:space="preserve">potential indirect impacts </w:t>
            </w:r>
            <w:r>
              <w:t xml:space="preserve">of the development </w:t>
            </w:r>
            <w:r w:rsidRPr="00B8242B">
              <w:t>on the Port Phillip Bay (Western Shoreline) and Bellarine Peninsula Ramsar site</w:t>
            </w:r>
            <w:r>
              <w:t>. These include:</w:t>
            </w:r>
          </w:p>
          <w:p w14:paraId="524A4BE3" w14:textId="77777777" w:rsidR="00EE2C58" w:rsidRDefault="00EE2C58" w:rsidP="00A15226">
            <w:pPr>
              <w:pStyle w:val="Bullet1"/>
            </w:pPr>
            <w:r>
              <w:t>Continuing to implement standard mitigation measures to minimise the indirect impacts of the development in accordance with the requirements of the Greater Geelong Planning Scheme</w:t>
            </w:r>
          </w:p>
          <w:p w14:paraId="074E3150" w14:textId="77777777" w:rsidR="00EE2C58" w:rsidRDefault="00EE2C58" w:rsidP="00A15226">
            <w:pPr>
              <w:pStyle w:val="Bullet1"/>
            </w:pPr>
            <w:r>
              <w:t>Implementing specific mitigation measures to minimise the indirect impacts of the development on protected matters associated with waterways, riparian areas and wetlands including:</w:t>
            </w:r>
          </w:p>
          <w:p w14:paraId="5DC6887A" w14:textId="77777777" w:rsidR="00EE2C58" w:rsidRDefault="00EE2C58" w:rsidP="00EE2C58">
            <w:pPr>
              <w:pStyle w:val="Bullet2"/>
              <w:ind w:left="786"/>
            </w:pPr>
            <w:proofErr w:type="spellStart"/>
            <w:r w:rsidRPr="00027E13">
              <w:t>Galaxiella</w:t>
            </w:r>
            <w:proofErr w:type="spellEnd"/>
            <w:r w:rsidRPr="00027E13">
              <w:t xml:space="preserve"> </w:t>
            </w:r>
            <w:proofErr w:type="spellStart"/>
            <w:r w:rsidRPr="00027E13">
              <w:t>toourtkoourt</w:t>
            </w:r>
            <w:proofErr w:type="spellEnd"/>
            <w:r>
              <w:t xml:space="preserve"> (Little Galaxias)</w:t>
            </w:r>
          </w:p>
          <w:p w14:paraId="246E95ED" w14:textId="77777777" w:rsidR="00EE2C58" w:rsidRDefault="00EE2C58" w:rsidP="00EE2C58">
            <w:pPr>
              <w:pStyle w:val="Bullet2"/>
              <w:ind w:left="786"/>
            </w:pPr>
            <w:proofErr w:type="spellStart"/>
            <w:r w:rsidRPr="00027E13">
              <w:rPr>
                <w:i/>
              </w:rPr>
              <w:t>Litoria</w:t>
            </w:r>
            <w:proofErr w:type="spellEnd"/>
            <w:r w:rsidRPr="00027E13">
              <w:rPr>
                <w:i/>
              </w:rPr>
              <w:t xml:space="preserve"> </w:t>
            </w:r>
            <w:proofErr w:type="spellStart"/>
            <w:r w:rsidRPr="00027E13">
              <w:rPr>
                <w:i/>
              </w:rPr>
              <w:t>raniformis</w:t>
            </w:r>
            <w:proofErr w:type="spellEnd"/>
            <w:r>
              <w:t xml:space="preserve"> (Growling Grass Frog)</w:t>
            </w:r>
          </w:p>
          <w:p w14:paraId="417A6443" w14:textId="77777777" w:rsidR="00EE2C58" w:rsidRDefault="00EE2C58" w:rsidP="00EE2C58">
            <w:pPr>
              <w:pStyle w:val="Bullet2"/>
              <w:ind w:left="786"/>
            </w:pPr>
            <w:proofErr w:type="spellStart"/>
            <w:r w:rsidRPr="00027E13">
              <w:rPr>
                <w:i/>
              </w:rPr>
              <w:t>Prototroctes</w:t>
            </w:r>
            <w:proofErr w:type="spellEnd"/>
            <w:r w:rsidRPr="00027E13">
              <w:rPr>
                <w:i/>
              </w:rPr>
              <w:t xml:space="preserve"> </w:t>
            </w:r>
            <w:proofErr w:type="spellStart"/>
            <w:r w:rsidRPr="00027E13">
              <w:rPr>
                <w:i/>
              </w:rPr>
              <w:t>maraena</w:t>
            </w:r>
            <w:proofErr w:type="spellEnd"/>
            <w:r>
              <w:t xml:space="preserve"> (Australian Grayling)</w:t>
            </w:r>
          </w:p>
          <w:p w14:paraId="0F653CE7" w14:textId="77777777" w:rsidR="00EE2C58" w:rsidRDefault="00EE2C58" w:rsidP="00EE2C58">
            <w:pPr>
              <w:pStyle w:val="Bullet2"/>
              <w:ind w:left="786"/>
            </w:pPr>
            <w:proofErr w:type="spellStart"/>
            <w:r w:rsidRPr="00027E13">
              <w:rPr>
                <w:i/>
              </w:rPr>
              <w:t>Lachnagrostis</w:t>
            </w:r>
            <w:proofErr w:type="spellEnd"/>
            <w:r w:rsidRPr="00027E13">
              <w:rPr>
                <w:i/>
              </w:rPr>
              <w:t xml:space="preserve"> </w:t>
            </w:r>
            <w:proofErr w:type="spellStart"/>
            <w:r w:rsidRPr="00027E13">
              <w:rPr>
                <w:i/>
              </w:rPr>
              <w:t>adamsonii</w:t>
            </w:r>
            <w:proofErr w:type="spellEnd"/>
            <w:r>
              <w:t xml:space="preserve"> (Adamson’s Blown-grass)</w:t>
            </w:r>
          </w:p>
          <w:p w14:paraId="39DE263C" w14:textId="77777777" w:rsidR="00EE2C58" w:rsidRDefault="00EE2C58" w:rsidP="00EE2C58">
            <w:pPr>
              <w:pStyle w:val="Bullet2"/>
              <w:ind w:left="786"/>
            </w:pPr>
            <w:r>
              <w:t>Port Phillip Bay (Western Shoreline) and Bellarine Peninsula Ramsar site</w:t>
            </w:r>
          </w:p>
        </w:tc>
      </w:tr>
    </w:tbl>
    <w:p w14:paraId="7CBD0145" w14:textId="77777777" w:rsidR="00EE2C58" w:rsidRDefault="00EE2C58" w:rsidP="00EE2C58">
      <w:pPr>
        <w:pStyle w:val="Caption"/>
      </w:pPr>
    </w:p>
    <w:p w14:paraId="79E6AE7F" w14:textId="77777777" w:rsidR="00EE2C58" w:rsidRDefault="00EE2C58" w:rsidP="00EE2C58">
      <w:pPr>
        <w:pStyle w:val="Caption"/>
      </w:pPr>
      <w:r>
        <w:t xml:space="preserve">Table </w:t>
      </w:r>
      <w:r>
        <w:fldChar w:fldCharType="begin"/>
      </w:r>
      <w:r>
        <w:instrText xml:space="preserve"> SEQ Table \* ARABIC </w:instrText>
      </w:r>
      <w:r>
        <w:fldChar w:fldCharType="separate"/>
      </w:r>
      <w:r>
        <w:rPr>
          <w:noProof/>
        </w:rPr>
        <w:t>3</w:t>
      </w:r>
      <w:r>
        <w:fldChar w:fldCharType="end"/>
      </w:r>
      <w:r>
        <w:t>: Response to relevant policy documents listed in Clause 12.01-1S</w:t>
      </w:r>
    </w:p>
    <w:tbl>
      <w:tblPr>
        <w:tblStyle w:val="TableGrid"/>
        <w:tblW w:w="5000" w:type="pct"/>
        <w:tblLook w:val="04A0" w:firstRow="1" w:lastRow="0" w:firstColumn="1" w:lastColumn="0" w:noHBand="0" w:noVBand="1"/>
      </w:tblPr>
      <w:tblGrid>
        <w:gridCol w:w="2719"/>
        <w:gridCol w:w="6903"/>
      </w:tblGrid>
      <w:tr w:rsidR="00EE2C58" w14:paraId="47726935" w14:textId="77777777" w:rsidTr="00A15226">
        <w:trPr>
          <w:tblHeader/>
        </w:trPr>
        <w:tc>
          <w:tcPr>
            <w:tcW w:w="1413" w:type="pct"/>
            <w:shd w:val="clear" w:color="auto" w:fill="D9D9D9" w:themeFill="background1" w:themeFillShade="D9"/>
            <w:vAlign w:val="center"/>
          </w:tcPr>
          <w:p w14:paraId="21C136B3" w14:textId="77777777" w:rsidR="00EE2C58" w:rsidRPr="001430C2" w:rsidRDefault="00EE2C58" w:rsidP="00A15226">
            <w:pPr>
              <w:pStyle w:val="Tabletext"/>
              <w:rPr>
                <w:b/>
                <w:bCs/>
              </w:rPr>
            </w:pPr>
            <w:r w:rsidRPr="001430C2">
              <w:rPr>
                <w:b/>
                <w:bCs/>
              </w:rPr>
              <w:t>Policy documents</w:t>
            </w:r>
          </w:p>
        </w:tc>
        <w:tc>
          <w:tcPr>
            <w:tcW w:w="3587" w:type="pct"/>
            <w:shd w:val="clear" w:color="auto" w:fill="D9D9D9" w:themeFill="background1" w:themeFillShade="D9"/>
            <w:vAlign w:val="center"/>
          </w:tcPr>
          <w:p w14:paraId="0C5C2E8C" w14:textId="77777777" w:rsidR="00EE2C58" w:rsidRPr="001430C2" w:rsidRDefault="00EE2C58" w:rsidP="00A15226">
            <w:pPr>
              <w:pStyle w:val="Tabletext"/>
              <w:rPr>
                <w:b/>
                <w:bCs/>
              </w:rPr>
            </w:pPr>
            <w:r>
              <w:rPr>
                <w:b/>
                <w:bCs/>
              </w:rPr>
              <w:t>Response</w:t>
            </w:r>
          </w:p>
        </w:tc>
      </w:tr>
      <w:tr w:rsidR="00EE2C58" w14:paraId="6C6B36A9" w14:textId="77777777" w:rsidTr="00A15226">
        <w:tc>
          <w:tcPr>
            <w:tcW w:w="1413" w:type="pct"/>
            <w:vAlign w:val="center"/>
          </w:tcPr>
          <w:p w14:paraId="0B3AE083" w14:textId="77777777" w:rsidR="00EE2C58" w:rsidRPr="0021700F" w:rsidRDefault="00EE2C58" w:rsidP="00A15226">
            <w:pPr>
              <w:pStyle w:val="Tabletext"/>
            </w:pPr>
            <w:r w:rsidRPr="00DB2D5F">
              <w:t xml:space="preserve">Any applicable biodiversity strategies, including the relevant Regional Catchment Strategy </w:t>
            </w:r>
          </w:p>
        </w:tc>
        <w:tc>
          <w:tcPr>
            <w:tcW w:w="3587" w:type="pct"/>
            <w:vAlign w:val="center"/>
          </w:tcPr>
          <w:p w14:paraId="6CC3B54A" w14:textId="77777777" w:rsidR="00EE2C58" w:rsidRDefault="00EE2C58" w:rsidP="00A15226">
            <w:pPr>
              <w:pStyle w:val="Tabletext"/>
            </w:pPr>
            <w:r>
              <w:t>The City has considered its Environment Strategy and the Corangamite Regional Catchment Strategy in developing the BCS.</w:t>
            </w:r>
          </w:p>
          <w:p w14:paraId="2B0EBE76" w14:textId="77777777" w:rsidR="00EE2C58" w:rsidRDefault="00EE2C58" w:rsidP="00A15226">
            <w:pPr>
              <w:pStyle w:val="Tabletext"/>
            </w:pPr>
            <w:r>
              <w:t xml:space="preserve">The goals, </w:t>
            </w:r>
            <w:proofErr w:type="gramStart"/>
            <w:r>
              <w:t>principles</w:t>
            </w:r>
            <w:proofErr w:type="gramEnd"/>
            <w:r>
              <w:t xml:space="preserve"> and directions of the Environment Strategy for protecting and enhancing the region’s biodiversity, and the outcomes and priority directions in the Corangamite Regional Catchment Strategy, were considered in developing the guiding principles for the BCS and are particularly reflected in the principles for conservation planning. These were also considered in determining the strategic conservation areas and the biodiversity opportunity areas and investigation areas. </w:t>
            </w:r>
          </w:p>
          <w:p w14:paraId="6FAD81F7" w14:textId="77777777" w:rsidR="00EE2C58" w:rsidRDefault="00EE2C58" w:rsidP="00A15226">
            <w:pPr>
              <w:pStyle w:val="Tabletext"/>
            </w:pPr>
            <w:r>
              <w:t>Key relevant near-term outcomes and priority directions in the Regional Catchment Strategy include:</w:t>
            </w:r>
          </w:p>
          <w:p w14:paraId="6E5FDD69" w14:textId="77777777" w:rsidR="00EE2C58" w:rsidRDefault="00EE2C58" w:rsidP="00A15226">
            <w:pPr>
              <w:pStyle w:val="Bullet1"/>
            </w:pPr>
            <w:r w:rsidRPr="00FC39EA">
              <w:t>Land use change including urban expansion does not occur to the detriment of biodiversity and other natural assets</w:t>
            </w:r>
            <w:r>
              <w:t xml:space="preserve"> (L6)</w:t>
            </w:r>
          </w:p>
          <w:p w14:paraId="6EBDE892" w14:textId="77777777" w:rsidR="00EE2C58" w:rsidRDefault="00EE2C58" w:rsidP="00A15226">
            <w:pPr>
              <w:pStyle w:val="Tabletext"/>
            </w:pPr>
            <w:r>
              <w:t>By 2027:</w:t>
            </w:r>
          </w:p>
          <w:p w14:paraId="06902ABE" w14:textId="77777777" w:rsidR="00EE2C58" w:rsidRDefault="00EE2C58" w:rsidP="00A15226">
            <w:pPr>
              <w:pStyle w:val="Bullet1"/>
            </w:pPr>
            <w:r>
              <w:t>T</w:t>
            </w:r>
            <w:r w:rsidRPr="00FC39EA">
              <w:t>here is an overall net gain of habitat for all flora and fauna species within the region</w:t>
            </w:r>
            <w:r>
              <w:t xml:space="preserve"> (</w:t>
            </w:r>
            <w:r w:rsidRPr="00FC39EA">
              <w:t>BO3</w:t>
            </w:r>
            <w:r>
              <w:t>)</w:t>
            </w:r>
          </w:p>
          <w:p w14:paraId="63C47EAF" w14:textId="77777777" w:rsidR="00EE2C58" w:rsidRDefault="00EE2C58" w:rsidP="00A15226">
            <w:pPr>
              <w:pStyle w:val="Bullet1"/>
            </w:pPr>
            <w:r>
              <w:lastRenderedPageBreak/>
              <w:t>Threats to biodiversity from pest species are recognised and controlled in priority locations across all land tenures (B04)</w:t>
            </w:r>
          </w:p>
          <w:p w14:paraId="043CDA3E" w14:textId="77777777" w:rsidR="00EE2C58" w:rsidRDefault="00EE2C58" w:rsidP="00A15226">
            <w:pPr>
              <w:pStyle w:val="Bullet1"/>
            </w:pPr>
            <w:r>
              <w:t>4,500 hectares of revegetation in priority locations for habitat connectivity is established (B08)</w:t>
            </w:r>
          </w:p>
          <w:p w14:paraId="2D8D27C2" w14:textId="77777777" w:rsidR="00EE2C58" w:rsidRDefault="00EE2C58" w:rsidP="00A15226">
            <w:pPr>
              <w:pStyle w:val="Bullet1"/>
            </w:pPr>
            <w:r>
              <w:t>T</w:t>
            </w:r>
            <w:r w:rsidRPr="00866E0B">
              <w:t>here is an improvement in riparian extent and condition, hydrological regime and water quality compared to 2022 baselines in priority waterways in Corangamite Waterway Strategy</w:t>
            </w:r>
            <w:r>
              <w:t xml:space="preserve"> (</w:t>
            </w:r>
            <w:r w:rsidRPr="00866E0B">
              <w:t>WO1</w:t>
            </w:r>
            <w:r>
              <w:t>)</w:t>
            </w:r>
          </w:p>
          <w:p w14:paraId="1B3B0FE6" w14:textId="77777777" w:rsidR="00EE2C58" w:rsidRDefault="00EE2C58" w:rsidP="00A15226">
            <w:pPr>
              <w:pStyle w:val="Bullet1"/>
            </w:pPr>
            <w:r>
              <w:t>W</w:t>
            </w:r>
            <w:r w:rsidRPr="00866E0B">
              <w:t>aterway amenity will be improved for high priority urbanised waterways to enhance the user experience and connection to the natural landscape, compared to 2021 baseline</w:t>
            </w:r>
            <w:r>
              <w:t xml:space="preserve"> (</w:t>
            </w:r>
            <w:r w:rsidRPr="00866E0B">
              <w:t>WO3</w:t>
            </w:r>
            <w:r>
              <w:t>)</w:t>
            </w:r>
          </w:p>
          <w:p w14:paraId="43DDBCE7" w14:textId="77777777" w:rsidR="00EE2C58" w:rsidRDefault="00EE2C58" w:rsidP="00A15226">
            <w:pPr>
              <w:pStyle w:val="Bullet1"/>
            </w:pPr>
            <w:r>
              <w:t>T</w:t>
            </w:r>
            <w:r w:rsidRPr="00866E0B">
              <w:t xml:space="preserve">here </w:t>
            </w:r>
            <w:r>
              <w:t>is</w:t>
            </w:r>
            <w:r w:rsidRPr="00866E0B">
              <w:t xml:space="preserve"> an increase in the extent of in-stream habitat compared to 2021 baseline in priority waterways for resilience of threatened native fish and waterway dependent species</w:t>
            </w:r>
            <w:r>
              <w:t xml:space="preserve"> (</w:t>
            </w:r>
            <w:r w:rsidRPr="00866E0B">
              <w:t>WO9</w:t>
            </w:r>
            <w:r>
              <w:t>)</w:t>
            </w:r>
          </w:p>
          <w:p w14:paraId="2CA4B54C" w14:textId="77777777" w:rsidR="00EE2C58" w:rsidRDefault="00EE2C58" w:rsidP="00A15226">
            <w:pPr>
              <w:pStyle w:val="Tabletext"/>
            </w:pPr>
            <w:r>
              <w:t>Priority locations are the</w:t>
            </w:r>
            <w:r w:rsidRPr="00A74A86">
              <w:t xml:space="preserve"> </w:t>
            </w:r>
            <w:r>
              <w:t xml:space="preserve">areas </w:t>
            </w:r>
            <w:r w:rsidRPr="00A74A86">
              <w:t>across Victoria where management actions maximise benefits to threatened and other species</w:t>
            </w:r>
            <w:r>
              <w:t>. The Growth Areas include priority locations for the management of several threats, including:</w:t>
            </w:r>
          </w:p>
          <w:p w14:paraId="45CBF41C" w14:textId="77777777" w:rsidR="00EE2C58" w:rsidRPr="001C5712" w:rsidRDefault="00EE2C58" w:rsidP="00A15226">
            <w:pPr>
              <w:pStyle w:val="Bullet1"/>
            </w:pPr>
            <w:r w:rsidRPr="001C5712">
              <w:t>Pest herbivore control</w:t>
            </w:r>
          </w:p>
          <w:p w14:paraId="3C60A54C" w14:textId="77777777" w:rsidR="00EE2C58" w:rsidRPr="001C5712" w:rsidRDefault="00EE2C58" w:rsidP="00A15226">
            <w:pPr>
              <w:pStyle w:val="Bullet1"/>
            </w:pPr>
            <w:r w:rsidRPr="001C5712">
              <w:t>Weed control</w:t>
            </w:r>
          </w:p>
          <w:p w14:paraId="62B22741" w14:textId="77777777" w:rsidR="00EE2C58" w:rsidRPr="001C5712" w:rsidRDefault="00EE2C58" w:rsidP="00A15226">
            <w:pPr>
              <w:pStyle w:val="Bullet1"/>
            </w:pPr>
            <w:r w:rsidRPr="001C5712">
              <w:t>Revegetation</w:t>
            </w:r>
          </w:p>
          <w:p w14:paraId="6798CFDD" w14:textId="77777777" w:rsidR="00EE2C58" w:rsidRPr="00A44BAF" w:rsidRDefault="00EE2C58" w:rsidP="00A15226">
            <w:pPr>
              <w:pStyle w:val="Tabletext"/>
              <w:rPr>
                <w:highlight w:val="yellow"/>
              </w:rPr>
            </w:pPr>
            <w:r w:rsidRPr="00A44BAF">
              <w:t>The BCS includes commitments and measures consistent with these near-term outcomes and priority directions</w:t>
            </w:r>
            <w:r>
              <w:t>. This includes</w:t>
            </w:r>
            <w:r w:rsidRPr="00A44BAF">
              <w:t xml:space="preserve"> the </w:t>
            </w:r>
            <w:r>
              <w:t xml:space="preserve">protection and management of the NGGA Conservation Area, Cowies Creek Conservation Area, </w:t>
            </w:r>
            <w:r w:rsidRPr="00E34C9B">
              <w:t>Moorabool River Corridor and Barwon River Corridor. The NGGA Conservation Area overlaps with a priority location for revegetation, and the Moorabool River Corridor overlaps with priority locations for revegetation, pest herbivore and weed control</w:t>
            </w:r>
          </w:p>
        </w:tc>
      </w:tr>
      <w:tr w:rsidR="00EE2C58" w14:paraId="12ECCE68" w14:textId="77777777" w:rsidTr="00A15226">
        <w:tc>
          <w:tcPr>
            <w:tcW w:w="1413" w:type="pct"/>
            <w:vAlign w:val="center"/>
          </w:tcPr>
          <w:p w14:paraId="681CE861" w14:textId="77777777" w:rsidR="00EE2C58" w:rsidRPr="0021700F" w:rsidRDefault="00EE2C58" w:rsidP="00A15226">
            <w:pPr>
              <w:pStyle w:val="Tabletext"/>
            </w:pPr>
            <w:r w:rsidRPr="000F28FE">
              <w:rPr>
                <w:i/>
                <w:iCs/>
              </w:rPr>
              <w:t>Biodiversity Conservation Strategy for Melbourne's Growth Corridors</w:t>
            </w:r>
            <w:r w:rsidRPr="00DB2D5F">
              <w:t xml:space="preserve"> (</w:t>
            </w:r>
            <w:r>
              <w:t>DEPI, 2013)</w:t>
            </w:r>
          </w:p>
        </w:tc>
        <w:tc>
          <w:tcPr>
            <w:tcW w:w="3587" w:type="pct"/>
            <w:vAlign w:val="center"/>
          </w:tcPr>
          <w:p w14:paraId="380BBC29" w14:textId="77777777" w:rsidR="00EE2C58" w:rsidRDefault="00EE2C58" w:rsidP="00A15226">
            <w:pPr>
              <w:pStyle w:val="Tabletext"/>
            </w:pPr>
            <w:r>
              <w:t xml:space="preserve">The </w:t>
            </w:r>
            <w:r w:rsidRPr="000F28FE">
              <w:rPr>
                <w:i/>
                <w:iCs/>
              </w:rPr>
              <w:t>Biodiversity Conservation Strategy for Melbourne's Growth Corridors</w:t>
            </w:r>
            <w:r w:rsidRPr="00DB2D5F">
              <w:t xml:space="preserve"> </w:t>
            </w:r>
            <w:r>
              <w:t>was prepared as part of an EPBC Part 10 strategic assessment for four new growth corridors in the Melbourne area. The key purpose of this strategy was to:</w:t>
            </w:r>
          </w:p>
          <w:p w14:paraId="353E5274" w14:textId="77777777" w:rsidR="00EE2C58" w:rsidRDefault="00EE2C58" w:rsidP="00A15226">
            <w:pPr>
              <w:pStyle w:val="Bullet1"/>
            </w:pPr>
            <w:r>
              <w:t xml:space="preserve">Guide the preparation of the Growth Corridor Plans for Melbourne </w:t>
            </w:r>
          </w:p>
          <w:p w14:paraId="32EDF2A6" w14:textId="77777777" w:rsidR="00EE2C58" w:rsidRDefault="00EE2C58" w:rsidP="00A15226">
            <w:pPr>
              <w:pStyle w:val="Bullet1"/>
            </w:pPr>
            <w:r>
              <w:t>Outline how conservation outcomes for MNES in the Program Report that was prepared for the growth corridors as part of the EPBC Part 10 strategic assessment will be achieved spatially within the growth corridors and how impacts on these matters will be mitigated</w:t>
            </w:r>
          </w:p>
          <w:p w14:paraId="6D82A138" w14:textId="77777777" w:rsidR="00EE2C58" w:rsidRDefault="00EE2C58" w:rsidP="00A15226">
            <w:pPr>
              <w:pStyle w:val="Bullet1"/>
            </w:pPr>
            <w:r>
              <w:t>Identify the land within the growth corridors that is required to be protected due to the sub-regional species strategies and the prescriptions that both set out protection requirements for MNES</w:t>
            </w:r>
          </w:p>
          <w:p w14:paraId="476FD628" w14:textId="77777777" w:rsidR="00EE2C58" w:rsidRDefault="00EE2C58" w:rsidP="00A15226">
            <w:pPr>
              <w:pStyle w:val="Tabletext"/>
            </w:pPr>
            <w:r>
              <w:t xml:space="preserve">The Growth Areas occur outside the area covered by the </w:t>
            </w:r>
            <w:r w:rsidRPr="000F28FE">
              <w:rPr>
                <w:i/>
                <w:iCs/>
              </w:rPr>
              <w:t>Biodiversity Conservation Strategy for Melbourne's Growth Corridors</w:t>
            </w:r>
            <w:r>
              <w:rPr>
                <w:i/>
                <w:iCs/>
              </w:rPr>
              <w:t xml:space="preserve"> </w:t>
            </w:r>
            <w:r>
              <w:t>as defined in section 1.3 of the strategy. However, the Program Report includes targets to protect 80% of ‘confirmed high persistence habitat’ for Golden Sun Moth, Spiny Rice-</w:t>
            </w:r>
            <w:proofErr w:type="gramStart"/>
            <w:r>
              <w:t>flower</w:t>
            </w:r>
            <w:proofErr w:type="gramEnd"/>
            <w:r>
              <w:t xml:space="preserve"> and Matted Flax-lily on the Victorian Volcanic Plain. Some of these mapped areas may occur within the Growth Areas.</w:t>
            </w:r>
          </w:p>
          <w:p w14:paraId="28779D44" w14:textId="77777777" w:rsidR="00EE2C58" w:rsidRDefault="00EE2C58" w:rsidP="00A15226">
            <w:pPr>
              <w:pStyle w:val="Tabletext"/>
            </w:pPr>
            <w:r>
              <w:t xml:space="preserve">Detailed ecological surveys have confirmed that Spiny Rice-flower and </w:t>
            </w:r>
            <w:r w:rsidRPr="009E2776">
              <w:t>Matted Flax-lily</w:t>
            </w:r>
            <w:r>
              <w:t xml:space="preserve"> are not present within the Growth Areas. These species will not be affected by development. </w:t>
            </w:r>
          </w:p>
          <w:p w14:paraId="0FD9004A" w14:textId="77777777" w:rsidR="00EE2C58" w:rsidRDefault="00EE2C58" w:rsidP="00A15226">
            <w:pPr>
              <w:pStyle w:val="Tabletext"/>
            </w:pPr>
            <w:r>
              <w:t xml:space="preserve">Golden Sun Moth has been confirmed within the Growth Areas. A detailed planning and assessment process has been undertaken to ensure that the avoidance, </w:t>
            </w:r>
            <w:proofErr w:type="gramStart"/>
            <w:r>
              <w:t>mitigation</w:t>
            </w:r>
            <w:proofErr w:type="gramEnd"/>
            <w:r>
              <w:t xml:space="preserve"> and offsets provided for this species are appropriate. </w:t>
            </w:r>
          </w:p>
        </w:tc>
      </w:tr>
      <w:tr w:rsidR="00EE2C58" w14:paraId="7ED1FA58" w14:textId="77777777" w:rsidTr="00A15226">
        <w:tc>
          <w:tcPr>
            <w:tcW w:w="1413" w:type="pct"/>
            <w:vAlign w:val="center"/>
          </w:tcPr>
          <w:p w14:paraId="21B7361D" w14:textId="77777777" w:rsidR="00EE2C58" w:rsidRPr="000F28FE" w:rsidRDefault="00EE2C58" w:rsidP="00A15226">
            <w:pPr>
              <w:pStyle w:val="Tabletext"/>
              <w:rPr>
                <w:i/>
                <w:iCs/>
              </w:rPr>
            </w:pPr>
            <w:r w:rsidRPr="000F28FE">
              <w:rPr>
                <w:i/>
                <w:iCs/>
              </w:rPr>
              <w:t>Guidelines for the removal, destruction or lopping of native vegetation</w:t>
            </w:r>
          </w:p>
        </w:tc>
        <w:tc>
          <w:tcPr>
            <w:tcW w:w="3587" w:type="pct"/>
            <w:vAlign w:val="center"/>
          </w:tcPr>
          <w:p w14:paraId="0CA3B135" w14:textId="77777777" w:rsidR="00EE2C58" w:rsidRDefault="00EE2C58" w:rsidP="00A15226">
            <w:pPr>
              <w:pStyle w:val="Tabletext"/>
            </w:pPr>
            <w:r>
              <w:t xml:space="preserve">The City’s consideration of Native Vegetation Guidelines is described in Section </w:t>
            </w:r>
            <w:r>
              <w:fldChar w:fldCharType="begin"/>
            </w:r>
            <w:r>
              <w:instrText xml:space="preserve"> REF _Ref130464796 \r \h </w:instrText>
            </w:r>
            <w:r>
              <w:fldChar w:fldCharType="separate"/>
            </w:r>
            <w:r>
              <w:t>3.3</w:t>
            </w:r>
            <w:r>
              <w:fldChar w:fldCharType="end"/>
            </w:r>
          </w:p>
        </w:tc>
      </w:tr>
      <w:tr w:rsidR="00EE2C58" w14:paraId="4AF4F52E" w14:textId="77777777" w:rsidTr="00A15226">
        <w:tc>
          <w:tcPr>
            <w:tcW w:w="1413" w:type="pct"/>
            <w:vAlign w:val="center"/>
          </w:tcPr>
          <w:p w14:paraId="587DF5BB" w14:textId="77777777" w:rsidR="00EE2C58" w:rsidRPr="0021700F" w:rsidRDefault="00EE2C58" w:rsidP="00A15226">
            <w:pPr>
              <w:pStyle w:val="Tabletext"/>
            </w:pPr>
            <w:r w:rsidRPr="00F63FB4">
              <w:rPr>
                <w:i/>
                <w:iCs/>
              </w:rPr>
              <w:lastRenderedPageBreak/>
              <w:t>Protecting Victoria’s Environment – Biodiversity 2037</w:t>
            </w:r>
            <w:r w:rsidRPr="00DB2D5F">
              <w:t xml:space="preserve"> </w:t>
            </w:r>
          </w:p>
        </w:tc>
        <w:tc>
          <w:tcPr>
            <w:tcW w:w="3587" w:type="pct"/>
            <w:vAlign w:val="center"/>
          </w:tcPr>
          <w:p w14:paraId="7348F932" w14:textId="77777777" w:rsidR="00EE2C58" w:rsidRDefault="00EE2C58" w:rsidP="00A15226">
            <w:pPr>
              <w:pStyle w:val="Tabletext"/>
            </w:pPr>
            <w:r>
              <w:t xml:space="preserve">The City has considered </w:t>
            </w:r>
            <w:r w:rsidRPr="00F63FB4">
              <w:rPr>
                <w:i/>
                <w:iCs/>
              </w:rPr>
              <w:t>Protecting Victoria’s Environment – Biodiversity 2037</w:t>
            </w:r>
            <w:r>
              <w:t xml:space="preserve"> </w:t>
            </w:r>
            <w:sdt>
              <w:sdtPr>
                <w:rPr>
                  <w:color w:val="000000"/>
                </w:rPr>
                <w:tag w:val="MENDELEY_CITATION_v3_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"/>
                <w:id w:val="-639960732"/>
                <w:placeholder>
                  <w:docPart w:val="15C2E8247E57D445B67FA9EA2D16D1F0"/>
                </w:placeholder>
              </w:sdtPr>
              <w:sdtContent>
                <w:r w:rsidRPr="00184E24">
                  <w:rPr>
                    <w:color w:val="000000"/>
                  </w:rPr>
                  <w:t>(DELWP, 2017e)</w:t>
                </w:r>
              </w:sdtContent>
            </w:sdt>
            <w:r>
              <w:t xml:space="preserve"> in developing the BCS. This strategy </w:t>
            </w:r>
            <w:r w:rsidRPr="00993D5A">
              <w:t>establishes a long-term vision</w:t>
            </w:r>
            <w:r>
              <w:t>, and</w:t>
            </w:r>
            <w:r w:rsidRPr="00993D5A">
              <w:t xml:space="preserve"> goals</w:t>
            </w:r>
            <w:r>
              <w:t xml:space="preserve">, </w:t>
            </w:r>
            <w:proofErr w:type="gramStart"/>
            <w:r w:rsidRPr="00993D5A">
              <w:t>targets</w:t>
            </w:r>
            <w:proofErr w:type="gramEnd"/>
            <w:r w:rsidRPr="00993D5A">
              <w:t xml:space="preserve"> </w:t>
            </w:r>
            <w:r>
              <w:t xml:space="preserve">and priorities. The overall </w:t>
            </w:r>
            <w:proofErr w:type="spellStart"/>
            <w:r>
              <w:t>statewide</w:t>
            </w:r>
            <w:proofErr w:type="spellEnd"/>
            <w:r>
              <w:t xml:space="preserve"> targets for the goal ‘Victoria’s natural environment </w:t>
            </w:r>
            <w:proofErr w:type="gramStart"/>
            <w:r>
              <w:t>is</w:t>
            </w:r>
            <w:proofErr w:type="gramEnd"/>
            <w:r>
              <w:t xml:space="preserve"> healthy’ include:</w:t>
            </w:r>
          </w:p>
          <w:p w14:paraId="518CF371" w14:textId="77777777" w:rsidR="00EE2C58" w:rsidRDefault="00EE2C58" w:rsidP="00EE2C58">
            <w:pPr>
              <w:pStyle w:val="Bullet1"/>
              <w:numPr>
                <w:ilvl w:val="0"/>
                <w:numId w:val="29"/>
              </w:numPr>
            </w:pPr>
            <w:r w:rsidRPr="00C84BC9">
              <w:t>A net improvement in the outlook across all species by 2037, so that:</w:t>
            </w:r>
          </w:p>
          <w:p w14:paraId="27640EB1" w14:textId="77777777" w:rsidR="00EE2C58" w:rsidRDefault="00EE2C58" w:rsidP="00EE2C58">
            <w:pPr>
              <w:pStyle w:val="Bullet2"/>
              <w:ind w:left="786"/>
            </w:pPr>
            <w:r w:rsidRPr="00C84BC9">
              <w:t>No vulnerable or near-threatened species will become endangered</w:t>
            </w:r>
          </w:p>
          <w:p w14:paraId="44947192" w14:textId="77777777" w:rsidR="00EE2C58" w:rsidRDefault="00EE2C58" w:rsidP="00EE2C58">
            <w:pPr>
              <w:pStyle w:val="Bullet2"/>
              <w:ind w:left="786"/>
            </w:pPr>
            <w:r w:rsidRPr="00C84BC9">
              <w:t>All critically endangered</w:t>
            </w:r>
            <w:r>
              <w:t>/</w:t>
            </w:r>
            <w:r w:rsidRPr="00C84BC9">
              <w:t>endangered species will have at least one option available for being conserved ex situ or re-established in the wild (where feasible under climate change) should they need it</w:t>
            </w:r>
          </w:p>
          <w:p w14:paraId="0DD5BCA4" w14:textId="77777777" w:rsidR="00EE2C58" w:rsidRDefault="00EE2C58" w:rsidP="00EE2C58">
            <w:pPr>
              <w:pStyle w:val="Bullet1"/>
              <w:numPr>
                <w:ilvl w:val="0"/>
                <w:numId w:val="29"/>
              </w:numPr>
            </w:pPr>
            <w:r>
              <w:t>A</w:t>
            </w:r>
            <w:r w:rsidRPr="00C84BC9">
              <w:t xml:space="preserve"> net gain of the overall extent and condition of habitats across terrestrial, waterway and marine environments</w:t>
            </w:r>
          </w:p>
          <w:p w14:paraId="5BB2A7CF" w14:textId="77777777" w:rsidR="00EE2C58" w:rsidRDefault="00EE2C58" w:rsidP="00A15226">
            <w:pPr>
              <w:pStyle w:val="Tabletext"/>
            </w:pPr>
            <w:r>
              <w:t xml:space="preserve">Contributing targets in </w:t>
            </w:r>
            <w:r w:rsidRPr="00F63FB4">
              <w:rPr>
                <w:i/>
                <w:iCs/>
              </w:rPr>
              <w:t>Protecting Victoria’s Environmen</w:t>
            </w:r>
            <w:r>
              <w:rPr>
                <w:i/>
                <w:iCs/>
              </w:rPr>
              <w:t xml:space="preserve">t </w:t>
            </w:r>
            <w:r>
              <w:t xml:space="preserve">that are expected to help achieve these overall </w:t>
            </w:r>
            <w:proofErr w:type="spellStart"/>
            <w:r>
              <w:t>statewide</w:t>
            </w:r>
            <w:proofErr w:type="spellEnd"/>
            <w:r>
              <w:t xml:space="preserve"> targets are: </w:t>
            </w:r>
          </w:p>
          <w:p w14:paraId="6FDC8DEF" w14:textId="77777777" w:rsidR="00EE2C58" w:rsidRDefault="00EE2C58" w:rsidP="00EE2C58">
            <w:pPr>
              <w:pStyle w:val="Bullet1"/>
              <w:numPr>
                <w:ilvl w:val="0"/>
                <w:numId w:val="29"/>
              </w:numPr>
            </w:pPr>
            <w:r>
              <w:t>1.5 million ha of pest predator control and 1.5 million hectares of weed control in priority locations sustained for 20 years</w:t>
            </w:r>
          </w:p>
          <w:p w14:paraId="7B3DEC94" w14:textId="77777777" w:rsidR="00EE2C58" w:rsidRDefault="00EE2C58" w:rsidP="00EE2C58">
            <w:pPr>
              <w:pStyle w:val="Bullet1"/>
              <w:numPr>
                <w:ilvl w:val="0"/>
                <w:numId w:val="29"/>
              </w:numPr>
            </w:pPr>
            <w:r>
              <w:t>4 million ha of pest herbivore control in priority locations for 20 years</w:t>
            </w:r>
          </w:p>
          <w:p w14:paraId="11A9D30B" w14:textId="77777777" w:rsidR="00EE2C58" w:rsidRDefault="00EE2C58" w:rsidP="00EE2C58">
            <w:pPr>
              <w:pStyle w:val="Bullet1"/>
              <w:numPr>
                <w:ilvl w:val="0"/>
                <w:numId w:val="29"/>
              </w:numPr>
            </w:pPr>
            <w:r>
              <w:t>200,000 ha of revegetation in priority locations for habitat connectivity by 2037 (an average of 10,000 ha per year)</w:t>
            </w:r>
          </w:p>
          <w:p w14:paraId="3B12086A" w14:textId="77777777" w:rsidR="00EE2C58" w:rsidRDefault="00EE2C58" w:rsidP="00A15226">
            <w:pPr>
              <w:pStyle w:val="Tabletext"/>
            </w:pPr>
            <w:r>
              <w:t>Priority locations are the</w:t>
            </w:r>
            <w:r w:rsidRPr="00A74A86">
              <w:t xml:space="preserve"> </w:t>
            </w:r>
            <w:r>
              <w:t xml:space="preserve">areas </w:t>
            </w:r>
            <w:r w:rsidRPr="00A74A86">
              <w:t>across Victoria where management actions maximise benefits to threatened and other species</w:t>
            </w:r>
            <w:r>
              <w:t>. The Growth Areas include priority locations for the management of several threats, including:</w:t>
            </w:r>
          </w:p>
          <w:p w14:paraId="3DD9A5EC" w14:textId="77777777" w:rsidR="00EE2C58" w:rsidRPr="001C5712" w:rsidRDefault="00EE2C58" w:rsidP="00EE2C58">
            <w:pPr>
              <w:pStyle w:val="Bullet1"/>
              <w:numPr>
                <w:ilvl w:val="0"/>
                <w:numId w:val="29"/>
              </w:numPr>
            </w:pPr>
            <w:r w:rsidRPr="001C5712">
              <w:t>Pest herbivore control</w:t>
            </w:r>
          </w:p>
          <w:p w14:paraId="61BF1949" w14:textId="77777777" w:rsidR="00EE2C58" w:rsidRPr="001C5712" w:rsidRDefault="00EE2C58" w:rsidP="00EE2C58">
            <w:pPr>
              <w:pStyle w:val="Bullet1"/>
              <w:numPr>
                <w:ilvl w:val="0"/>
                <w:numId w:val="29"/>
              </w:numPr>
            </w:pPr>
            <w:r w:rsidRPr="001C5712">
              <w:t>Weed control</w:t>
            </w:r>
          </w:p>
          <w:p w14:paraId="7B39FB74" w14:textId="77777777" w:rsidR="00EE2C58" w:rsidRPr="001C5712" w:rsidRDefault="00EE2C58" w:rsidP="00EE2C58">
            <w:pPr>
              <w:pStyle w:val="Bullet1"/>
              <w:numPr>
                <w:ilvl w:val="0"/>
                <w:numId w:val="29"/>
              </w:numPr>
            </w:pPr>
            <w:r w:rsidRPr="001C5712">
              <w:t>Revegetation</w:t>
            </w:r>
          </w:p>
          <w:p w14:paraId="7A708D98" w14:textId="77777777" w:rsidR="00EE2C58" w:rsidRDefault="00EE2C58" w:rsidP="00A15226">
            <w:pPr>
              <w:pStyle w:val="Tabletext"/>
            </w:pPr>
            <w:r w:rsidRPr="00A44BAF">
              <w:t xml:space="preserve">The BCS includes commitments and measures consistent with these </w:t>
            </w:r>
            <w:r>
              <w:t>goals and targets. This includes</w:t>
            </w:r>
            <w:r w:rsidRPr="00A44BAF">
              <w:t xml:space="preserve"> the </w:t>
            </w:r>
            <w:r>
              <w:t xml:space="preserve">protection and management of the NGGA Conservation Area, Cowies Creek Conservation Area, </w:t>
            </w:r>
            <w:r w:rsidRPr="00E34C9B">
              <w:t>Moorabool River Corridor and Barwon River Corridor. The NGGA Conservation Area overlaps with a priority location for revegetation, and the Moorabool River Corridor overlaps with priority locations for revegetation, pest herbivore and weed control</w:t>
            </w:r>
          </w:p>
        </w:tc>
      </w:tr>
    </w:tbl>
    <w:p w14:paraId="326ED462" w14:textId="77777777" w:rsidR="00EE2C58" w:rsidRDefault="00EE2C58" w:rsidP="00EE2C58"/>
    <w:p w14:paraId="60D671F1" w14:textId="77777777" w:rsidR="00EE2C58" w:rsidRDefault="00EE2C58" w:rsidP="00EE2C58">
      <w:pPr>
        <w:pStyle w:val="Heading3"/>
      </w:pPr>
      <w:r>
        <w:t>Clause 12.01-1L</w:t>
      </w:r>
    </w:p>
    <w:p w14:paraId="1DDE0930" w14:textId="77777777" w:rsidR="00EE2C58" w:rsidRDefault="00EE2C58" w:rsidP="00EE2C58">
      <w:r w:rsidRPr="00077EC7">
        <w:t>Clause 12</w:t>
      </w:r>
      <w:r>
        <w:t xml:space="preserve">.01-1L – ‘Protection of biodiversity’ includes a single strategy, and is assessed in </w:t>
      </w:r>
      <w:r>
        <w:fldChar w:fldCharType="begin"/>
      </w:r>
      <w:r>
        <w:instrText xml:space="preserve"> REF _Ref133403872 \h </w:instrText>
      </w:r>
      <w:r>
        <w:fldChar w:fldCharType="separate"/>
      </w:r>
      <w:r>
        <w:t xml:space="preserve">Table </w:t>
      </w:r>
      <w:r>
        <w:rPr>
          <w:noProof/>
        </w:rPr>
        <w:t>4</w:t>
      </w:r>
      <w:r>
        <w:fldChar w:fldCharType="end"/>
      </w:r>
      <w:r>
        <w:t>.</w:t>
      </w:r>
    </w:p>
    <w:p w14:paraId="6A1339B9" w14:textId="77777777" w:rsidR="00EE2C58" w:rsidRDefault="00EE2C58" w:rsidP="00EE2C58">
      <w:pPr>
        <w:pStyle w:val="Caption"/>
      </w:pPr>
      <w:bookmarkStart w:id="80" w:name="_Ref133403872"/>
      <w:r>
        <w:t xml:space="preserve">Table </w:t>
      </w:r>
      <w:r>
        <w:fldChar w:fldCharType="begin"/>
      </w:r>
      <w:r>
        <w:instrText xml:space="preserve"> SEQ Table \* ARABIC </w:instrText>
      </w:r>
      <w:r>
        <w:fldChar w:fldCharType="separate"/>
      </w:r>
      <w:r>
        <w:rPr>
          <w:noProof/>
        </w:rPr>
        <w:t>4</w:t>
      </w:r>
      <w:r>
        <w:fldChar w:fldCharType="end"/>
      </w:r>
      <w:bookmarkEnd w:id="80"/>
      <w:r>
        <w:t xml:space="preserve">: Assessment against </w:t>
      </w:r>
      <w:r w:rsidRPr="00077EC7">
        <w:t>Clause 12</w:t>
      </w:r>
      <w:r>
        <w:t>.01-1L</w:t>
      </w:r>
    </w:p>
    <w:tbl>
      <w:tblPr>
        <w:tblStyle w:val="TableGrid"/>
        <w:tblW w:w="5000" w:type="pct"/>
        <w:tblLook w:val="04A0" w:firstRow="1" w:lastRow="0" w:firstColumn="1" w:lastColumn="0" w:noHBand="0" w:noVBand="1"/>
      </w:tblPr>
      <w:tblGrid>
        <w:gridCol w:w="2688"/>
        <w:gridCol w:w="6934"/>
      </w:tblGrid>
      <w:tr w:rsidR="00EE2C58" w:rsidRPr="00FD3156" w14:paraId="1D0FF7F5" w14:textId="77777777" w:rsidTr="00A15226">
        <w:trPr>
          <w:tblHeader/>
        </w:trPr>
        <w:tc>
          <w:tcPr>
            <w:tcW w:w="1397" w:type="pct"/>
            <w:shd w:val="clear" w:color="auto" w:fill="D9D9D9" w:themeFill="background1" w:themeFillShade="D9"/>
            <w:vAlign w:val="center"/>
          </w:tcPr>
          <w:p w14:paraId="7E9A4C63" w14:textId="77777777" w:rsidR="00EE2C58" w:rsidRPr="00FD3156" w:rsidRDefault="00EE2C58" w:rsidP="00A15226">
            <w:pPr>
              <w:pStyle w:val="Tabletext"/>
              <w:rPr>
                <w:b/>
                <w:bCs/>
              </w:rPr>
            </w:pPr>
            <w:r w:rsidRPr="00FD3156">
              <w:rPr>
                <w:b/>
                <w:bCs/>
              </w:rPr>
              <w:t>Strateg</w:t>
            </w:r>
            <w:r>
              <w:rPr>
                <w:b/>
                <w:bCs/>
              </w:rPr>
              <w:t>y</w:t>
            </w:r>
          </w:p>
        </w:tc>
        <w:tc>
          <w:tcPr>
            <w:tcW w:w="3603" w:type="pct"/>
            <w:shd w:val="clear" w:color="auto" w:fill="D9D9D9" w:themeFill="background1" w:themeFillShade="D9"/>
            <w:vAlign w:val="center"/>
          </w:tcPr>
          <w:p w14:paraId="00717E89" w14:textId="77777777" w:rsidR="00EE2C58" w:rsidRPr="00FD3156" w:rsidRDefault="00EE2C58" w:rsidP="00A15226">
            <w:pPr>
              <w:pStyle w:val="Tabletext"/>
              <w:rPr>
                <w:b/>
                <w:bCs/>
              </w:rPr>
            </w:pPr>
            <w:r>
              <w:rPr>
                <w:b/>
                <w:bCs/>
              </w:rPr>
              <w:t>Response</w:t>
            </w:r>
          </w:p>
        </w:tc>
      </w:tr>
      <w:tr w:rsidR="00EE2C58" w14:paraId="1C4E543E" w14:textId="77777777" w:rsidTr="00A15226">
        <w:tc>
          <w:tcPr>
            <w:tcW w:w="1397" w:type="pct"/>
            <w:vAlign w:val="center"/>
          </w:tcPr>
          <w:p w14:paraId="08A82F9A" w14:textId="77777777" w:rsidR="00EE2C58" w:rsidRPr="0021700F" w:rsidRDefault="00EE2C58" w:rsidP="00A15226">
            <w:pPr>
              <w:pStyle w:val="Tabletext"/>
            </w:pPr>
            <w:r w:rsidRPr="00D96765">
              <w:t xml:space="preserve">Ensure that land use and development </w:t>
            </w:r>
            <w:proofErr w:type="gramStart"/>
            <w:r w:rsidRPr="00D96765">
              <w:t>enhances</w:t>
            </w:r>
            <w:proofErr w:type="gramEnd"/>
            <w:r w:rsidRPr="00D96765">
              <w:t xml:space="preserve"> areas of native vegetation and other habitats</w:t>
            </w:r>
          </w:p>
        </w:tc>
        <w:tc>
          <w:tcPr>
            <w:tcW w:w="3603" w:type="pct"/>
            <w:vAlign w:val="center"/>
          </w:tcPr>
          <w:p w14:paraId="3736CB66" w14:textId="77777777" w:rsidR="00EE2C58" w:rsidRDefault="00EE2C58" w:rsidP="00A15226">
            <w:pPr>
              <w:pStyle w:val="Tabletext"/>
            </w:pPr>
            <w:r>
              <w:t>The City has considered this PPF strategy in developing the BCS. The BCS establishes a set of outcomes and commitments and measures that will protect and restore and enhance biodiversity and ecological processes. These are set out in the BCS and include the protection and management of the:</w:t>
            </w:r>
          </w:p>
          <w:p w14:paraId="4C25DCD6" w14:textId="77777777" w:rsidR="00EE2C58" w:rsidRDefault="00EE2C58" w:rsidP="00A15226">
            <w:pPr>
              <w:pStyle w:val="Bullet1"/>
            </w:pPr>
            <w:r>
              <w:t>NGGA Conservation Area</w:t>
            </w:r>
          </w:p>
          <w:p w14:paraId="6395D8A1" w14:textId="77777777" w:rsidR="00EE2C58" w:rsidRDefault="00EE2C58" w:rsidP="00A15226">
            <w:pPr>
              <w:pStyle w:val="Bullet1"/>
            </w:pPr>
            <w:r w:rsidRPr="00F43C5C">
              <w:t xml:space="preserve">Cowies Creek Conservation Area </w:t>
            </w:r>
          </w:p>
          <w:p w14:paraId="06A47EFE" w14:textId="77777777" w:rsidR="00EE2C58" w:rsidRDefault="00EE2C58" w:rsidP="00A15226">
            <w:pPr>
              <w:pStyle w:val="Bullet1"/>
            </w:pPr>
            <w:r w:rsidRPr="00F43C5C">
              <w:t xml:space="preserve">Moorabool River Corridor </w:t>
            </w:r>
          </w:p>
          <w:p w14:paraId="6FA89C54" w14:textId="77777777" w:rsidR="00EE2C58" w:rsidRPr="00F43C5C" w:rsidRDefault="00EE2C58" w:rsidP="00A15226">
            <w:pPr>
              <w:pStyle w:val="Bullet1"/>
            </w:pPr>
            <w:r w:rsidRPr="00F43C5C">
              <w:t>Barwon River Corridor</w:t>
            </w:r>
          </w:p>
          <w:p w14:paraId="32823C5A" w14:textId="77777777" w:rsidR="00EE2C58" w:rsidRDefault="00EE2C58" w:rsidP="00A15226">
            <w:pPr>
              <w:pStyle w:val="Tabletext"/>
            </w:pPr>
            <w:r>
              <w:t>Together, these areas will protect:</w:t>
            </w:r>
          </w:p>
          <w:p w14:paraId="49520982" w14:textId="77777777" w:rsidR="00EE2C58" w:rsidRDefault="00EE2C58" w:rsidP="00A15226">
            <w:pPr>
              <w:pStyle w:val="Bullet1"/>
            </w:pPr>
            <w:r>
              <w:t xml:space="preserve">The largest habitat area for Striped Legless Lizard in the NGGA </w:t>
            </w:r>
          </w:p>
          <w:p w14:paraId="6B439EA2" w14:textId="77777777" w:rsidR="00EE2C58" w:rsidRDefault="00EE2C58" w:rsidP="00A15226">
            <w:pPr>
              <w:pStyle w:val="Bullet1"/>
            </w:pPr>
            <w:r>
              <w:t>A substantial area of habitat for Golden Sun Moth in the NGGA</w:t>
            </w:r>
          </w:p>
          <w:p w14:paraId="1C29A7F6" w14:textId="77777777" w:rsidR="00EE2C58" w:rsidRDefault="00EE2C58" w:rsidP="00A15226">
            <w:pPr>
              <w:pStyle w:val="Bullet1"/>
            </w:pPr>
            <w:r>
              <w:lastRenderedPageBreak/>
              <w:t>All habitat for Growling Grass Frog within the WGGA</w:t>
            </w:r>
          </w:p>
          <w:p w14:paraId="051D4CA1" w14:textId="77777777" w:rsidR="00EE2C58" w:rsidRDefault="00EE2C58" w:rsidP="00A15226">
            <w:pPr>
              <w:pStyle w:val="Bullet1"/>
            </w:pPr>
            <w:r>
              <w:t xml:space="preserve">Multiple other Commonwealth, </w:t>
            </w:r>
            <w:proofErr w:type="gramStart"/>
            <w:r>
              <w:t>State</w:t>
            </w:r>
            <w:proofErr w:type="gramEnd"/>
            <w:r>
              <w:t xml:space="preserve"> and local biodiversity values</w:t>
            </w:r>
          </w:p>
          <w:p w14:paraId="5011822C" w14:textId="77777777" w:rsidR="00EE2C58" w:rsidRDefault="00EE2C58" w:rsidP="00A15226">
            <w:pPr>
              <w:pStyle w:val="Bullet1"/>
            </w:pPr>
            <w:r>
              <w:t>Areas of key habitat connectivity across the Growth Areas</w:t>
            </w:r>
          </w:p>
          <w:p w14:paraId="4ABBA8FA" w14:textId="77777777" w:rsidR="00EE2C58" w:rsidRDefault="00EE2C58" w:rsidP="00A15226">
            <w:pPr>
              <w:pStyle w:val="Bullet1"/>
            </w:pPr>
            <w:r>
              <w:t>Riparian areas that will help maintain ecological processes and water flows and quality</w:t>
            </w:r>
          </w:p>
        </w:tc>
      </w:tr>
    </w:tbl>
    <w:p w14:paraId="040284B3" w14:textId="77777777" w:rsidR="00EE2C58" w:rsidRDefault="00EE2C58" w:rsidP="00EE2C58">
      <w:pPr>
        <w:pStyle w:val="Heading3"/>
      </w:pPr>
      <w:r>
        <w:t>Clause 12.01-2S</w:t>
      </w:r>
    </w:p>
    <w:p w14:paraId="6FA98703" w14:textId="77777777" w:rsidR="00EE2C58" w:rsidRDefault="00EE2C58" w:rsidP="00EE2C58">
      <w:r w:rsidRPr="00077EC7">
        <w:t>Clause 12</w:t>
      </w:r>
      <w:r>
        <w:t>.01-2S – ‘Native vegetation management’ includes an objective to ‘</w:t>
      </w:r>
      <w:r w:rsidRPr="00D96765">
        <w:t>ensure that there is no net loss to biodiversity as a result of the removal, destruction or lopping of native vegetation</w:t>
      </w:r>
      <w:r>
        <w:t>’ and a single strategy to achieve this objective, which is:</w:t>
      </w:r>
    </w:p>
    <w:p w14:paraId="55AD82F0" w14:textId="77777777" w:rsidR="00EE2C58" w:rsidRDefault="00EE2C58" w:rsidP="00EE2C58">
      <w:pPr>
        <w:ind w:left="360"/>
        <w:rPr>
          <w:i/>
          <w:iCs/>
        </w:rPr>
      </w:pPr>
      <w:r w:rsidRPr="006A3C89">
        <w:rPr>
          <w:i/>
          <w:iCs/>
        </w:rPr>
        <w:t>Ensure decisions that involve, or will lead to, the removal, destruction or lopping of native vegetation, apply the three-step approach in accordance with the Guidelines for the removal, destruction or lopping of native vegetation (Department of Environment, Land, Water and Planning, 2017):</w:t>
      </w:r>
    </w:p>
    <w:p w14:paraId="7C850CF9" w14:textId="77777777" w:rsidR="00EE2C58" w:rsidRPr="006A3C89" w:rsidRDefault="00EE2C58" w:rsidP="00EE2C58">
      <w:pPr>
        <w:pStyle w:val="ListParagraph"/>
        <w:numPr>
          <w:ilvl w:val="0"/>
          <w:numId w:val="52"/>
        </w:numPr>
        <w:rPr>
          <w:i/>
          <w:iCs/>
        </w:rPr>
      </w:pPr>
      <w:r w:rsidRPr="006A3C89">
        <w:rPr>
          <w:i/>
          <w:iCs/>
        </w:rPr>
        <w:t>Avoid the removal, destruction or lopping of native vegetation</w:t>
      </w:r>
    </w:p>
    <w:p w14:paraId="174F99DB" w14:textId="77777777" w:rsidR="00EE2C58" w:rsidRPr="006A3C89" w:rsidRDefault="00EE2C58" w:rsidP="00EE2C58">
      <w:pPr>
        <w:pStyle w:val="ListParagraph"/>
        <w:numPr>
          <w:ilvl w:val="0"/>
          <w:numId w:val="52"/>
        </w:numPr>
        <w:rPr>
          <w:i/>
          <w:iCs/>
        </w:rPr>
      </w:pPr>
      <w:r w:rsidRPr="006A3C89">
        <w:rPr>
          <w:i/>
          <w:iCs/>
        </w:rPr>
        <w:t>Minimise impacts from the removal, destruction or lopping of native vegetation that cannot be avoided</w:t>
      </w:r>
    </w:p>
    <w:p w14:paraId="63CE2186" w14:textId="77777777" w:rsidR="00EE2C58" w:rsidRPr="006A3C89" w:rsidRDefault="00EE2C58" w:rsidP="00EE2C58">
      <w:pPr>
        <w:pStyle w:val="ListParagraph"/>
        <w:numPr>
          <w:ilvl w:val="0"/>
          <w:numId w:val="52"/>
        </w:numPr>
        <w:rPr>
          <w:i/>
          <w:iCs/>
        </w:rPr>
      </w:pPr>
      <w:r w:rsidRPr="006A3C89">
        <w:rPr>
          <w:i/>
          <w:iCs/>
        </w:rPr>
        <w:t>Provide an offset to compensate for the biodiversity impact from the removal, destruction or lopping of native vegetation</w:t>
      </w:r>
    </w:p>
    <w:p w14:paraId="75E91001" w14:textId="77777777" w:rsidR="00EE2C58" w:rsidRDefault="00EE2C58" w:rsidP="00EE2C58">
      <w:r>
        <w:t xml:space="preserve">An assessment of the BCS against the three-step approach is provided in Section </w:t>
      </w:r>
      <w:r>
        <w:fldChar w:fldCharType="begin"/>
      </w:r>
      <w:r>
        <w:instrText xml:space="preserve"> REF _Ref130464796 \r \h </w:instrText>
      </w:r>
      <w:r>
        <w:fldChar w:fldCharType="separate"/>
      </w:r>
      <w:r>
        <w:t>3.3</w:t>
      </w:r>
      <w:r>
        <w:fldChar w:fldCharType="end"/>
      </w:r>
      <w:r>
        <w:t>.</w:t>
      </w:r>
    </w:p>
    <w:p w14:paraId="09180003" w14:textId="77777777" w:rsidR="00EE2C58" w:rsidRDefault="00EE2C58" w:rsidP="00EE2C58">
      <w:pPr>
        <w:pStyle w:val="Heading2"/>
      </w:pPr>
      <w:bookmarkStart w:id="81" w:name="_Ref130464796"/>
      <w:bookmarkStart w:id="82" w:name="_Toc131664761"/>
      <w:bookmarkStart w:id="83" w:name="_Toc134782636"/>
      <w:r>
        <w:t>Native vegetation removal regulations</w:t>
      </w:r>
      <w:bookmarkEnd w:id="81"/>
      <w:bookmarkEnd w:id="82"/>
      <w:bookmarkEnd w:id="83"/>
    </w:p>
    <w:p w14:paraId="78C51A20" w14:textId="77777777" w:rsidR="00EE2C58" w:rsidRDefault="00EE2C58" w:rsidP="00EE2C58">
      <w:r>
        <w:t xml:space="preserve">A </w:t>
      </w:r>
      <w:r w:rsidRPr="00A90AAB">
        <w:t xml:space="preserve">permit is </w:t>
      </w:r>
      <w:r>
        <w:t xml:space="preserve">usually </w:t>
      </w:r>
      <w:r w:rsidRPr="00A90AAB">
        <w:t>required to remove native vegetation</w:t>
      </w:r>
      <w:r>
        <w:t xml:space="preserve"> in Victoria. Removal of native vegetation is regulated through clause 52.16 (NVPP) and clause 52.17 (Native vegetation) of planning schemes. </w:t>
      </w:r>
    </w:p>
    <w:p w14:paraId="3C882FD1" w14:textId="77777777" w:rsidR="00EE2C58" w:rsidRDefault="00EE2C58" w:rsidP="00EE2C58">
      <w:r>
        <w:t>NVPPs will be used to assess and manage the impacts of native vegetation removal in the Growth Areas. NVPPs will be prepared for each precinct within the Growth Areas containing native vegetation in conjunction with the preparation of PSPs. NVPPs will be incorporated into the Greater Geelong Planning Scheme and will switch off the need for a permit to remove native vegetation where removal is in accordance with an NVPP.</w:t>
      </w:r>
    </w:p>
    <w:p w14:paraId="4F9F37DF" w14:textId="77777777" w:rsidR="00EE2C58" w:rsidRDefault="00EE2C58" w:rsidP="00EE2C58">
      <w:r>
        <w:t xml:space="preserve">The purpose of a NVPP is to ensure no net loss to biodiversity because of the removal of native vegetation. This is to be achieved by applying the three-step approach in the Native Vegetation Guidelines </w:t>
      </w:r>
      <w:sdt>
        <w:sdtPr>
          <w:rPr>
            <w:color w:val="000000"/>
          </w:rPr>
          <w:tag w:val="MENDELEY_CITATION_v3_eyJjaXRhdGlvbklEIjoiTUVOREVMRVlfQ0lUQVRJT05fMzE2NGJmOTktZGYxOS00NWRhLThmZWEtYTIwYjAzZjA5MWNj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572700931"/>
          <w:placeholder>
            <w:docPart w:val="ED345F58275C7E49AC171B9C8B0AF209"/>
          </w:placeholder>
        </w:sdtPr>
        <w:sdtContent>
          <w:r w:rsidRPr="00184E24">
            <w:rPr>
              <w:color w:val="000000"/>
            </w:rPr>
            <w:t>(DELWP, 2017a)</w:t>
          </w:r>
        </w:sdtContent>
      </w:sdt>
      <w:r>
        <w:t>, which is:</w:t>
      </w:r>
    </w:p>
    <w:p w14:paraId="2A2F42C6" w14:textId="77777777" w:rsidR="00EE2C58" w:rsidRDefault="00EE2C58" w:rsidP="00EE2C58">
      <w:pPr>
        <w:pStyle w:val="Bullet1"/>
      </w:pPr>
      <w:r w:rsidRPr="00891EA1">
        <w:t xml:space="preserve">Avoid </w:t>
      </w:r>
      <w:r>
        <w:t xml:space="preserve">the removal of native vegetation </w:t>
      </w:r>
    </w:p>
    <w:p w14:paraId="72217AD2" w14:textId="77777777" w:rsidR="00EE2C58" w:rsidRDefault="00EE2C58" w:rsidP="00EE2C58">
      <w:pPr>
        <w:pStyle w:val="Bullet1"/>
      </w:pPr>
      <w:r>
        <w:t>Minimise impacts from the removal of native vegetation that cannot be avoided</w:t>
      </w:r>
    </w:p>
    <w:p w14:paraId="0971C2C7" w14:textId="77777777" w:rsidR="00EE2C58" w:rsidRDefault="00EE2C58" w:rsidP="00EE2C58">
      <w:pPr>
        <w:pStyle w:val="Bullet1"/>
      </w:pPr>
      <w:r>
        <w:t>Provide an offset to compensate for the impact of the removal of native vegetation</w:t>
      </w:r>
    </w:p>
    <w:p w14:paraId="6C4A02C3" w14:textId="77777777" w:rsidR="00EE2C58" w:rsidRDefault="00EE2C58" w:rsidP="00EE2C58">
      <w:pPr>
        <w:keepNext/>
        <w:keepLines/>
      </w:pPr>
      <w:r>
        <w:t xml:space="preserve">An assessment against the three-step approach is provided in </w:t>
      </w:r>
      <w:r>
        <w:fldChar w:fldCharType="begin"/>
      </w:r>
      <w:r>
        <w:instrText xml:space="preserve"> REF _Ref131005527 \h </w:instrText>
      </w:r>
      <w:r>
        <w:fldChar w:fldCharType="separate"/>
      </w:r>
      <w:r>
        <w:t xml:space="preserve">Table </w:t>
      </w:r>
      <w:r>
        <w:rPr>
          <w:noProof/>
        </w:rPr>
        <w:t>5</w:t>
      </w:r>
      <w:r>
        <w:fldChar w:fldCharType="end"/>
      </w:r>
      <w:r>
        <w:t>.</w:t>
      </w:r>
    </w:p>
    <w:p w14:paraId="6E58F510" w14:textId="77777777" w:rsidR="00EE2C58" w:rsidRDefault="00EE2C58" w:rsidP="00EE2C58">
      <w:pPr>
        <w:keepNext/>
        <w:keepLines/>
      </w:pPr>
      <w:r w:rsidRPr="00BD3DBF">
        <w:t>NVPP</w:t>
      </w:r>
      <w:r>
        <w:t>s</w:t>
      </w:r>
      <w:r w:rsidRPr="00BD3DBF">
        <w:t xml:space="preserve"> </w:t>
      </w:r>
      <w:r>
        <w:t>must be</w:t>
      </w:r>
      <w:r w:rsidRPr="00BD3DBF">
        <w:t xml:space="preserve"> prepared in accordance with Clause 52.16, including the Native Vegetation Guidelines</w:t>
      </w:r>
      <w:r>
        <w:t xml:space="preserve">, and in consideration of the Greater Geelong Planning Scheme, including </w:t>
      </w:r>
      <w:sdt>
        <w:sdtPr>
          <w:rPr>
            <w:color w:val="000000"/>
          </w:rPr>
          <w:tag w:val="MENDELEY_CITATION_v3_eyJjaXRhdGlvbklEIjoiTUVOREVMRVlfQ0lUQVRJT05fNzk5Y2Y0OTQtMTFjMy00YmNkLWJjNTUtZGE3OGRmMTM4NmI4IiwicHJvcGVydGllcyI6eyJub3RlSW5kZXgiOjB9LCJpc0VkaXRlZCI6ZmFsc2UsIm1hbnVhbE92ZXJyaWRlIjp7ImNpdGVwcm9jVGV4dCI6IihERUxXUCwgMjAxN2Q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
          <w:id w:val="-232549017"/>
          <w:placeholder>
            <w:docPart w:val="ED345F58275C7E49AC171B9C8B0AF209"/>
          </w:placeholder>
        </w:sdtPr>
        <w:sdtContent>
          <w:r w:rsidRPr="00184E24">
            <w:rPr>
              <w:color w:val="000000"/>
            </w:rPr>
            <w:t>(DELWP, 2017d)</w:t>
          </w:r>
        </w:sdtContent>
      </w:sdt>
      <w:r>
        <w:t>:</w:t>
      </w:r>
    </w:p>
    <w:p w14:paraId="65BE5B2D" w14:textId="77777777" w:rsidR="00EE2C58" w:rsidRDefault="00EE2C58" w:rsidP="00EE2C58">
      <w:pPr>
        <w:pStyle w:val="Bullet1"/>
      </w:pPr>
      <w:r>
        <w:t xml:space="preserve">Planning Policy Framework </w:t>
      </w:r>
      <w:r w:rsidRPr="00077EC7">
        <w:t>Clause 12</w:t>
      </w:r>
      <w:r>
        <w:t xml:space="preserve">.01 – ‘Biodiversity’ </w:t>
      </w:r>
    </w:p>
    <w:p w14:paraId="52BCAAA2" w14:textId="77777777" w:rsidR="00EE2C58" w:rsidRDefault="00EE2C58" w:rsidP="00EE2C58">
      <w:pPr>
        <w:pStyle w:val="Bullet1"/>
      </w:pPr>
      <w:r>
        <w:t xml:space="preserve">Other relevant plans, strategies or policies that are incorporated in the Greater Geelong Planning Scheme, including the </w:t>
      </w:r>
      <w:r w:rsidRPr="00016184">
        <w:rPr>
          <w:i/>
          <w:iCs/>
        </w:rPr>
        <w:t xml:space="preserve">Northern and Western Geelong Growth Area Framework Plan </w:t>
      </w:r>
      <w:r w:rsidRPr="00037BDF">
        <w:rPr>
          <w:iCs/>
        </w:rPr>
        <w:t xml:space="preserve">(the Framework Plan) </w:t>
      </w:r>
      <w:sdt>
        <w:sdtPr>
          <w:rPr>
            <w:iCs/>
            <w:color w:val="000000"/>
          </w:rPr>
          <w:tag w:val="MENDELEY_CITATION_v3_eyJjaXRhdGlvbklEIjoiTUVOREVMRVlfQ0lUQVRJT05fOWExMWRlOTEtOGNlNi00ZmI4LWFiMjgtMzAyNDFiNzM2NDNi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110326095"/>
          <w:placeholder>
            <w:docPart w:val="ED345F58275C7E49AC171B9C8B0AF209"/>
          </w:placeholder>
        </w:sdtPr>
        <w:sdtEndPr>
          <w:rPr>
            <w:iCs w:val="0"/>
          </w:rPr>
        </w:sdtEndPr>
        <w:sdtContent>
          <w:r w:rsidRPr="00184E24">
            <w:rPr>
              <w:color w:val="000000"/>
            </w:rPr>
            <w:t>(The City of Greater Geelong, 2021)</w:t>
          </w:r>
        </w:sdtContent>
      </w:sdt>
      <w:r>
        <w:t xml:space="preserve"> and any relevant PSP</w:t>
      </w:r>
    </w:p>
    <w:p w14:paraId="2AEAE829" w14:textId="77777777" w:rsidR="00EE2C58" w:rsidRDefault="00EE2C58" w:rsidP="00EE2C58">
      <w:r>
        <w:t xml:space="preserve">The preparation of an NVPP requires an </w:t>
      </w:r>
      <w:r w:rsidRPr="004E4511">
        <w:t xml:space="preserve">assessment of the importance of the native vegetation for biodiversity, land and water protection, </w:t>
      </w:r>
      <w:proofErr w:type="gramStart"/>
      <w:r w:rsidRPr="004E4511">
        <w:t>landscape</w:t>
      </w:r>
      <w:proofErr w:type="gramEnd"/>
      <w:r w:rsidRPr="004E4511">
        <w:t xml:space="preserve"> and cultural values</w:t>
      </w:r>
      <w:r>
        <w:t xml:space="preserve">. This information is provided as part of the planning scheme </w:t>
      </w:r>
      <w:r w:rsidRPr="004E4511">
        <w:t>amendment material that justifies the NVPP</w:t>
      </w:r>
      <w:r>
        <w:t>. A site assessment report must be prepared to include information on the native vegetation proposed to be removed and retained, including:</w:t>
      </w:r>
    </w:p>
    <w:p w14:paraId="10D94889" w14:textId="77777777" w:rsidR="00EE2C58" w:rsidRDefault="00EE2C58" w:rsidP="00EE2C58">
      <w:pPr>
        <w:pStyle w:val="Bullet1"/>
      </w:pPr>
      <w:r>
        <w:t xml:space="preserve">A habitat hectare assessment, including information on the condition, extent, Ecological Vegetation </w:t>
      </w:r>
      <w:proofErr w:type="gramStart"/>
      <w:r>
        <w:t>Class</w:t>
      </w:r>
      <w:proofErr w:type="gramEnd"/>
      <w:r>
        <w:t xml:space="preserve"> and bioregional conservation status of the native vegetation</w:t>
      </w:r>
    </w:p>
    <w:p w14:paraId="7AC068DD" w14:textId="77777777" w:rsidR="00EE2C58" w:rsidRDefault="00EE2C58" w:rsidP="00EE2C58">
      <w:pPr>
        <w:pStyle w:val="Bullet1"/>
      </w:pPr>
      <w:r>
        <w:t>Information on large trees within patches and scattered trees</w:t>
      </w:r>
    </w:p>
    <w:p w14:paraId="4283CFDC" w14:textId="77777777" w:rsidR="00EE2C58" w:rsidRDefault="00EE2C58" w:rsidP="00EE2C58">
      <w:pPr>
        <w:pStyle w:val="Bullet1"/>
      </w:pPr>
      <w:r>
        <w:lastRenderedPageBreak/>
        <w:t>Information on rare and threatened species habitat derived from habitat importance maps</w:t>
      </w:r>
    </w:p>
    <w:p w14:paraId="55CA0236" w14:textId="77777777" w:rsidR="00EE2C58" w:rsidRDefault="00EE2C58" w:rsidP="00EE2C58">
      <w:r>
        <w:t xml:space="preserve">The site assessment report can include an on-site habitat assessment that determines whether habitat at the site is consistent with the habitat requirements of the rare or threatened species mapped by DEECA at the site. While targeted species surveys are not required, this information can be used to inform the preparation of the NVPP </w:t>
      </w:r>
      <w:sdt>
        <w:sdtPr>
          <w:rPr>
            <w:color w:val="000000"/>
          </w:rPr>
          <w:tag w:val="MENDELEY_CITATION_v3_eyJjaXRhdGlvbklEIjoiTUVOREVMRVlfQ0lUQVRJT05fNmM0MDJlNjItN2VjOS00OGM4LWI3N2UtM2NmOWQ0MGViZTMwIiwicHJvcGVydGllcyI6eyJub3RlSW5kZXgiOjB9LCJpc0VkaXRlZCI6ZmFsc2UsIm1hbnVhbE92ZXJyaWRlIjp7ImNpdGVwcm9jVGV4dCI6IihERUxXUCwgMjAxN2Q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
          <w:id w:val="1032224055"/>
          <w:placeholder>
            <w:docPart w:val="7C9608C1327E3E48B508F211C7745614"/>
          </w:placeholder>
        </w:sdtPr>
        <w:sdtContent>
          <w:r w:rsidRPr="00184E24">
            <w:rPr>
              <w:color w:val="000000"/>
            </w:rPr>
            <w:t>(DELWP, 2017d)</w:t>
          </w:r>
        </w:sdtContent>
      </w:sdt>
      <w:r>
        <w:t>.</w:t>
      </w:r>
    </w:p>
    <w:p w14:paraId="41C3C2E9" w14:textId="77777777" w:rsidR="00EE2C58" w:rsidRDefault="00EE2C58" w:rsidP="00EE2C58">
      <w:r>
        <w:t xml:space="preserve">The </w:t>
      </w:r>
      <w:r w:rsidRPr="00A074DA">
        <w:rPr>
          <w:i/>
          <w:iCs/>
        </w:rPr>
        <w:t>Assessor’s Handbook</w:t>
      </w:r>
      <w:r>
        <w:rPr>
          <w:i/>
          <w:iCs/>
        </w:rPr>
        <w:t xml:space="preserve"> – applications to remove, destroy or lop native vegetation </w:t>
      </w:r>
      <w:sdt>
        <w:sdtPr>
          <w:rPr>
            <w:color w:val="000000"/>
          </w:rPr>
          <w:tag w:val="MENDELEY_CITATION_v3_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"/>
          <w:id w:val="246554316"/>
          <w:placeholder>
            <w:docPart w:val="C3FD03E65032A541B0292E62AC6F3BF2"/>
          </w:placeholder>
        </w:sdtPr>
        <w:sdtContent>
          <w:r w:rsidRPr="00184E24">
            <w:rPr>
              <w:color w:val="000000"/>
            </w:rPr>
            <w:t>(DELWP, 2018)</w:t>
          </w:r>
        </w:sdtContent>
      </w:sdt>
      <w:r>
        <w:rPr>
          <w:color w:val="000000"/>
        </w:rPr>
        <w:t xml:space="preserve"> (Assessor’s Handbook) </w:t>
      </w:r>
      <w:r>
        <w:t xml:space="preserve">guides the assessment of applications for a planning permit to remove native vegetation under clauses 52.16 and 52.17. </w:t>
      </w:r>
    </w:p>
    <w:p w14:paraId="0E1930B3" w14:textId="77777777" w:rsidR="00EE2C58" w:rsidRPr="00922932" w:rsidRDefault="00EE2C58" w:rsidP="00EE2C58">
      <w:r>
        <w:t>Responsible and referral authorities should use the Assessor’s Handbook when assessing clause 52.16 or 52.17 permit applications and when providing information to applicants about the requirements of the Native Vegetation Guidelines.</w:t>
      </w:r>
    </w:p>
    <w:p w14:paraId="776E0483" w14:textId="77777777" w:rsidR="00EE2C58" w:rsidRDefault="00EE2C58" w:rsidP="00EE2C58">
      <w:pPr>
        <w:pStyle w:val="Caption"/>
        <w:keepNext/>
      </w:pPr>
      <w:bookmarkStart w:id="84" w:name="_Ref131005527"/>
      <w:r>
        <w:t xml:space="preserve">Table </w:t>
      </w:r>
      <w:r>
        <w:fldChar w:fldCharType="begin"/>
      </w:r>
      <w:r>
        <w:instrText xml:space="preserve"> SEQ Table \* ARABIC </w:instrText>
      </w:r>
      <w:r>
        <w:fldChar w:fldCharType="separate"/>
      </w:r>
      <w:r>
        <w:rPr>
          <w:noProof/>
        </w:rPr>
        <w:t>5</w:t>
      </w:r>
      <w:r>
        <w:fldChar w:fldCharType="end"/>
      </w:r>
      <w:bookmarkEnd w:id="84"/>
      <w:r>
        <w:t>: Assessment against the three-step approach in the Native Vegetation Guidelines</w:t>
      </w:r>
    </w:p>
    <w:tbl>
      <w:tblPr>
        <w:tblStyle w:val="TableGrid"/>
        <w:tblW w:w="5019" w:type="pct"/>
        <w:tblLook w:val="04A0" w:firstRow="1" w:lastRow="0" w:firstColumn="1" w:lastColumn="0" w:noHBand="0" w:noVBand="1"/>
      </w:tblPr>
      <w:tblGrid>
        <w:gridCol w:w="2724"/>
        <w:gridCol w:w="6935"/>
      </w:tblGrid>
      <w:tr w:rsidR="00EE2C58" w14:paraId="34FC49E9" w14:textId="77777777" w:rsidTr="00A15226">
        <w:trPr>
          <w:tblHeader/>
        </w:trPr>
        <w:tc>
          <w:tcPr>
            <w:tcW w:w="1410" w:type="pct"/>
            <w:shd w:val="clear" w:color="auto" w:fill="D9D9D9" w:themeFill="background1" w:themeFillShade="D9"/>
            <w:vAlign w:val="center"/>
          </w:tcPr>
          <w:p w14:paraId="52B00C5A" w14:textId="77777777" w:rsidR="00EE2C58" w:rsidRPr="00F53718" w:rsidRDefault="00EE2C58" w:rsidP="00A15226">
            <w:pPr>
              <w:pStyle w:val="Tabletext"/>
              <w:rPr>
                <w:b/>
                <w:bCs/>
              </w:rPr>
            </w:pPr>
            <w:r w:rsidRPr="00F53718">
              <w:rPr>
                <w:b/>
                <w:bCs/>
              </w:rPr>
              <w:t>Requirement</w:t>
            </w:r>
          </w:p>
        </w:tc>
        <w:tc>
          <w:tcPr>
            <w:tcW w:w="3590" w:type="pct"/>
            <w:shd w:val="clear" w:color="auto" w:fill="D9D9D9" w:themeFill="background1" w:themeFillShade="D9"/>
            <w:vAlign w:val="center"/>
          </w:tcPr>
          <w:p w14:paraId="46D6AECA" w14:textId="77777777" w:rsidR="00EE2C58" w:rsidRPr="00F53718" w:rsidRDefault="00EE2C58" w:rsidP="00A15226">
            <w:pPr>
              <w:pStyle w:val="Tabletext"/>
              <w:rPr>
                <w:b/>
                <w:bCs/>
              </w:rPr>
            </w:pPr>
            <w:r w:rsidRPr="00F53718">
              <w:rPr>
                <w:b/>
                <w:bCs/>
              </w:rPr>
              <w:t>Response</w:t>
            </w:r>
          </w:p>
        </w:tc>
      </w:tr>
      <w:tr w:rsidR="00EE2C58" w14:paraId="44DC442E" w14:textId="77777777" w:rsidTr="00A15226">
        <w:tc>
          <w:tcPr>
            <w:tcW w:w="1410" w:type="pct"/>
            <w:vAlign w:val="center"/>
          </w:tcPr>
          <w:p w14:paraId="4DAC30E8" w14:textId="77777777" w:rsidR="00EE2C58" w:rsidRPr="00F53718" w:rsidRDefault="00EE2C58" w:rsidP="00A15226">
            <w:pPr>
              <w:pStyle w:val="Tabletext"/>
              <w:rPr>
                <w:b/>
                <w:bCs/>
              </w:rPr>
            </w:pPr>
            <w:r w:rsidRPr="00F53718">
              <w:rPr>
                <w:b/>
                <w:bCs/>
              </w:rPr>
              <w:t>Avoid</w:t>
            </w:r>
          </w:p>
          <w:p w14:paraId="61DD1623" w14:textId="77777777" w:rsidR="00EE2C58" w:rsidRDefault="00EE2C58" w:rsidP="00A15226">
            <w:pPr>
              <w:pStyle w:val="Tabletext"/>
            </w:pPr>
            <w:r>
              <w:t>Efforts to avoid the removal of and minimise the impacts on native vegetation should be commensurate with the biodiversity and other values of the native vegetation and focus on areas of native vegetation that have the most value</w:t>
            </w:r>
          </w:p>
          <w:p w14:paraId="79A71F18" w14:textId="77777777" w:rsidR="00EE2C58" w:rsidRPr="0021700F" w:rsidRDefault="00EE2C58" w:rsidP="00A15226">
            <w:pPr>
              <w:pStyle w:val="Tabletext"/>
            </w:pPr>
            <w:r>
              <w:t>An application to remove native vegetation must demonstrate that no options exist to avoid and minimise native vegetation removal that will not undermine the objectives of the development</w:t>
            </w:r>
          </w:p>
        </w:tc>
        <w:tc>
          <w:tcPr>
            <w:tcW w:w="3590" w:type="pct"/>
            <w:vAlign w:val="center"/>
          </w:tcPr>
          <w:p w14:paraId="1B60C884" w14:textId="77777777" w:rsidR="00EE2C58" w:rsidRDefault="00EE2C58" w:rsidP="00A15226">
            <w:pPr>
              <w:pStyle w:val="Tabletext"/>
            </w:pPr>
            <w:r>
              <w:t xml:space="preserve">The BCS was informed by an avoidance planning process undertaken for the development within the Growth Areas to avoid and minimise impacts to biodiversity values (see Section </w:t>
            </w:r>
            <w:r>
              <w:fldChar w:fldCharType="begin"/>
            </w:r>
            <w:r>
              <w:instrText xml:space="preserve"> REF _Ref133420453 \r \h </w:instrText>
            </w:r>
            <w:r>
              <w:fldChar w:fldCharType="separate"/>
            </w:r>
            <w:r>
              <w:t>2</w:t>
            </w:r>
            <w:r>
              <w:fldChar w:fldCharType="end"/>
            </w:r>
            <w:r>
              <w:t>)</w:t>
            </w:r>
          </w:p>
          <w:p w14:paraId="6AF93FE6" w14:textId="77777777" w:rsidR="00EE2C58" w:rsidRDefault="00EE2C58" w:rsidP="00A15226">
            <w:pPr>
              <w:pStyle w:val="Tabletext"/>
            </w:pPr>
            <w:r>
              <w:t xml:space="preserve">Efforts to avoid the removal of and minimise the impacts on native vegetation through the avoidance planning process were commensurate with the biodiversity and other values of the native vegetation and focused on areas of native vegetation that have the most value. The BCS will protect and manage </w:t>
            </w:r>
            <w:r w:rsidRPr="00126CDE">
              <w:t>strategic conservation areas</w:t>
            </w:r>
            <w:r>
              <w:t xml:space="preserve">, which </w:t>
            </w:r>
            <w:r w:rsidRPr="00126CDE">
              <w:t xml:space="preserve">contain the most important Commonwealth, State and local biodiversity values in the Growth Areas and are considered </w:t>
            </w:r>
            <w:r>
              <w:t xml:space="preserve">most </w:t>
            </w:r>
            <w:r w:rsidRPr="00126CDE">
              <w:t xml:space="preserve">likely to be viable in the long-term because of their size, condition, </w:t>
            </w:r>
            <w:proofErr w:type="gramStart"/>
            <w:r w:rsidRPr="00126CDE">
              <w:t>shape</w:t>
            </w:r>
            <w:proofErr w:type="gramEnd"/>
            <w:r w:rsidRPr="00126CDE">
              <w:t xml:space="preserve"> and location</w:t>
            </w:r>
          </w:p>
          <w:p w14:paraId="7715537C" w14:textId="77777777" w:rsidR="00EE2C58" w:rsidRDefault="00EE2C58" w:rsidP="00A15226">
            <w:pPr>
              <w:pStyle w:val="Tabletext"/>
            </w:pPr>
            <w:r>
              <w:t>The biodiversity outcomes that will be delivered as a result of the avoidance planning undertaken at the Growth Areas scale will provide for more meaningful and longer-term results. This is because the process has allowed cumulative prioritisation and investment in the best biodiversity areas, compared to the alternative precinct scale avoidance planning which results in smaller fragments of unmanaged, lower condition vegetation.</w:t>
            </w:r>
          </w:p>
          <w:p w14:paraId="0830C2B2" w14:textId="77777777" w:rsidR="00EE2C58" w:rsidRPr="00FD5055" w:rsidRDefault="00EE2C58" w:rsidP="00A15226">
            <w:pPr>
              <w:pStyle w:val="Tabletext"/>
            </w:pPr>
            <w:r>
              <w:t>The Growth Areas</w:t>
            </w:r>
            <w:r w:rsidRPr="00071FFA">
              <w:t xml:space="preserve"> represents the strategic prioritisation and delivery of new development as part of the long-term growth of </w:t>
            </w:r>
            <w:r>
              <w:t xml:space="preserve">the Geelong region. The need for the Growth Areas has been justified as part of a </w:t>
            </w:r>
            <w:r w:rsidRPr="00B3386C">
              <w:t xml:space="preserve">broader and long-term </w:t>
            </w:r>
            <w:r>
              <w:t xml:space="preserve">strategic </w:t>
            </w:r>
            <w:r w:rsidRPr="00B3386C">
              <w:t xml:space="preserve">planning process for </w:t>
            </w:r>
            <w:r>
              <w:t xml:space="preserve">Geelong </w:t>
            </w:r>
            <w:r w:rsidRPr="00B3386C">
              <w:t>that aims to address a range of key planning challenges</w:t>
            </w:r>
            <w:r>
              <w:t xml:space="preserve"> facing the region,</w:t>
            </w:r>
            <w:r w:rsidRPr="00B3386C">
              <w:t xml:space="preserve"> </w:t>
            </w:r>
            <w:r>
              <w:t xml:space="preserve">including </w:t>
            </w:r>
            <w:r w:rsidRPr="00B3386C">
              <w:t>population growth</w:t>
            </w:r>
            <w:r>
              <w:t>,</w:t>
            </w:r>
            <w:r w:rsidRPr="00B3386C">
              <w:t xml:space="preserve"> and housing </w:t>
            </w:r>
            <w:r>
              <w:t xml:space="preserve">affordability and availability. The outcomes of this process are reflected in the </w:t>
            </w:r>
            <w:r w:rsidRPr="00AD1109">
              <w:rPr>
                <w:rFonts w:cs="Arial"/>
                <w:i/>
                <w:iCs/>
              </w:rPr>
              <w:t xml:space="preserve">Northern and Western Geelong Growth Areas Framework Plan </w:t>
            </w:r>
            <w:sdt>
              <w:sdtPr>
                <w:rPr>
                  <w:rFonts w:cs="Arial"/>
                  <w:iCs/>
                  <w:color w:val="000000"/>
                </w:rPr>
                <w:tag w:val="MENDELEY_CITATION_v3_eyJjaXRhdGlvbklEIjoiTUVOREVMRVlfQ0lUQVRJT05fZmEzZmQ5NjUtZGYzZi00ZGEyLWExOGYtYjViZjY1MWFmNjY4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2051884299"/>
                <w:placeholder>
                  <w:docPart w:val="15C2E8247E57D445B67FA9EA2D16D1F0"/>
                </w:placeholder>
              </w:sdtPr>
              <w:sdtEndPr>
                <w:rPr>
                  <w:rFonts w:cs="Times New Roman"/>
                  <w:iCs w:val="0"/>
                </w:rPr>
              </w:sdtEndPr>
              <w:sdtContent>
                <w:r w:rsidRPr="00184E24">
                  <w:rPr>
                    <w:color w:val="000000"/>
                  </w:rPr>
                  <w:t>(The City of Greater Geelong, 2021)</w:t>
                </w:r>
              </w:sdtContent>
            </w:sdt>
          </w:p>
          <w:p w14:paraId="51A9E9E0" w14:textId="77777777" w:rsidR="00EE2C58" w:rsidRDefault="00EE2C58" w:rsidP="00A15226">
            <w:pPr>
              <w:pStyle w:val="Tabletext"/>
            </w:pPr>
            <w:r>
              <w:t>The Framework Plan represents a key response by the City to the planning and growth challenges facing the Geelong region and is incorporated into the Greater Geelong Planning Scheme at Clause 11.02. It includes a range of urban and other planning objectives and outlines the land uses and development to deliver the new communities, and essential infrastructure and services needed to provide for the future population growth of the Geelong region</w:t>
            </w:r>
          </w:p>
          <w:p w14:paraId="7E7E0D97" w14:textId="77777777" w:rsidR="00EE2C58" w:rsidRDefault="00EE2C58" w:rsidP="00A15226">
            <w:pPr>
              <w:pStyle w:val="Tabletext"/>
            </w:pPr>
            <w:r>
              <w:t>The City considers that no further avoidance options beyond the strategic conservation areas exist without undermining the urban and other planning objectives of the Growth Areas as outlined in the Framework Plan</w:t>
            </w:r>
          </w:p>
        </w:tc>
      </w:tr>
      <w:tr w:rsidR="00EE2C58" w14:paraId="4B81B43F" w14:textId="77777777" w:rsidTr="00A15226">
        <w:tc>
          <w:tcPr>
            <w:tcW w:w="1410" w:type="pct"/>
            <w:vAlign w:val="center"/>
          </w:tcPr>
          <w:p w14:paraId="513068F5" w14:textId="77777777" w:rsidR="00EE2C58" w:rsidRPr="00B9414C" w:rsidRDefault="00EE2C58" w:rsidP="00A15226">
            <w:pPr>
              <w:pStyle w:val="Tabletext"/>
              <w:rPr>
                <w:b/>
                <w:bCs/>
              </w:rPr>
            </w:pPr>
            <w:r w:rsidRPr="00B9414C">
              <w:rPr>
                <w:b/>
                <w:bCs/>
              </w:rPr>
              <w:t xml:space="preserve">Minimise </w:t>
            </w:r>
          </w:p>
          <w:p w14:paraId="49376D73" w14:textId="77777777" w:rsidR="00EE2C58" w:rsidRPr="009C1A93" w:rsidRDefault="00EE2C58" w:rsidP="00A15226">
            <w:pPr>
              <w:pStyle w:val="Tabletext"/>
            </w:pPr>
            <w:r>
              <w:t>An application to remove native vegetation must demonstrate that no options exist to avoid and minimise native vegetation removal that will not undermine the objectives of the development</w:t>
            </w:r>
          </w:p>
        </w:tc>
        <w:tc>
          <w:tcPr>
            <w:tcW w:w="3590" w:type="pct"/>
            <w:vAlign w:val="center"/>
          </w:tcPr>
          <w:p w14:paraId="6E6EA493" w14:textId="77777777" w:rsidR="00EE2C58" w:rsidRDefault="00EE2C58" w:rsidP="00A15226">
            <w:pPr>
              <w:pStyle w:val="Tabletext"/>
            </w:pPr>
            <w:r>
              <w:t>Part of the response to this requirement is set out above under ‘avoidance’</w:t>
            </w:r>
          </w:p>
          <w:p w14:paraId="25AC8667" w14:textId="77777777" w:rsidR="00EE2C58" w:rsidRDefault="00EE2C58" w:rsidP="00A15226">
            <w:pPr>
              <w:pStyle w:val="Tabletext"/>
            </w:pPr>
            <w:r>
              <w:t>In addition to minimising impacts through the avoidance planning process to locate and design the development footprint, minimisation can occur by m</w:t>
            </w:r>
            <w:r w:rsidRPr="00547DE6">
              <w:t>anaging development</w:t>
            </w:r>
            <w:r>
              <w:t xml:space="preserve"> in the Growth Areas </w:t>
            </w:r>
            <w:r w:rsidRPr="00547DE6">
              <w:t xml:space="preserve">to </w:t>
            </w:r>
            <w:r>
              <w:t xml:space="preserve">mitigate </w:t>
            </w:r>
            <w:r w:rsidRPr="00547DE6">
              <w:t xml:space="preserve">impacts </w:t>
            </w:r>
            <w:r>
              <w:t>to</w:t>
            </w:r>
            <w:r w:rsidRPr="00547DE6">
              <w:t xml:space="preserve"> </w:t>
            </w:r>
            <w:r>
              <w:t>native vegetation that is avoided or that occurs outside the Growth Areas</w:t>
            </w:r>
          </w:p>
          <w:p w14:paraId="66ACDF94" w14:textId="77777777" w:rsidR="00EE2C58" w:rsidRDefault="00EE2C58" w:rsidP="00A15226">
            <w:pPr>
              <w:pStyle w:val="Tabletext"/>
            </w:pPr>
            <w:r>
              <w:t>The BCS includes commitments and measures to minimise impacts to native vegetation that is avoided or that occurs outside the Growth Areas</w:t>
            </w:r>
          </w:p>
          <w:p w14:paraId="110A1985" w14:textId="77777777" w:rsidR="00EE2C58" w:rsidRDefault="00EE2C58" w:rsidP="00A15226">
            <w:pPr>
              <w:pStyle w:val="Tabletext"/>
            </w:pPr>
            <w:r>
              <w:lastRenderedPageBreak/>
              <w:t xml:space="preserve">It is not expected that further mitigation measures will be needed to minimise impacts beyond the standard mitigation </w:t>
            </w:r>
            <w:r w:rsidRPr="00EB40B0">
              <w:t xml:space="preserve">measures </w:t>
            </w:r>
            <w:r>
              <w:t xml:space="preserve">that will be delivered </w:t>
            </w:r>
            <w:r w:rsidRPr="00EB40B0">
              <w:t xml:space="preserve">through </w:t>
            </w:r>
            <w:r>
              <w:t>PSPs and the provisions of the Greater Geelong Planning Scheme and the additional specific mitigation measures identified in the BCS. However, the PSP and planning permit process may determine further mitigation measures are needed to address specific State and local biodiversity values. The City, as the responsible authority for most development in the Growth Areas, will make decisions about what standard mitigation is implemented through PSPs and the planning permit process, and whether any additional measures are needed to address impacts on specific State and local biodiversity values. This will be done in accordance with the Greater Geelong Planning Scheme and precinct or site-specific circumstances</w:t>
            </w:r>
          </w:p>
        </w:tc>
      </w:tr>
      <w:tr w:rsidR="00EE2C58" w14:paraId="0367D9AD" w14:textId="77777777" w:rsidTr="00A15226">
        <w:tc>
          <w:tcPr>
            <w:tcW w:w="1410" w:type="pct"/>
            <w:vAlign w:val="center"/>
          </w:tcPr>
          <w:p w14:paraId="49EC9FD1" w14:textId="77777777" w:rsidR="00EE2C58" w:rsidRPr="00B9414C" w:rsidRDefault="00EE2C58" w:rsidP="00A15226">
            <w:pPr>
              <w:pStyle w:val="Tabletext"/>
              <w:rPr>
                <w:b/>
                <w:bCs/>
              </w:rPr>
            </w:pPr>
            <w:r w:rsidRPr="00B9414C">
              <w:rPr>
                <w:b/>
                <w:bCs/>
              </w:rPr>
              <w:t>Offset</w:t>
            </w:r>
          </w:p>
          <w:p w14:paraId="15BBE0FB" w14:textId="77777777" w:rsidR="00EE2C58" w:rsidRDefault="00EE2C58" w:rsidP="00A15226">
            <w:pPr>
              <w:pStyle w:val="Tabletext"/>
            </w:pPr>
            <w:r>
              <w:t>An application to remove native vegetation must include an offset strategy that includes evidence that an offset that meets the offset requirements for the proposed native vegetation removal is available, and explains how the offset will be secured if a permit is granted</w:t>
            </w:r>
          </w:p>
        </w:tc>
        <w:tc>
          <w:tcPr>
            <w:tcW w:w="3590" w:type="pct"/>
            <w:vAlign w:val="center"/>
          </w:tcPr>
          <w:p w14:paraId="63B2BEAB" w14:textId="77777777" w:rsidR="00EE2C58" w:rsidRDefault="00EE2C58" w:rsidP="00A15226">
            <w:pPr>
              <w:pStyle w:val="Tabletext"/>
            </w:pPr>
            <w:r>
              <w:t>Offsets for the removal of native vegetation within the Growth Areas will be established in accordance with the requirements of the Native Vegetation Guidelines through the preparation of NVPPs</w:t>
            </w:r>
          </w:p>
          <w:p w14:paraId="5B499CE2" w14:textId="77777777" w:rsidR="00EE2C58" w:rsidRDefault="00EE2C58" w:rsidP="00A15226">
            <w:pPr>
              <w:pStyle w:val="Tabletext"/>
            </w:pPr>
            <w:r>
              <w:t>NVPPs will outline the offset requirements for native vegetation that can be removed and detail the obligations for each property within the precinct in accordance with the Native Vegetation Guidelines</w:t>
            </w:r>
          </w:p>
          <w:p w14:paraId="3214601F" w14:textId="77777777" w:rsidR="00EE2C58" w:rsidRDefault="00EE2C58" w:rsidP="00A15226">
            <w:pPr>
              <w:pStyle w:val="Tabletext"/>
            </w:pPr>
            <w:r>
              <w:t xml:space="preserve">The securing of offsets will be the responsibility of the individual proponent. It is expected that proponents will secure offsets through the existing Victorian Native Vegetation Credit Register </w:t>
            </w:r>
          </w:p>
          <w:p w14:paraId="52B84CD1" w14:textId="77777777" w:rsidR="00EE2C58" w:rsidRDefault="00EE2C58" w:rsidP="00A15226">
            <w:pPr>
              <w:pStyle w:val="Tabletext"/>
            </w:pPr>
            <w:r>
              <w:t>NVPPs and planning permits issued for use and development will require offset obligations to be met prior to the removal of native vegetation in accordance with the Native Vegetation Guidelines. Ongoing management, monitoring and reporting on offsets will occur in accordance with the Native Vegetation Guidelines</w:t>
            </w:r>
          </w:p>
        </w:tc>
      </w:tr>
    </w:tbl>
    <w:p w14:paraId="42167CF7" w14:textId="77777777" w:rsidR="00EE2C58" w:rsidRDefault="00EE2C58" w:rsidP="00EE2C58"/>
    <w:p w14:paraId="73C4F5A1" w14:textId="77777777" w:rsidR="00EE2C58" w:rsidRDefault="00EE2C58" w:rsidP="00EE2C58">
      <w:pPr>
        <w:pStyle w:val="Heading3"/>
      </w:pPr>
      <w:r>
        <w:t>Past removal of native vegetation and assumed and consequential losses</w:t>
      </w:r>
    </w:p>
    <w:p w14:paraId="661022E3" w14:textId="77777777" w:rsidR="00EE2C58" w:rsidRDefault="00EE2C58" w:rsidP="00EE2C58">
      <w:r>
        <w:t>T</w:t>
      </w:r>
      <w:r w:rsidRPr="001C0AAD">
        <w:t>he City will consider cumulative impacts in the context of past removal of native vegetation</w:t>
      </w:r>
      <w:r>
        <w:t xml:space="preserve"> and </w:t>
      </w:r>
      <w:r w:rsidRPr="001C0AAD">
        <w:t xml:space="preserve">assumed </w:t>
      </w:r>
      <w:r>
        <w:t xml:space="preserve">and </w:t>
      </w:r>
      <w:r w:rsidRPr="001C0AAD">
        <w:t>consequential losses</w:t>
      </w:r>
      <w:r>
        <w:t xml:space="preserve"> </w:t>
      </w:r>
      <w:r w:rsidRPr="001C0AAD">
        <w:t xml:space="preserve">at a precinct scale </w:t>
      </w:r>
      <w:r>
        <w:t xml:space="preserve">through the preparation of PSPs and NVPPs for each precinct (see Section </w:t>
      </w:r>
      <w:r>
        <w:fldChar w:fldCharType="begin"/>
      </w:r>
      <w:r>
        <w:instrText xml:space="preserve"> REF _Ref130385518 \r \h </w:instrText>
      </w:r>
      <w:r>
        <w:fldChar w:fldCharType="separate"/>
      </w:r>
      <w:r>
        <w:t>2.7</w:t>
      </w:r>
      <w:r>
        <w:fldChar w:fldCharType="end"/>
      </w:r>
      <w:r>
        <w:t>)</w:t>
      </w:r>
      <w:r w:rsidRPr="001C0AAD">
        <w:t xml:space="preserve">. </w:t>
      </w:r>
    </w:p>
    <w:p w14:paraId="141752FB" w14:textId="77777777" w:rsidR="00EE2C58" w:rsidRDefault="00EE2C58" w:rsidP="00EE2C58">
      <w:r w:rsidRPr="001C0AAD">
        <w:t xml:space="preserve">State policies in relation to native vegetation removal, including the Native Vegetation Guidelines, do not provide for the assessment of native vegetation removal at a Growth Area scale. </w:t>
      </w:r>
      <w:r w:rsidRPr="00C36B96">
        <w:t xml:space="preserve">To the extent that the policies set out in the </w:t>
      </w:r>
      <w:r>
        <w:t xml:space="preserve">Native Vegetation </w:t>
      </w:r>
      <w:r w:rsidRPr="00C36B96">
        <w:t xml:space="preserve">Guidelines are relevant in a strategic planning context, they are applicable </w:t>
      </w:r>
      <w:r>
        <w:t>at a precinct scale.</w:t>
      </w:r>
    </w:p>
    <w:p w14:paraId="5DD72BF7" w14:textId="77777777" w:rsidR="00EE2C58" w:rsidRDefault="00EE2C58" w:rsidP="00EE2C58">
      <w:r w:rsidRPr="001C0AAD">
        <w:t xml:space="preserve">The Growth Areas comprise nine PSP and NVPP areas. Each PSP and NVPP will be the subject of a separate planning approval process under the </w:t>
      </w:r>
      <w:r w:rsidRPr="0044728D">
        <w:rPr>
          <w:i/>
          <w:iCs/>
        </w:rPr>
        <w:t>Planning and Environment Act 1987</w:t>
      </w:r>
      <w:r>
        <w:t xml:space="preserve"> (PE Act), </w:t>
      </w:r>
      <w:r w:rsidRPr="001C0AAD">
        <w:t xml:space="preserve">and relevant policies in the Native Vegetation Guidelines in relation to native vegetation removal will be considered and applied at that stage of the planning process. </w:t>
      </w:r>
    </w:p>
    <w:p w14:paraId="22BE9932" w14:textId="77777777" w:rsidR="00EE2C58" w:rsidRDefault="00EE2C58" w:rsidP="00EE2C58">
      <w:r w:rsidRPr="00892408">
        <w:t xml:space="preserve">The </w:t>
      </w:r>
      <w:r>
        <w:t xml:space="preserve">Native Vegetation </w:t>
      </w:r>
      <w:r w:rsidRPr="00892408">
        <w:t xml:space="preserve">Guidelines are required to be considered by </w:t>
      </w:r>
      <w:r>
        <w:t xml:space="preserve">the City </w:t>
      </w:r>
      <w:r w:rsidRPr="00892408">
        <w:t xml:space="preserve">when preparing each of the planning scheme amendments for the nine PSPs within the </w:t>
      </w:r>
      <w:r>
        <w:t>Growth Areas</w:t>
      </w:r>
      <w:r w:rsidRPr="00892408">
        <w:t xml:space="preserve">, and are required to be applied by </w:t>
      </w:r>
      <w:r>
        <w:t>the City</w:t>
      </w:r>
      <w:r w:rsidRPr="00892408">
        <w:t xml:space="preserve"> when developing each of the NVPPs</w:t>
      </w:r>
      <w:r>
        <w:t xml:space="preserve">. </w:t>
      </w:r>
      <w:r w:rsidRPr="00892408">
        <w:t xml:space="preserve">In </w:t>
      </w:r>
      <w:r>
        <w:t>these circumstances</w:t>
      </w:r>
      <w:r w:rsidRPr="00892408">
        <w:t xml:space="preserve">, </w:t>
      </w:r>
      <w:r>
        <w:t>the Growth Areas are</w:t>
      </w:r>
      <w:r w:rsidRPr="00892408">
        <w:t xml:space="preserve"> best understood as </w:t>
      </w:r>
      <w:r>
        <w:t xml:space="preserve">a series of separate projects comprising </w:t>
      </w:r>
      <w:r w:rsidRPr="00892408">
        <w:t>each PSP, NVPP and associated planning scheme amendment</w:t>
      </w:r>
      <w:r>
        <w:t>.</w:t>
      </w:r>
    </w:p>
    <w:p w14:paraId="0507CD50" w14:textId="77777777" w:rsidR="00EE2C58" w:rsidRDefault="00EE2C58" w:rsidP="00EE2C58">
      <w:r>
        <w:t xml:space="preserve">This precinct-scale approach further supported by guidance in the Assessor’s Handbook </w:t>
      </w:r>
      <w:sdt>
        <w:sdtPr>
          <w:tag w:val="MENDELEY_CITATION_v3_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"/>
          <w:id w:val="-1596239177"/>
          <w:placeholder>
            <w:docPart w:val="ECE39DC56899324FAD5A1C37FA8E55BA"/>
          </w:placeholder>
        </w:sdtPr>
        <w:sdtContent>
          <w:r w:rsidRPr="001C0AAD">
            <w:t>(DELWP, 2018)</w:t>
          </w:r>
        </w:sdtContent>
      </w:sdt>
      <w:r>
        <w:t xml:space="preserve">. The Assessor’s Handbook includes a set of criteria in Table 11 of the handbook and </w:t>
      </w:r>
      <w:r w:rsidRPr="001C0AAD">
        <w:t xml:space="preserve">descriptions and examples at pages 48 to 50 </w:t>
      </w:r>
      <w:r>
        <w:t xml:space="preserve">to help determine if development should be considered as a single project or multiple separate projects. </w:t>
      </w:r>
    </w:p>
    <w:p w14:paraId="175C27BE" w14:textId="77777777" w:rsidR="00EE2C58" w:rsidRDefault="00EE2C58" w:rsidP="00EE2C58">
      <w:r>
        <w:t xml:space="preserve">The criteria in Table 11 of the Assessor’s Handbook and a brief response to each is set out in </w:t>
      </w:r>
      <w:r>
        <w:fldChar w:fldCharType="begin"/>
      </w:r>
      <w:r>
        <w:instrText xml:space="preserve"> REF _Ref133485027 \h </w:instrText>
      </w:r>
      <w:r>
        <w:fldChar w:fldCharType="separate"/>
      </w:r>
      <w:r>
        <w:t xml:space="preserve">Table </w:t>
      </w:r>
      <w:r>
        <w:rPr>
          <w:noProof/>
        </w:rPr>
        <w:t>6</w:t>
      </w:r>
      <w:r>
        <w:fldChar w:fldCharType="end"/>
      </w:r>
      <w:r>
        <w:t>. The guidance in the handbook supports the consideration of S</w:t>
      </w:r>
      <w:r w:rsidRPr="001C0AAD">
        <w:t>tate policies in relation to native vegetation removal</w:t>
      </w:r>
      <w:r>
        <w:t xml:space="preserve"> at a precinct scale.</w:t>
      </w:r>
    </w:p>
    <w:p w14:paraId="456D67E9" w14:textId="77777777" w:rsidR="00EE2C58" w:rsidRDefault="00EE2C58" w:rsidP="00EE2C58">
      <w:r>
        <w:t>This</w:t>
      </w:r>
      <w:r w:rsidRPr="001C0AAD">
        <w:t xml:space="preserve"> </w:t>
      </w:r>
      <w:r>
        <w:t xml:space="preserve">precinct-scale </w:t>
      </w:r>
      <w:r w:rsidRPr="001C0AAD">
        <w:t>approach</w:t>
      </w:r>
      <w:r>
        <w:t xml:space="preserve"> </w:t>
      </w:r>
      <w:r w:rsidRPr="001C0AAD">
        <w:t xml:space="preserve">is </w:t>
      </w:r>
      <w:r>
        <w:t xml:space="preserve">also </w:t>
      </w:r>
      <w:r w:rsidRPr="001C0AAD">
        <w:t>consistent with the</w:t>
      </w:r>
      <w:r>
        <w:t xml:space="preserve"> current </w:t>
      </w:r>
      <w:r w:rsidRPr="001C0AAD">
        <w:t>approach across Victoria</w:t>
      </w:r>
      <w:r>
        <w:t xml:space="preserve"> </w:t>
      </w:r>
      <w:r w:rsidRPr="001C0AAD">
        <w:t xml:space="preserve">in areas of </w:t>
      </w:r>
      <w:r>
        <w:t>large</w:t>
      </w:r>
      <w:r w:rsidRPr="001C0AAD">
        <w:t xml:space="preserve"> scale urban</w:t>
      </w:r>
      <w:r>
        <w:t xml:space="preserve"> development, where in practice</w:t>
      </w:r>
      <w:r w:rsidRPr="00C36B96">
        <w:t xml:space="preserve">, individual PSP and NVPPs are commonly treated as a </w:t>
      </w:r>
      <w:r>
        <w:t xml:space="preserve">separate </w:t>
      </w:r>
      <w:r w:rsidRPr="00C36B96">
        <w:t>project</w:t>
      </w:r>
      <w:r w:rsidRPr="00C90454">
        <w:t xml:space="preserve"> </w:t>
      </w:r>
      <w:r>
        <w:t xml:space="preserve">in the </w:t>
      </w:r>
      <w:r w:rsidRPr="00C36B96">
        <w:t xml:space="preserve">application of </w:t>
      </w:r>
      <w:r>
        <w:t xml:space="preserve">State </w:t>
      </w:r>
      <w:r w:rsidRPr="00C36B96">
        <w:t>polic</w:t>
      </w:r>
      <w:r>
        <w:t>ies</w:t>
      </w:r>
      <w:r w:rsidRPr="00C36B96">
        <w:t xml:space="preserve"> in relation to native vegetation</w:t>
      </w:r>
      <w:r>
        <w:t xml:space="preserve"> removal.</w:t>
      </w:r>
    </w:p>
    <w:p w14:paraId="11381EDA" w14:textId="77777777" w:rsidR="00EE2C58" w:rsidRDefault="00EE2C58" w:rsidP="00EE2C58">
      <w:pPr>
        <w:pStyle w:val="Caption"/>
        <w:keepNext/>
      </w:pPr>
      <w:bookmarkStart w:id="85" w:name="_Ref133485027"/>
      <w:r>
        <w:lastRenderedPageBreak/>
        <w:t xml:space="preserve">Table </w:t>
      </w:r>
      <w:r>
        <w:fldChar w:fldCharType="begin"/>
      </w:r>
      <w:r>
        <w:instrText xml:space="preserve"> SEQ Table \* ARABIC </w:instrText>
      </w:r>
      <w:r>
        <w:fldChar w:fldCharType="separate"/>
      </w:r>
      <w:r>
        <w:rPr>
          <w:noProof/>
        </w:rPr>
        <w:t>6</w:t>
      </w:r>
      <w:r>
        <w:fldChar w:fldCharType="end"/>
      </w:r>
      <w:bookmarkEnd w:id="85"/>
      <w:r>
        <w:t xml:space="preserve">: Consideration of criteria in Table 11 of the Assessor’s Handbook </w:t>
      </w:r>
    </w:p>
    <w:tbl>
      <w:tblPr>
        <w:tblStyle w:val="TableGrid"/>
        <w:tblW w:w="5000" w:type="pct"/>
        <w:tblLook w:val="04A0" w:firstRow="1" w:lastRow="0" w:firstColumn="1" w:lastColumn="0" w:noHBand="0" w:noVBand="1"/>
      </w:tblPr>
      <w:tblGrid>
        <w:gridCol w:w="2688"/>
        <w:gridCol w:w="6934"/>
      </w:tblGrid>
      <w:tr w:rsidR="00EE2C58" w14:paraId="28657C02" w14:textId="77777777" w:rsidTr="00A15226">
        <w:trPr>
          <w:tblHeader/>
        </w:trPr>
        <w:tc>
          <w:tcPr>
            <w:tcW w:w="1397" w:type="pct"/>
            <w:shd w:val="clear" w:color="auto" w:fill="D9D9D9" w:themeFill="background1" w:themeFillShade="D9"/>
            <w:vAlign w:val="center"/>
          </w:tcPr>
          <w:p w14:paraId="3104566E" w14:textId="77777777" w:rsidR="00EE2C58" w:rsidRPr="00A86BA0" w:rsidRDefault="00EE2C58" w:rsidP="00A15226">
            <w:pPr>
              <w:pStyle w:val="Tabletext"/>
              <w:keepNext/>
              <w:rPr>
                <w:b/>
                <w:bCs/>
              </w:rPr>
            </w:pPr>
            <w:r w:rsidRPr="00A86BA0">
              <w:rPr>
                <w:b/>
                <w:bCs/>
              </w:rPr>
              <w:t>Criteria</w:t>
            </w:r>
          </w:p>
        </w:tc>
        <w:tc>
          <w:tcPr>
            <w:tcW w:w="3603" w:type="pct"/>
            <w:shd w:val="clear" w:color="auto" w:fill="D9D9D9" w:themeFill="background1" w:themeFillShade="D9"/>
            <w:vAlign w:val="center"/>
          </w:tcPr>
          <w:p w14:paraId="0E748D82" w14:textId="77777777" w:rsidR="00EE2C58" w:rsidRPr="00A86BA0" w:rsidRDefault="00EE2C58" w:rsidP="00A15226">
            <w:pPr>
              <w:pStyle w:val="Tabletext"/>
              <w:keepNext/>
              <w:rPr>
                <w:b/>
                <w:bCs/>
              </w:rPr>
            </w:pPr>
            <w:r w:rsidRPr="00A86BA0">
              <w:rPr>
                <w:b/>
                <w:bCs/>
              </w:rPr>
              <w:t>Response</w:t>
            </w:r>
          </w:p>
        </w:tc>
      </w:tr>
      <w:tr w:rsidR="00EE2C58" w14:paraId="4051C911" w14:textId="77777777" w:rsidTr="00A15226">
        <w:tc>
          <w:tcPr>
            <w:tcW w:w="1397" w:type="pct"/>
            <w:vAlign w:val="center"/>
          </w:tcPr>
          <w:p w14:paraId="58533304" w14:textId="77777777" w:rsidR="00EE2C58" w:rsidRPr="0021700F" w:rsidRDefault="00EE2C58" w:rsidP="00A15226">
            <w:pPr>
              <w:pStyle w:val="Tabletext"/>
            </w:pPr>
            <w:r>
              <w:t>Is the entire project planned by one applicant?</w:t>
            </w:r>
          </w:p>
        </w:tc>
        <w:tc>
          <w:tcPr>
            <w:tcW w:w="3603" w:type="pct"/>
            <w:vAlign w:val="center"/>
          </w:tcPr>
          <w:p w14:paraId="0AD8F593" w14:textId="77777777" w:rsidR="00EE2C58" w:rsidRDefault="00EE2C58" w:rsidP="00A15226">
            <w:pPr>
              <w:pStyle w:val="Tabletext"/>
            </w:pPr>
            <w:r>
              <w:t>The City is preparing a series of separate and distinct PSPs and NVPPs which will be the subject of individual planning scheme amendments within the Growth Areas over a period of approximately 10 to 15 years</w:t>
            </w:r>
          </w:p>
        </w:tc>
      </w:tr>
      <w:tr w:rsidR="00EE2C58" w14:paraId="1D77D2AF" w14:textId="77777777" w:rsidTr="00A15226">
        <w:tc>
          <w:tcPr>
            <w:tcW w:w="1397" w:type="pct"/>
            <w:vAlign w:val="center"/>
          </w:tcPr>
          <w:p w14:paraId="1C9B61A7" w14:textId="77777777" w:rsidR="00EE2C58" w:rsidRPr="0021700F" w:rsidRDefault="00EE2C58" w:rsidP="00A15226">
            <w:pPr>
              <w:pStyle w:val="Tabletext"/>
            </w:pPr>
            <w:r>
              <w:t>Will the project receive a single approval?</w:t>
            </w:r>
          </w:p>
        </w:tc>
        <w:tc>
          <w:tcPr>
            <w:tcW w:w="3603" w:type="pct"/>
            <w:vAlign w:val="center"/>
          </w:tcPr>
          <w:p w14:paraId="0FFDFA4B" w14:textId="77777777" w:rsidR="00EE2C58" w:rsidRDefault="00EE2C58" w:rsidP="00A15226">
            <w:pPr>
              <w:pStyle w:val="Tabletext"/>
            </w:pPr>
            <w:r>
              <w:t>Each PSP and NVPP will receive a single approval via an associated planning scheme amendment (rather than the Growth Areas receiving a single approval)</w:t>
            </w:r>
          </w:p>
        </w:tc>
      </w:tr>
      <w:tr w:rsidR="00EE2C58" w14:paraId="629E4C67" w14:textId="77777777" w:rsidTr="00A15226">
        <w:tc>
          <w:tcPr>
            <w:tcW w:w="1397" w:type="pct"/>
            <w:vAlign w:val="center"/>
          </w:tcPr>
          <w:p w14:paraId="18DA4956" w14:textId="77777777" w:rsidR="00EE2C58" w:rsidRPr="0021700F" w:rsidRDefault="00EE2C58" w:rsidP="00A15226">
            <w:pPr>
              <w:pStyle w:val="Tabletext"/>
            </w:pPr>
            <w:r>
              <w:t>Will the project be funded to meet a single objective?</w:t>
            </w:r>
          </w:p>
        </w:tc>
        <w:tc>
          <w:tcPr>
            <w:tcW w:w="3603" w:type="pct"/>
            <w:vAlign w:val="center"/>
          </w:tcPr>
          <w:p w14:paraId="093C1FD8" w14:textId="77777777" w:rsidR="00EE2C58" w:rsidRDefault="00EE2C58" w:rsidP="00A15226">
            <w:pPr>
              <w:pStyle w:val="Tabletext"/>
            </w:pPr>
            <w:r w:rsidRPr="00A86BA0">
              <w:t xml:space="preserve">Each PSP will be prepared and funded to achieve multiple objectives, and those objectives will not be defined until the relevant PSP is </w:t>
            </w:r>
            <w:r>
              <w:t>prepared. Funding agreements with different landholders will facilitate the individual PSPs</w:t>
            </w:r>
          </w:p>
        </w:tc>
      </w:tr>
      <w:tr w:rsidR="00EE2C58" w14:paraId="591C3D49" w14:textId="77777777" w:rsidTr="00A15226">
        <w:tc>
          <w:tcPr>
            <w:tcW w:w="1397" w:type="pct"/>
            <w:vAlign w:val="center"/>
          </w:tcPr>
          <w:p w14:paraId="6DE5E854" w14:textId="77777777" w:rsidR="00EE2C58" w:rsidRPr="0021700F" w:rsidRDefault="00EE2C58" w:rsidP="00A15226">
            <w:pPr>
              <w:pStyle w:val="Tabletext"/>
            </w:pPr>
            <w:r>
              <w:t>Were all components or stages of the project planned together?</w:t>
            </w:r>
          </w:p>
        </w:tc>
        <w:tc>
          <w:tcPr>
            <w:tcW w:w="3603" w:type="pct"/>
            <w:vAlign w:val="center"/>
          </w:tcPr>
          <w:p w14:paraId="280EC159" w14:textId="77777777" w:rsidR="00EE2C58" w:rsidRDefault="00EE2C58" w:rsidP="00A15226">
            <w:pPr>
              <w:pStyle w:val="Tabletext"/>
            </w:pPr>
            <w:r w:rsidRPr="00A86BA0">
              <w:t>All components of an individual PSP and NVPP will be planned together</w:t>
            </w:r>
            <w:r>
              <w:t xml:space="preserve"> at a level of detail that allows an assessment of native vegetation removal. </w:t>
            </w:r>
            <w:r w:rsidRPr="00A86BA0">
              <w:t xml:space="preserve">Conversely, when the Framework Plan </w:t>
            </w:r>
            <w:r>
              <w:t>was</w:t>
            </w:r>
            <w:r w:rsidRPr="00A86BA0">
              <w:t xml:space="preserve"> implemented in the </w:t>
            </w:r>
            <w:r>
              <w:t xml:space="preserve">planning scheme, the </w:t>
            </w:r>
            <w:r w:rsidRPr="00A86BA0">
              <w:t xml:space="preserve">components of the </w:t>
            </w:r>
            <w:r>
              <w:t xml:space="preserve">Growth Areas </w:t>
            </w:r>
            <w:r w:rsidRPr="00A86BA0">
              <w:t xml:space="preserve">were not planned together </w:t>
            </w:r>
            <w:r>
              <w:t xml:space="preserve">at a level enabling this assessment </w:t>
            </w:r>
          </w:p>
        </w:tc>
      </w:tr>
      <w:tr w:rsidR="00EE2C58" w14:paraId="2016B27A" w14:textId="77777777" w:rsidTr="00A15226">
        <w:tc>
          <w:tcPr>
            <w:tcW w:w="1397" w:type="pct"/>
            <w:vAlign w:val="center"/>
          </w:tcPr>
          <w:p w14:paraId="2B67FE13" w14:textId="77777777" w:rsidR="00EE2C58" w:rsidRPr="0021700F" w:rsidRDefault="00EE2C58" w:rsidP="00A15226">
            <w:pPr>
              <w:pStyle w:val="Tabletext"/>
            </w:pPr>
            <w:r>
              <w:t>Are all components or stages of the project reliant on each other?</w:t>
            </w:r>
          </w:p>
        </w:tc>
        <w:tc>
          <w:tcPr>
            <w:tcW w:w="3603" w:type="pct"/>
            <w:vAlign w:val="center"/>
          </w:tcPr>
          <w:p w14:paraId="4F8AEF99" w14:textId="77777777" w:rsidR="00EE2C58" w:rsidRDefault="00EE2C58" w:rsidP="00A15226">
            <w:pPr>
              <w:pStyle w:val="Tabletext"/>
            </w:pPr>
            <w:r w:rsidRPr="00A86BA0">
              <w:t>All components of an individual PSP and NVPP are reliant on each othe</w:t>
            </w:r>
            <w:r>
              <w:t>r and</w:t>
            </w:r>
            <w:r w:rsidRPr="00A86BA0">
              <w:t xml:space="preserve"> are planned together and introduced via a specific planning scheme amendment. The nine PSPs within the </w:t>
            </w:r>
            <w:r>
              <w:t xml:space="preserve">Growth Areas </w:t>
            </w:r>
            <w:r w:rsidRPr="00A86BA0">
              <w:t>are not wholly reliant on each other</w:t>
            </w:r>
            <w:r>
              <w:t xml:space="preserve">, and can progress individually in the </w:t>
            </w:r>
            <w:r w:rsidRPr="00A86BA0">
              <w:t>absence of the other</w:t>
            </w:r>
            <w:r>
              <w:t xml:space="preserve"> PSPs</w:t>
            </w:r>
          </w:p>
        </w:tc>
      </w:tr>
      <w:tr w:rsidR="00EE2C58" w14:paraId="18F730CD" w14:textId="77777777" w:rsidTr="00A15226">
        <w:tc>
          <w:tcPr>
            <w:tcW w:w="1397" w:type="pct"/>
            <w:vAlign w:val="center"/>
          </w:tcPr>
          <w:p w14:paraId="21C9A965" w14:textId="77777777" w:rsidR="00EE2C58" w:rsidRPr="0021700F" w:rsidRDefault="00EE2C58" w:rsidP="00A15226">
            <w:pPr>
              <w:pStyle w:val="Tabletext"/>
            </w:pPr>
            <w:r>
              <w:t>Are the individual components or stages or the project in close proximity?</w:t>
            </w:r>
          </w:p>
        </w:tc>
        <w:tc>
          <w:tcPr>
            <w:tcW w:w="3603" w:type="pct"/>
            <w:vAlign w:val="center"/>
          </w:tcPr>
          <w:p w14:paraId="50744E93" w14:textId="77777777" w:rsidR="00EE2C58" w:rsidRDefault="00EE2C58" w:rsidP="00A15226">
            <w:pPr>
              <w:pStyle w:val="Tabletext"/>
            </w:pPr>
            <w:r>
              <w:t xml:space="preserve">The </w:t>
            </w:r>
            <w:r w:rsidRPr="00E7258B">
              <w:t xml:space="preserve">components of </w:t>
            </w:r>
            <w:r>
              <w:t>the</w:t>
            </w:r>
            <w:r w:rsidRPr="00E7258B">
              <w:t xml:space="preserve"> individual PSP</w:t>
            </w:r>
            <w:r>
              <w:t>s</w:t>
            </w:r>
            <w:r w:rsidRPr="00E7258B">
              <w:t xml:space="preserve"> and NVPP</w:t>
            </w:r>
            <w:r>
              <w:t>s</w:t>
            </w:r>
            <w:r w:rsidRPr="00E7258B">
              <w:t xml:space="preserve"> are interconnected and in close proximity to each other. The </w:t>
            </w:r>
            <w:r>
              <w:t xml:space="preserve">individual </w:t>
            </w:r>
            <w:r w:rsidRPr="00E7258B">
              <w:t xml:space="preserve">precincts which make up the </w:t>
            </w:r>
            <w:r>
              <w:t xml:space="preserve">Growth Areas </w:t>
            </w:r>
            <w:r w:rsidRPr="00E7258B">
              <w:t xml:space="preserve">are not </w:t>
            </w:r>
            <w:r>
              <w:t xml:space="preserve">all </w:t>
            </w:r>
            <w:r w:rsidRPr="00E7258B">
              <w:t>in close proximity to each other</w:t>
            </w:r>
          </w:p>
        </w:tc>
      </w:tr>
    </w:tbl>
    <w:p w14:paraId="5E17E251" w14:textId="77777777" w:rsidR="00EE2C58" w:rsidRDefault="00EE2C58" w:rsidP="00EE2C58"/>
    <w:p w14:paraId="55521FF5" w14:textId="77777777" w:rsidR="00EE2C58" w:rsidRDefault="00EE2C58" w:rsidP="00EE2C58">
      <w:pPr>
        <w:pStyle w:val="Heading2"/>
      </w:pPr>
      <w:bookmarkStart w:id="86" w:name="_Toc131664762"/>
      <w:bookmarkStart w:id="87" w:name="_Toc134782637"/>
      <w:r>
        <w:t>ESO4 – Grasslands within the Werribee Plains Hinterland</w:t>
      </w:r>
      <w:bookmarkEnd w:id="86"/>
      <w:bookmarkEnd w:id="87"/>
    </w:p>
    <w:p w14:paraId="4AA0CE5F" w14:textId="77777777" w:rsidR="00EE2C58" w:rsidRDefault="00EE2C58" w:rsidP="00EE2C58">
      <w:r>
        <w:t xml:space="preserve">An Environmental Significance Overlay (ESO) is a complementary planning control to a zone that seeks to control a specific aspect of the development of land to better protect the environment. An overlay contains purposes that specify the outcome sought by the overlay and to be achieved through the application of planning controls in the overlay. </w:t>
      </w:r>
    </w:p>
    <w:p w14:paraId="161A0096" w14:textId="77777777" w:rsidR="00EE2C58" w:rsidRDefault="00EE2C58" w:rsidP="00EE2C58">
      <w:r>
        <w:t>S</w:t>
      </w:r>
      <w:r w:rsidRPr="00136100">
        <w:t xml:space="preserve">chedule 4 to clause 42.01 </w:t>
      </w:r>
      <w:r>
        <w:t xml:space="preserve">ESO ‘Grasslands within the Werribee Plains Hinterland’ is an overlay shown on the Greater Geelong planning scheme map as ESO4. The ESO </w:t>
      </w:r>
      <w:r w:rsidRPr="00B2425D">
        <w:t>was applied by the Victorian Government in 2010 through planning scheme amendment VC68. This</w:t>
      </w:r>
      <w:r>
        <w:t xml:space="preserve"> was introduced to support the objectives of </w:t>
      </w:r>
      <w:r>
        <w:rPr>
          <w:i/>
          <w:iCs/>
        </w:rPr>
        <w:t xml:space="preserve">Delivering Melbourne’s Newest Sustainable Communities, </w:t>
      </w:r>
      <w:r>
        <w:t xml:space="preserve">which included a review of Melbourne’s urban growth boundary and the identification of four new growth areas for Melbourne, and the outcomes of the Melbourne Strategic Assessment conducted under Part 10 of the EPBC Act. Melbourne’s new growth areas are resulting in impacts to native grasslands of the Victorian Volcanic Plain. ESO4 applies to areas of native grasslands and associated vegetation communities within the City of Greater Geelong and a similar control applies to several other local government areas on the volcanic plain to provide an additional level of protection to these areas. The ESO was intended to be revised within a few years on the basis of more detailed mapping of native grasslands across the Werribee Plains, to better target the ESO to the most important areas </w:t>
      </w:r>
      <w:sdt>
        <w:sdtPr>
          <w:rPr>
            <w:color w:val="000000"/>
          </w:rPr>
          <w:tag w:val="MENDELEY_CITATION_v3_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"/>
          <w:id w:val="-1233303303"/>
          <w:placeholder>
            <w:docPart w:val="9A61386A36965540A6B176DCB4C29CE7"/>
          </w:placeholder>
        </w:sdtPr>
        <w:sdtContent>
          <w:r w:rsidRPr="00184E24">
            <w:rPr>
              <w:color w:val="000000"/>
            </w:rPr>
            <w:t>(DSE, 2009)</w:t>
          </w:r>
        </w:sdtContent>
      </w:sdt>
      <w:r>
        <w:t>.</w:t>
      </w:r>
    </w:p>
    <w:p w14:paraId="7E952772" w14:textId="77777777" w:rsidR="00EE2C58" w:rsidRDefault="00EE2C58" w:rsidP="00EE2C58">
      <w:r>
        <w:t>As part of the permit application process for use of development or to subdivide land, the ESO requires proponents to prepare a flora and fauna assessment for the land, including a flora and fauna survey and habitat hectare assessment, and a land and environmental management plan, including measures for revegetation, and weed and pest animal management. In granting a permit within ESO4, the responsible authority must consider a range of matters in addition to other matters required to be considered elsewhere under the planning scheme.</w:t>
      </w:r>
    </w:p>
    <w:p w14:paraId="3B174004" w14:textId="77777777" w:rsidR="00EE2C58" w:rsidRDefault="00EE2C58" w:rsidP="00EE2C58">
      <w:r>
        <w:t xml:space="preserve">The statement of environmental significance for ESO4 states the native vegetation of the Victorian Volcanic Plain is some of the most depleted vegetation in Victoria. </w:t>
      </w:r>
      <w:r w:rsidRPr="007B2D63">
        <w:t>The Werribee Plains hinterland</w:t>
      </w:r>
      <w:r>
        <w:t>, which is part of the volcanic plain,</w:t>
      </w:r>
      <w:r w:rsidRPr="007B2D63">
        <w:t xml:space="preserve"> formerly supported extensive areas of </w:t>
      </w:r>
      <w:r>
        <w:t xml:space="preserve">native grasslands that integrated with other vegetation communities, including woodland communities in riparian areas. </w:t>
      </w:r>
      <w:r w:rsidRPr="007B2D63">
        <w:t>Although the vegetation has been extensively cleared</w:t>
      </w:r>
      <w:r>
        <w:t xml:space="preserve">, </w:t>
      </w:r>
      <w:r w:rsidRPr="007B2D63">
        <w:t xml:space="preserve">some large areas of native vegetation </w:t>
      </w:r>
      <w:r>
        <w:t xml:space="preserve">remain that are also important for several </w:t>
      </w:r>
      <w:r w:rsidRPr="007B2D63">
        <w:t>threatened species</w:t>
      </w:r>
      <w:r>
        <w:t>, including Spiny Rice-flower and Striped Legless Lizard. The Statement of environmental significance concludes:</w:t>
      </w:r>
    </w:p>
    <w:p w14:paraId="05FFC02F" w14:textId="77777777" w:rsidR="00EE2C58" w:rsidRDefault="00EE2C58" w:rsidP="00EE2C58">
      <w:pPr>
        <w:ind w:left="720"/>
        <w:rPr>
          <w:i/>
          <w:iCs/>
        </w:rPr>
      </w:pPr>
      <w:r>
        <w:lastRenderedPageBreak/>
        <w:t xml:space="preserve">[Despite the loss and degradation of native vegetation] … </w:t>
      </w:r>
      <w:r w:rsidRPr="00953AB3">
        <w:rPr>
          <w:i/>
          <w:iCs/>
        </w:rPr>
        <w:t xml:space="preserve">a range of conservation assets are present and significant opportunities exist to establish relatively large areas and networks of areas that are managed sympathetically for conservation. Such networks could include a range of vegetation types and land tenures and relatively large and intact areas of open grassland, grassy </w:t>
      </w:r>
      <w:proofErr w:type="gramStart"/>
      <w:r w:rsidRPr="00953AB3">
        <w:rPr>
          <w:i/>
          <w:iCs/>
        </w:rPr>
        <w:t>woodland</w:t>
      </w:r>
      <w:proofErr w:type="gramEnd"/>
      <w:r w:rsidRPr="00953AB3">
        <w:rPr>
          <w:i/>
          <w:iCs/>
        </w:rPr>
        <w:t xml:space="preserve"> and wetland communities</w:t>
      </w:r>
      <w:r>
        <w:rPr>
          <w:i/>
          <w:iCs/>
        </w:rPr>
        <w:t>.</w:t>
      </w:r>
    </w:p>
    <w:p w14:paraId="3F7C7FAD" w14:textId="77777777" w:rsidR="00EE2C58" w:rsidRDefault="00EE2C58" w:rsidP="00EE2C58">
      <w:r>
        <w:t xml:space="preserve">Development within the Growth Areas consistent with the biodiversity outcomes of the BCS would lead to the removal of native vegetation and habitat on some land within ESO4. This would comprise land that is not included in areas to be avoided and protected under the BCS through strategic conservation areas, or areas that are further avoided and protected within biodiversity opportunity areas or investigation areas during precinct planning. </w:t>
      </w:r>
    </w:p>
    <w:p w14:paraId="263AD6F5" w14:textId="77777777" w:rsidR="00EE2C58" w:rsidRDefault="00EE2C58" w:rsidP="00EE2C58">
      <w:r>
        <w:t xml:space="preserve">Despite the BCS leading to the removal of native vegetation and habitat within the ESO, the City considers the BCS is consistent with the environmental objectives of the ESO4 (see </w:t>
      </w:r>
      <w:r>
        <w:fldChar w:fldCharType="begin"/>
      </w:r>
      <w:r>
        <w:instrText xml:space="preserve"> REF _Ref129778058 \h </w:instrText>
      </w:r>
      <w:r>
        <w:fldChar w:fldCharType="separate"/>
      </w:r>
      <w:r>
        <w:t xml:space="preserve">Table </w:t>
      </w:r>
      <w:r>
        <w:rPr>
          <w:noProof/>
        </w:rPr>
        <w:t>7</w:t>
      </w:r>
      <w:r>
        <w:fldChar w:fldCharType="end"/>
      </w:r>
      <w:r>
        <w:t xml:space="preserve">). The City also considers the BCS is likely to improve outcomes for native grasslands compared to </w:t>
      </w:r>
      <w:r w:rsidRPr="00473C08">
        <w:t xml:space="preserve">individual permit applications </w:t>
      </w:r>
      <w:r>
        <w:t>under the ESO 4 requirements</w:t>
      </w:r>
      <w:r w:rsidRPr="00473C08">
        <w:t xml:space="preserve">, as the detailed ecological assessment and avoid, minimise and offset </w:t>
      </w:r>
      <w:r>
        <w:t>requirements</w:t>
      </w:r>
      <w:r w:rsidRPr="00473C08">
        <w:t xml:space="preserve"> have been applied </w:t>
      </w:r>
      <w:r>
        <w:t xml:space="preserve">in a strategic planning context (see </w:t>
      </w:r>
      <w:r>
        <w:fldChar w:fldCharType="begin"/>
      </w:r>
      <w:r>
        <w:instrText xml:space="preserve"> REF _Ref129778058 \h </w:instrText>
      </w:r>
      <w:r>
        <w:fldChar w:fldCharType="separate"/>
      </w:r>
      <w:r>
        <w:t xml:space="preserve">Table </w:t>
      </w:r>
      <w:r>
        <w:rPr>
          <w:noProof/>
        </w:rPr>
        <w:t>7</w:t>
      </w:r>
      <w:r>
        <w:fldChar w:fldCharType="end"/>
      </w:r>
      <w:r>
        <w:t xml:space="preserve"> and further discussion of the benefits of strategic planning in Section </w:t>
      </w:r>
      <w:r>
        <w:fldChar w:fldCharType="begin"/>
      </w:r>
      <w:r>
        <w:instrText xml:space="preserve"> REF _Ref133416280 \r \h </w:instrText>
      </w:r>
      <w:r>
        <w:fldChar w:fldCharType="separate"/>
      </w:r>
      <w:r>
        <w:t>2</w:t>
      </w:r>
      <w:r>
        <w:fldChar w:fldCharType="end"/>
      </w:r>
      <w:r>
        <w:t>).</w:t>
      </w:r>
    </w:p>
    <w:p w14:paraId="3A5536F1" w14:textId="77777777" w:rsidR="00EE2C58" w:rsidRDefault="00EE2C58" w:rsidP="00EE2C58">
      <w:r w:rsidRPr="00EE5A6B">
        <w:t xml:space="preserve">ESO4 </w:t>
      </w:r>
      <w:r>
        <w:t>is proposed to be</w:t>
      </w:r>
      <w:r w:rsidRPr="00EE5A6B">
        <w:t xml:space="preserve"> removed from areas identified for urban development in the Framework Plan as part of the planning scheme amendment to implement the BCS and </w:t>
      </w:r>
      <w:r>
        <w:t xml:space="preserve">the </w:t>
      </w:r>
      <w:r w:rsidRPr="00EE5A6B">
        <w:t>outcomes from the EPBC Plan</w:t>
      </w:r>
      <w:r>
        <w:t xml:space="preserve"> (see Section 1.3 of the BCS).</w:t>
      </w:r>
      <w:r w:rsidRPr="00EE5A6B">
        <w:t xml:space="preserve"> The ESO4 will be retained </w:t>
      </w:r>
      <w:r>
        <w:t xml:space="preserve">on the land within the NGGA Conservation Area to provide additional protection to this area. </w:t>
      </w:r>
    </w:p>
    <w:p w14:paraId="72298F65" w14:textId="77777777" w:rsidR="00EE2C58" w:rsidRDefault="00EE2C58" w:rsidP="00EE2C58">
      <w:r>
        <w:t xml:space="preserve">The existing and proposed new extent of ESO 4 is shown in </w:t>
      </w:r>
      <w:r>
        <w:fldChar w:fldCharType="begin"/>
      </w:r>
      <w:r>
        <w:instrText xml:space="preserve"> REF _Ref133490162 \h </w:instrText>
      </w:r>
      <w:r>
        <w:fldChar w:fldCharType="separate"/>
      </w:r>
      <w:r>
        <w:t xml:space="preserve">Figure </w:t>
      </w:r>
      <w:r>
        <w:rPr>
          <w:noProof/>
        </w:rPr>
        <w:t>1</w:t>
      </w:r>
      <w:r>
        <w:fldChar w:fldCharType="end"/>
      </w:r>
      <w:r>
        <w:t xml:space="preserve"> and </w:t>
      </w:r>
      <w:r>
        <w:fldChar w:fldCharType="begin"/>
      </w:r>
      <w:r>
        <w:instrText xml:space="preserve"> REF _Ref133402025 \h </w:instrText>
      </w:r>
      <w:r>
        <w:fldChar w:fldCharType="separate"/>
      </w:r>
      <w:r>
        <w:t xml:space="preserve">Figure </w:t>
      </w:r>
      <w:r>
        <w:rPr>
          <w:noProof/>
        </w:rPr>
        <w:t>2</w:t>
      </w:r>
      <w:r>
        <w:fldChar w:fldCharType="end"/>
      </w:r>
      <w:r>
        <w:t>.</w:t>
      </w:r>
    </w:p>
    <w:p w14:paraId="3F6EF959" w14:textId="77777777" w:rsidR="00EE2C58" w:rsidRDefault="00EE2C58" w:rsidP="00EE2C58">
      <w:pPr>
        <w:pStyle w:val="Caption"/>
      </w:pPr>
      <w:bookmarkStart w:id="88" w:name="_Ref129778058"/>
      <w:r>
        <w:t xml:space="preserve">Table </w:t>
      </w:r>
      <w:r>
        <w:fldChar w:fldCharType="begin"/>
      </w:r>
      <w:r>
        <w:instrText xml:space="preserve"> SEQ Table \* ARABIC </w:instrText>
      </w:r>
      <w:r>
        <w:fldChar w:fldCharType="separate"/>
      </w:r>
      <w:r>
        <w:rPr>
          <w:noProof/>
        </w:rPr>
        <w:t>7</w:t>
      </w:r>
      <w:r>
        <w:fldChar w:fldCharType="end"/>
      </w:r>
      <w:bookmarkEnd w:id="88"/>
      <w:r>
        <w:t>: Response against each environmental objective of ESO4</w:t>
      </w:r>
    </w:p>
    <w:tbl>
      <w:tblPr>
        <w:tblStyle w:val="TableGrid"/>
        <w:tblW w:w="5000" w:type="pct"/>
        <w:tblLook w:val="04A0" w:firstRow="1" w:lastRow="0" w:firstColumn="1" w:lastColumn="0" w:noHBand="0" w:noVBand="1"/>
      </w:tblPr>
      <w:tblGrid>
        <w:gridCol w:w="2719"/>
        <w:gridCol w:w="6903"/>
      </w:tblGrid>
      <w:tr w:rsidR="00EE2C58" w14:paraId="3B9F33D2" w14:textId="77777777" w:rsidTr="00A15226">
        <w:trPr>
          <w:tblHeader/>
        </w:trPr>
        <w:tc>
          <w:tcPr>
            <w:tcW w:w="1413" w:type="pct"/>
            <w:shd w:val="clear" w:color="auto" w:fill="D9D9D9" w:themeFill="background1" w:themeFillShade="D9"/>
            <w:vAlign w:val="center"/>
          </w:tcPr>
          <w:p w14:paraId="1F609524" w14:textId="77777777" w:rsidR="00EE2C58" w:rsidRPr="002160B1" w:rsidRDefault="00EE2C58" w:rsidP="00A15226">
            <w:pPr>
              <w:pStyle w:val="Tabletext"/>
              <w:rPr>
                <w:b/>
                <w:bCs/>
              </w:rPr>
            </w:pPr>
            <w:r>
              <w:rPr>
                <w:b/>
                <w:bCs/>
              </w:rPr>
              <w:t>Objective of ESO4</w:t>
            </w:r>
          </w:p>
        </w:tc>
        <w:tc>
          <w:tcPr>
            <w:tcW w:w="3587" w:type="pct"/>
            <w:shd w:val="clear" w:color="auto" w:fill="D9D9D9" w:themeFill="background1" w:themeFillShade="D9"/>
            <w:vAlign w:val="center"/>
          </w:tcPr>
          <w:p w14:paraId="57463655" w14:textId="77777777" w:rsidR="00EE2C58" w:rsidRPr="002160B1" w:rsidRDefault="00EE2C58" w:rsidP="00A15226">
            <w:pPr>
              <w:pStyle w:val="Tabletext"/>
              <w:rPr>
                <w:b/>
                <w:bCs/>
              </w:rPr>
            </w:pPr>
            <w:r>
              <w:rPr>
                <w:b/>
                <w:bCs/>
              </w:rPr>
              <w:t>Response</w:t>
            </w:r>
          </w:p>
        </w:tc>
      </w:tr>
      <w:tr w:rsidR="00EE2C58" w14:paraId="69C2BCD0" w14:textId="77777777" w:rsidTr="00A15226">
        <w:tc>
          <w:tcPr>
            <w:tcW w:w="1413" w:type="pct"/>
            <w:vAlign w:val="center"/>
          </w:tcPr>
          <w:p w14:paraId="6593CA11" w14:textId="77777777" w:rsidR="00EE2C58" w:rsidRPr="0021700F" w:rsidRDefault="00EE2C58" w:rsidP="00A15226">
            <w:pPr>
              <w:pStyle w:val="Bullet1"/>
              <w:numPr>
                <w:ilvl w:val="0"/>
                <w:numId w:val="0"/>
              </w:numPr>
            </w:pPr>
            <w:r w:rsidRPr="00615F98">
              <w:t>To prevent a decline in the extent and quality of native vegetation and native fauna habitat of the Victorian Volcanic Plain</w:t>
            </w:r>
          </w:p>
        </w:tc>
        <w:tc>
          <w:tcPr>
            <w:tcW w:w="3587" w:type="pct"/>
            <w:vAlign w:val="center"/>
          </w:tcPr>
          <w:p w14:paraId="71BBD2A7" w14:textId="77777777" w:rsidR="00EE2C58" w:rsidRDefault="00EE2C58" w:rsidP="00A15226">
            <w:pPr>
              <w:pStyle w:val="Tabletext"/>
            </w:pPr>
            <w:r>
              <w:t>The City considers that the BCS will ensure the development in the Growth Areas does not lead to a decline in the extent and quality of native vegetation and fauna habitat of the Victorian Volcanic Plain. This outcome is being achieved through:</w:t>
            </w:r>
          </w:p>
          <w:p w14:paraId="4D8D40C3" w14:textId="77777777" w:rsidR="00EE2C58" w:rsidRDefault="00EE2C58" w:rsidP="00A15226">
            <w:pPr>
              <w:pStyle w:val="Bullet1"/>
            </w:pPr>
            <w:r>
              <w:t xml:space="preserve">Strategic planning – the BCS was developed as part of a strategic planning process (see Section </w:t>
            </w:r>
            <w:r>
              <w:fldChar w:fldCharType="begin"/>
            </w:r>
            <w:r>
              <w:instrText xml:space="preserve"> REF _Ref133420453 \r \h </w:instrText>
            </w:r>
            <w:r>
              <w:fldChar w:fldCharType="separate"/>
            </w:r>
            <w:r>
              <w:t>2</w:t>
            </w:r>
            <w:r>
              <w:fldChar w:fldCharType="end"/>
            </w:r>
            <w:r>
              <w:t xml:space="preserve">). Strategic planning is the most effective planning process to protect and conserve biodiversity </w:t>
            </w:r>
            <w:sdt>
              <w:sdtPr>
                <w:rPr>
                  <w:color w:val="000000"/>
                </w:rPr>
                <w:tag w:val="MENDELEY_CITATION_v3_eyJjaXRhdGlvbklEIjoiTUVOREVMRVlfQ0lUQVRJT05fYTJiZDg1OTYtZWNjMy00YzdmLTkwYjktYWI3MWNlMmYzZjU1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1087898406"/>
                <w:placeholder>
                  <w:docPart w:val="15C2E8247E57D445B67FA9EA2D16D1F0"/>
                </w:placeholder>
              </w:sdtPr>
              <w:sdtContent>
                <w:r w:rsidRPr="00184E24">
                  <w:rPr>
                    <w:color w:val="000000"/>
                  </w:rPr>
                  <w:t>(DELWP, 2017c)</w:t>
                </w:r>
              </w:sdtContent>
            </w:sdt>
            <w:r>
              <w:t xml:space="preserve">. The strategic planning process has led to the avoidance and protection of the most important biodiversity in the Growth Areas within four strategic conservation areas. These are high biodiversity value areas that contain important Commonwealth, State and local biodiversity values and are considered likely to be viable in the long-term because of their size, condition, </w:t>
            </w:r>
            <w:proofErr w:type="gramStart"/>
            <w:r>
              <w:t>shape</w:t>
            </w:r>
            <w:proofErr w:type="gramEnd"/>
            <w:r>
              <w:t xml:space="preserve"> and location in the landscape. Strategic planning has also enabled a strategic approach to offsetting MNES under the EPBC Plan (see NWGGA Strategic Assessment Report Chapter 29.3), which aims to protect and conserve important areas of biodiversity outside the Growth Areas and maximise the biodiversity benefits of offsetting MNES. This approach will also benefit State biodiversity values with habitat in the Growth Areas, including Golden Sun Moth and Striped Legless Lizard. This strategic approach to offsetting will be achieved through two key approaches:</w:t>
            </w:r>
          </w:p>
          <w:p w14:paraId="3EFA487D" w14:textId="77777777" w:rsidR="00EE2C58" w:rsidRDefault="00EE2C58" w:rsidP="00EE2C58">
            <w:pPr>
              <w:pStyle w:val="Bullet2"/>
              <w:ind w:left="786"/>
            </w:pPr>
            <w:r>
              <w:t>Prioritising advanced offsetting, early in the life of the Plan</w:t>
            </w:r>
          </w:p>
          <w:p w14:paraId="22BBC079" w14:textId="77777777" w:rsidR="00EE2C58" w:rsidRDefault="00EE2C58" w:rsidP="00EE2C58">
            <w:pPr>
              <w:pStyle w:val="Bullet2"/>
              <w:ind w:left="786"/>
            </w:pPr>
            <w:r>
              <w:t>Strategic site selection that focuses on large sites that are well located in the landscape from a biodiversity perspective. P</w:t>
            </w:r>
            <w:r w:rsidRPr="00E5775C">
              <w:t>riority will be given to offset sites that are larger and adjacent to and/or connected to other patches of habitat (including existing reserves) and that could form broad habitat corridors across the landscap</w:t>
            </w:r>
            <w:r>
              <w:t>e</w:t>
            </w:r>
          </w:p>
          <w:p w14:paraId="17D3AC5D" w14:textId="77777777" w:rsidR="00EE2C58" w:rsidRPr="008D4AE8" w:rsidRDefault="00EE2C58" w:rsidP="00A15226">
            <w:pPr>
              <w:pStyle w:val="Bullet1"/>
            </w:pPr>
            <w:r>
              <w:t xml:space="preserve">Assessing the impacts of the development on biodiversity values and understanding the implications of these impacts for the persistence of biodiversity values in the Growth Areas. For Commonwealth-listed matters, this was done through the NWGGA Strategic Assessment Report. For State and local biodiversity values, this will be done </w:t>
            </w:r>
            <w:r w:rsidRPr="00FD3156">
              <w:t xml:space="preserve">during precinct planning through the preparation of NVPPs and to meet any additional requirements of the </w:t>
            </w:r>
            <w:r>
              <w:t xml:space="preserve">Greater </w:t>
            </w:r>
            <w:r w:rsidRPr="00FD3156">
              <w:t>Geelong Planning Scheme</w:t>
            </w:r>
            <w:r>
              <w:t xml:space="preserve">. NVPPs will be prepared in accordance with Clause 52.16, including the Native Vegetation Guidelines </w:t>
            </w:r>
            <w:sdt>
              <w:sdtPr>
                <w:rPr>
                  <w:color w:val="000000"/>
                </w:rPr>
                <w:tag w:val="MENDELEY_CITATION_v3_eyJjaXRhdGlvbklEIjoiTUVOREVMRVlfQ0lUQVRJT05fZWE4YTg2ZTQtOTEwNC00MjBhLTg3ZmEtMDllY2I3OTMzZmE4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1644112515"/>
                <w:placeholder>
                  <w:docPart w:val="15C2E8247E57D445B67FA9EA2D16D1F0"/>
                </w:placeholder>
              </w:sdtPr>
              <w:sdtContent>
                <w:r w:rsidRPr="00184E24">
                  <w:rPr>
                    <w:color w:val="000000"/>
                  </w:rPr>
                  <w:t>(DELWP, 2017a)</w:t>
                </w:r>
              </w:sdtContent>
            </w:sdt>
          </w:p>
          <w:p w14:paraId="2E882D6C" w14:textId="77777777" w:rsidR="00EE2C58" w:rsidRDefault="00EE2C58" w:rsidP="00A15226">
            <w:pPr>
              <w:pStyle w:val="Bullet1"/>
            </w:pPr>
            <w:r>
              <w:lastRenderedPageBreak/>
              <w:t xml:space="preserve">Establishing a set of outcomes and commitments and measures in the BCS to address the impacts of the development on biodiversity values and the implications of these impacts for the persistence of biodiversity values </w:t>
            </w:r>
          </w:p>
          <w:p w14:paraId="39436692" w14:textId="77777777" w:rsidR="00EE2C58" w:rsidRDefault="00EE2C58" w:rsidP="00A15226">
            <w:pPr>
              <w:pStyle w:val="Tabletext"/>
            </w:pPr>
            <w:r>
              <w:t xml:space="preserve">The outcomes, commitments and measures will be monitored and adaptively improved if </w:t>
            </w:r>
            <w:proofErr w:type="gramStart"/>
            <w:r>
              <w:t>necessary</w:t>
            </w:r>
            <w:proofErr w:type="gramEnd"/>
            <w:r>
              <w:t xml:space="preserve"> over time to ensure they are achieved and that biodiversity values are protected in the long-term </w:t>
            </w:r>
          </w:p>
        </w:tc>
      </w:tr>
      <w:tr w:rsidR="00EE2C58" w14:paraId="73D3155E" w14:textId="77777777" w:rsidTr="00A15226">
        <w:tc>
          <w:tcPr>
            <w:tcW w:w="1413" w:type="pct"/>
            <w:vAlign w:val="center"/>
          </w:tcPr>
          <w:p w14:paraId="6ED2663B" w14:textId="77777777" w:rsidR="00EE2C58" w:rsidRPr="00615F98" w:rsidRDefault="00EE2C58" w:rsidP="00A15226">
            <w:pPr>
              <w:pStyle w:val="Bullet1"/>
              <w:numPr>
                <w:ilvl w:val="0"/>
                <w:numId w:val="0"/>
              </w:numPr>
            </w:pPr>
            <w:r w:rsidRPr="00615F98">
              <w:t>To enhance the environmental and landscape values of the area</w:t>
            </w:r>
          </w:p>
        </w:tc>
        <w:tc>
          <w:tcPr>
            <w:tcW w:w="3587" w:type="pct"/>
            <w:vAlign w:val="center"/>
          </w:tcPr>
          <w:p w14:paraId="18A8CA24" w14:textId="77777777" w:rsidR="00EE2C58" w:rsidRDefault="00EE2C58" w:rsidP="00A15226">
            <w:pPr>
              <w:pStyle w:val="Tabletext"/>
            </w:pPr>
            <w:r>
              <w:t>The City considers that the BCS will enhance the environmental and landscape values of the Geelong area. The BCS establishes a set of outcomes and commitments and measures that will protect and enhance biodiversity values and ecological processes within the landscape</w:t>
            </w:r>
          </w:p>
          <w:p w14:paraId="1E5F7F5A" w14:textId="77777777" w:rsidR="00EE2C58" w:rsidRDefault="00EE2C58" w:rsidP="00A15226">
            <w:pPr>
              <w:pStyle w:val="Tabletext"/>
            </w:pPr>
            <w:r>
              <w:t xml:space="preserve">These include the protection and management of the strategic conservation areas within the Growth Areas. The primary purpose of these conservation areas is the protection, </w:t>
            </w:r>
            <w:proofErr w:type="gramStart"/>
            <w:r>
              <w:t>management</w:t>
            </w:r>
            <w:proofErr w:type="gramEnd"/>
            <w:r>
              <w:t xml:space="preserve"> and restoration of biodiversity values, including native grasslands and fauna habitat. Conservation Management Plans will be prepared and implemented for the areas that will include management actions to improve the condition of habitat for Striped Legless Lizard and Golden Sun Moth in the northern Growth Area, and Growling Grass Frog along riparian corridors in the Western Growth Area</w:t>
            </w:r>
          </w:p>
          <w:p w14:paraId="50A562FB" w14:textId="77777777" w:rsidR="00EE2C58" w:rsidRDefault="00EE2C58" w:rsidP="00A15226">
            <w:pPr>
              <w:pStyle w:val="Tabletext"/>
            </w:pPr>
            <w:r>
              <w:t xml:space="preserve">The BCS also provides for a strategic approach to offsetting MNES under the EPBC Plan (see NWGGA Strategic Assessment Report Chapter 29.3). This approach will also benefit State biodiversity values with habitat in the Growth Areas, including Golden Sun Moth and Striped Legless Lizard. This approach improves the outcomes of offsetting and ensures the BCS contributes to this ESO objective of enhancing the </w:t>
            </w:r>
            <w:r w:rsidRPr="00615F98">
              <w:t>landscape values of the area</w:t>
            </w:r>
          </w:p>
        </w:tc>
      </w:tr>
      <w:tr w:rsidR="00EE2C58" w14:paraId="2F90AAC3" w14:textId="77777777" w:rsidTr="00A15226">
        <w:tc>
          <w:tcPr>
            <w:tcW w:w="1413" w:type="pct"/>
            <w:vAlign w:val="center"/>
          </w:tcPr>
          <w:p w14:paraId="03E79D5B" w14:textId="77777777" w:rsidR="00EE2C58" w:rsidRPr="005B1377" w:rsidRDefault="00EE2C58" w:rsidP="00A15226">
            <w:pPr>
              <w:pStyle w:val="Bullet1"/>
              <w:numPr>
                <w:ilvl w:val="0"/>
                <w:numId w:val="0"/>
              </w:numPr>
            </w:pPr>
            <w:r w:rsidRPr="005B1377">
              <w:t>To avoid the fragmentation of contiguous areas of native vegetation or native fauna habitat</w:t>
            </w:r>
          </w:p>
        </w:tc>
        <w:tc>
          <w:tcPr>
            <w:tcW w:w="3587" w:type="pct"/>
            <w:vAlign w:val="center"/>
          </w:tcPr>
          <w:p w14:paraId="678C563E" w14:textId="77777777" w:rsidR="00EE2C58" w:rsidRDefault="00EE2C58" w:rsidP="00A15226">
            <w:pPr>
              <w:pStyle w:val="Tabletext"/>
            </w:pPr>
            <w:r>
              <w:t>The City considers the BCS avoids fragmentation of the most important areas of native vegetation and fauna habitat in the Growth Ar</w:t>
            </w:r>
            <w:r w:rsidRPr="00592B7E">
              <w:t xml:space="preserve">eas. The BCS was informed by an avoidance planning process undertaken for the development within the Growth Areas to avoid and minimise impacts to biodiversity values </w:t>
            </w:r>
            <w:r>
              <w:t xml:space="preserve">(see Section </w:t>
            </w:r>
            <w:r>
              <w:fldChar w:fldCharType="begin"/>
            </w:r>
            <w:r>
              <w:instrText xml:space="preserve"> REF _Ref133420453 \r \h </w:instrText>
            </w:r>
            <w:r>
              <w:fldChar w:fldCharType="separate"/>
            </w:r>
            <w:r>
              <w:t>2</w:t>
            </w:r>
            <w:r>
              <w:fldChar w:fldCharType="end"/>
            </w:r>
            <w:r>
              <w:t xml:space="preserve">). The BCS will protect and manage </w:t>
            </w:r>
            <w:r w:rsidRPr="00126CDE">
              <w:t>strategic conservation areas</w:t>
            </w:r>
            <w:r>
              <w:t xml:space="preserve">, which </w:t>
            </w:r>
            <w:r w:rsidRPr="00126CDE">
              <w:t xml:space="preserve">contain the most important Commonwealth, State and local biodiversity values in the Growth Areas and are considered </w:t>
            </w:r>
            <w:r>
              <w:t xml:space="preserve">most </w:t>
            </w:r>
            <w:r w:rsidRPr="00126CDE">
              <w:t xml:space="preserve">likely to be viable in the long-term because of their size, condition, </w:t>
            </w:r>
            <w:proofErr w:type="gramStart"/>
            <w:r w:rsidRPr="00126CDE">
              <w:t>shape</w:t>
            </w:r>
            <w:proofErr w:type="gramEnd"/>
            <w:r w:rsidRPr="00126CDE">
              <w:t xml:space="preserve"> and location in the landscape</w:t>
            </w:r>
          </w:p>
          <w:p w14:paraId="0DD56C7B" w14:textId="77777777" w:rsidR="00EE2C58" w:rsidRDefault="00EE2C58" w:rsidP="00A15226">
            <w:pPr>
              <w:pStyle w:val="Tabletext"/>
            </w:pPr>
            <w:r>
              <w:t>The strategic conservation areas will avoid and protect:</w:t>
            </w:r>
          </w:p>
          <w:p w14:paraId="4FAF69FF" w14:textId="77777777" w:rsidR="00EE2C58" w:rsidRDefault="00EE2C58" w:rsidP="00A15226">
            <w:pPr>
              <w:pStyle w:val="Bullet1"/>
            </w:pPr>
            <w:r>
              <w:t xml:space="preserve">The largest habitat area for Striped Legless Lizard in the NGGA </w:t>
            </w:r>
          </w:p>
          <w:p w14:paraId="17824823" w14:textId="77777777" w:rsidR="00EE2C58" w:rsidRDefault="00EE2C58" w:rsidP="00A15226">
            <w:pPr>
              <w:pStyle w:val="Bullet1"/>
            </w:pPr>
            <w:r>
              <w:t>A substantial area of habitat for Golden Sun Moth in the NGGA</w:t>
            </w:r>
          </w:p>
          <w:p w14:paraId="7C161AC9" w14:textId="77777777" w:rsidR="00EE2C58" w:rsidRDefault="00EE2C58" w:rsidP="00A15226">
            <w:pPr>
              <w:pStyle w:val="Bullet1"/>
            </w:pPr>
            <w:r>
              <w:t>All habitat for Growling Grass Frog within the WGGA</w:t>
            </w:r>
          </w:p>
          <w:p w14:paraId="770E9A6F" w14:textId="77777777" w:rsidR="00EE2C58" w:rsidRDefault="00EE2C58" w:rsidP="00A15226">
            <w:pPr>
              <w:pStyle w:val="Bullet1"/>
            </w:pPr>
            <w:r>
              <w:t xml:space="preserve">Multiple other Commonwealth, </w:t>
            </w:r>
            <w:proofErr w:type="gramStart"/>
            <w:r>
              <w:t>State</w:t>
            </w:r>
            <w:proofErr w:type="gramEnd"/>
            <w:r>
              <w:t xml:space="preserve"> and local biodiversity values</w:t>
            </w:r>
          </w:p>
          <w:p w14:paraId="0647997A" w14:textId="77777777" w:rsidR="00EE2C58" w:rsidRDefault="00EE2C58" w:rsidP="00A15226">
            <w:pPr>
              <w:pStyle w:val="Bullet1"/>
            </w:pPr>
            <w:r>
              <w:t>Areas of key habitat connectivity across the Growth Areas</w:t>
            </w:r>
          </w:p>
          <w:p w14:paraId="03D78842" w14:textId="77777777" w:rsidR="00EE2C58" w:rsidRDefault="00EE2C58" w:rsidP="00A15226">
            <w:pPr>
              <w:pStyle w:val="Bullet1"/>
            </w:pPr>
            <w:r>
              <w:t>Riparian areas that will help maintain ecological processes and water flows and quality</w:t>
            </w:r>
          </w:p>
          <w:p w14:paraId="7E930285" w14:textId="77777777" w:rsidR="00EE2C58" w:rsidRDefault="00EE2C58" w:rsidP="00A15226">
            <w:pPr>
              <w:pStyle w:val="Tabletext"/>
            </w:pPr>
            <w:r w:rsidRPr="00126CDE">
              <w:t>The BCS identifies several further opportunities to avoid and minimise impacts on biodiversity values in the Growth Areas within biodiversity opportunity areas and investigation areas</w:t>
            </w:r>
            <w:r>
              <w:t xml:space="preserve">. </w:t>
            </w:r>
            <w:r w:rsidRPr="00126CDE">
              <w:t>Opportunities for further avoidance and minimisation within these areas will be considered further during precinct planning through the preparation of NVPPs and to meet any additional requirements of the Greater Geelong Planning Scheme</w:t>
            </w:r>
            <w:r>
              <w:t>. The BCS includes commitments and measures to consider further avoidance within these areas, and identifies through precinct profiles the opportunities and priorities that should be considered in making decisions on further avoidance of these areas during precinct planning</w:t>
            </w:r>
          </w:p>
          <w:p w14:paraId="68D4B182" w14:textId="77777777" w:rsidR="00EE2C58" w:rsidRDefault="00EE2C58" w:rsidP="00A15226">
            <w:pPr>
              <w:pStyle w:val="Tabletext"/>
            </w:pPr>
            <w:r>
              <w:t>The BCS also includes commitments and measures to minimise the impacts of the development on surrounding native vegetation and other biodiversity values, including requirements to implement:</w:t>
            </w:r>
          </w:p>
          <w:p w14:paraId="42AAB88B" w14:textId="77777777" w:rsidR="00EE2C58" w:rsidRDefault="00EE2C58" w:rsidP="00A15226">
            <w:pPr>
              <w:pStyle w:val="Bullet1"/>
            </w:pPr>
            <w:r>
              <w:t>Standard mitigation measures delivered through the planning system</w:t>
            </w:r>
          </w:p>
          <w:p w14:paraId="2A76910D" w14:textId="77777777" w:rsidR="00EE2C58" w:rsidRDefault="00EE2C58" w:rsidP="00A15226">
            <w:pPr>
              <w:pStyle w:val="Bullet1"/>
            </w:pPr>
            <w:r>
              <w:lastRenderedPageBreak/>
              <w:t xml:space="preserve">Additional specific mitigation measures to address key biodiversity values associated with waterways, riparian </w:t>
            </w:r>
            <w:proofErr w:type="gramStart"/>
            <w:r>
              <w:t>areas</w:t>
            </w:r>
            <w:proofErr w:type="gramEnd"/>
            <w:r>
              <w:t xml:space="preserve"> and wetlands, and to protect the strategic conservation areas</w:t>
            </w:r>
          </w:p>
          <w:p w14:paraId="21A7706C" w14:textId="77777777" w:rsidR="00EE2C58" w:rsidRDefault="00EE2C58" w:rsidP="00A15226">
            <w:pPr>
              <w:pStyle w:val="Bullet1"/>
            </w:pPr>
            <w:r>
              <w:t>Requirements to prepare and implement conservation management plans for each of the strategic conservation areas</w:t>
            </w:r>
          </w:p>
        </w:tc>
      </w:tr>
      <w:tr w:rsidR="00EE2C58" w14:paraId="4D50DA3E" w14:textId="77777777" w:rsidTr="00A15226">
        <w:tc>
          <w:tcPr>
            <w:tcW w:w="1413" w:type="pct"/>
            <w:vAlign w:val="center"/>
          </w:tcPr>
          <w:p w14:paraId="5BF3D846" w14:textId="77777777" w:rsidR="00EE2C58" w:rsidRPr="005B1377" w:rsidRDefault="00EE2C58" w:rsidP="00A15226">
            <w:pPr>
              <w:pStyle w:val="Bullet1"/>
              <w:numPr>
                <w:ilvl w:val="0"/>
                <w:numId w:val="0"/>
              </w:numPr>
            </w:pPr>
            <w:r w:rsidRPr="005B1377">
              <w:t xml:space="preserve">To ensure that any use, </w:t>
            </w:r>
            <w:proofErr w:type="gramStart"/>
            <w:r w:rsidRPr="005B1377">
              <w:t>development</w:t>
            </w:r>
            <w:proofErr w:type="gramEnd"/>
            <w:r w:rsidRPr="005B1377">
              <w:t xml:space="preserve"> or management of the land is compatible with the long-term conservation, maintenance and enhancement of the grasslands</w:t>
            </w:r>
          </w:p>
        </w:tc>
        <w:tc>
          <w:tcPr>
            <w:tcW w:w="3587" w:type="pct"/>
            <w:vAlign w:val="center"/>
          </w:tcPr>
          <w:p w14:paraId="34BCE2AD" w14:textId="77777777" w:rsidR="00EE2C58" w:rsidRDefault="00EE2C58" w:rsidP="00A15226">
            <w:pPr>
              <w:pStyle w:val="Tabletext"/>
            </w:pPr>
            <w:r>
              <w:t>The City considers that the BCS will ensure the development in the Growth Areas is compatible with long-term conservation and enhancement of native grasslands. This outcome is being achieved through the key processes identified above in the response to the first ESO objective</w:t>
            </w:r>
          </w:p>
        </w:tc>
      </w:tr>
      <w:tr w:rsidR="00EE2C58" w14:paraId="5DB82D99" w14:textId="77777777" w:rsidTr="00A15226">
        <w:tc>
          <w:tcPr>
            <w:tcW w:w="1413" w:type="pct"/>
            <w:vAlign w:val="center"/>
          </w:tcPr>
          <w:p w14:paraId="31D15CBC" w14:textId="77777777" w:rsidR="00EE2C58" w:rsidRPr="005B1377" w:rsidRDefault="00EE2C58" w:rsidP="00A15226">
            <w:pPr>
              <w:pStyle w:val="Bullet1"/>
              <w:numPr>
                <w:ilvl w:val="0"/>
                <w:numId w:val="0"/>
              </w:numPr>
            </w:pPr>
            <w:r w:rsidRPr="005B1377">
              <w:t>To avoid the destruction of habitat for native fauna resulting from the modification of land form and disturbance of surface soils and rocks</w:t>
            </w:r>
          </w:p>
        </w:tc>
        <w:tc>
          <w:tcPr>
            <w:tcW w:w="3587" w:type="pct"/>
            <w:vAlign w:val="center"/>
          </w:tcPr>
          <w:p w14:paraId="47DF5477" w14:textId="77777777" w:rsidR="00EE2C58" w:rsidRDefault="00EE2C58" w:rsidP="00A15226">
            <w:pPr>
              <w:pStyle w:val="Tabletext"/>
            </w:pPr>
            <w:r>
              <w:t>The City considers that the BCS avoids and minimises impacts to the most important areas of native fauna in the Growth Areas within the four strategic conservation areas (see response to the third ESO objective above). It also identifies several further opportunities to avoid and minimise impacts on native vegetation in biodiversity opportunity areas and investigation areas</w:t>
            </w:r>
          </w:p>
        </w:tc>
      </w:tr>
      <w:tr w:rsidR="00EE2C58" w14:paraId="4D5F62DF" w14:textId="77777777" w:rsidTr="00A15226">
        <w:tc>
          <w:tcPr>
            <w:tcW w:w="1413" w:type="pct"/>
            <w:vAlign w:val="center"/>
          </w:tcPr>
          <w:p w14:paraId="7DBA34A6" w14:textId="77777777" w:rsidR="00EE2C58" w:rsidRPr="005B1377" w:rsidRDefault="00EE2C58" w:rsidP="00A15226">
            <w:pPr>
              <w:pStyle w:val="Bullet1"/>
              <w:numPr>
                <w:ilvl w:val="0"/>
                <w:numId w:val="0"/>
              </w:numPr>
            </w:pPr>
            <w:r w:rsidRPr="005B1377">
              <w:t>To enable areas of environmental significance, due to their native vegetation or habitat values, to be identified</w:t>
            </w:r>
          </w:p>
        </w:tc>
        <w:tc>
          <w:tcPr>
            <w:tcW w:w="3587" w:type="pct"/>
            <w:vAlign w:val="center"/>
          </w:tcPr>
          <w:p w14:paraId="6B82BDFC" w14:textId="77777777" w:rsidR="00EE2C58" w:rsidRDefault="00EE2C58" w:rsidP="00A15226">
            <w:pPr>
              <w:pStyle w:val="Tabletext"/>
            </w:pPr>
            <w:r>
              <w:t xml:space="preserve">The City considers that the BCS uses the best available biodiversity information to identify </w:t>
            </w:r>
            <w:r w:rsidRPr="006C68D6">
              <w:t xml:space="preserve">important areas of </w:t>
            </w:r>
            <w:r>
              <w:t xml:space="preserve">native grasslands and associated vegetation communities that are the focus of protection under the ESO (see Section </w:t>
            </w:r>
            <w:r>
              <w:fldChar w:fldCharType="begin"/>
            </w:r>
            <w:r>
              <w:instrText xml:space="preserve"> REF _Ref133420453 \r \h </w:instrText>
            </w:r>
            <w:r>
              <w:fldChar w:fldCharType="separate"/>
            </w:r>
            <w:r>
              <w:t>2</w:t>
            </w:r>
            <w:r>
              <w:fldChar w:fldCharType="end"/>
            </w:r>
            <w:r>
              <w:t>). This information included:</w:t>
            </w:r>
          </w:p>
          <w:p w14:paraId="11BF6C27" w14:textId="77777777" w:rsidR="00EE2C58" w:rsidRDefault="00EE2C58" w:rsidP="00A15226">
            <w:pPr>
              <w:pStyle w:val="Bullet1"/>
            </w:pPr>
            <w:r>
              <w:t xml:space="preserve">Ecological surveys across the majority of the Growth Areas by Ecology and Heritage Partners </w:t>
            </w:r>
            <w:sdt>
              <w:sdtPr>
                <w:rPr>
                  <w:color w:val="000000"/>
                </w:rPr>
                <w:tag w:val="MENDELEY_CITATION_v3_eyJjaXRhdGlvbklEIjoiTUVOREVMRVlfQ0lUQVRJT05fZmJmMzJiNGQtMDFhZC00ZTJjLWE3NGYtYWEyMmFkZjExMmQ4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318580354"/>
                <w:placeholder>
                  <w:docPart w:val="15C2E8247E57D445B67FA9EA2D16D1F0"/>
                </w:placeholder>
              </w:sdtPr>
              <w:sdtContent>
                <w:r w:rsidRPr="00184E24">
                  <w:rPr>
                    <w:color w:val="000000"/>
                  </w:rPr>
                  <w:t>(EHP, 2021)</w:t>
                </w:r>
              </w:sdtContent>
            </w:sdt>
          </w:p>
          <w:p w14:paraId="77A4D487" w14:textId="77777777" w:rsidR="00EE2C58" w:rsidRDefault="00EE2C58" w:rsidP="00A15226">
            <w:pPr>
              <w:pStyle w:val="Bullet1"/>
            </w:pPr>
            <w:r>
              <w:t xml:space="preserve">Species records obtained through the VBA </w:t>
            </w:r>
            <w:sdt>
              <w:sdtPr>
                <w:rPr>
                  <w:color w:val="000000"/>
                </w:rPr>
                <w:tag w:val="MENDELEY_CITATION_v3_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"/>
                <w:id w:val="-1177964315"/>
                <w:placeholder>
                  <w:docPart w:val="15C2E8247E57D445B67FA9EA2D16D1F0"/>
                </w:placeholder>
              </w:sdtPr>
              <w:sdtContent>
                <w:r w:rsidRPr="00184E24">
                  <w:rPr>
                    <w:color w:val="000000"/>
                  </w:rPr>
                  <w:t>(DELWP, 2022)</w:t>
                </w:r>
              </w:sdtContent>
            </w:sdt>
          </w:p>
          <w:p w14:paraId="097A405F" w14:textId="77777777" w:rsidR="00EE2C58" w:rsidRDefault="00EE2C58" w:rsidP="00A15226">
            <w:pPr>
              <w:pStyle w:val="Bullet1"/>
            </w:pPr>
            <w:r>
              <w:t xml:space="preserve">DELWP habitat and vegetation modelling </w:t>
            </w:r>
            <w:sdt>
              <w:sdtPr>
                <w:rPr>
                  <w:color w:val="000000"/>
                </w:rPr>
                <w:tag w:val="MENDELEY_CITATION_v3_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"/>
                <w:id w:val="1100604302"/>
                <w:placeholder>
                  <w:docPart w:val="15C2E8247E57D445B67FA9EA2D16D1F0"/>
                </w:placeholder>
              </w:sdtPr>
              <w:sdtContent>
                <w:r w:rsidRPr="00184E24">
                  <w:rPr>
                    <w:color w:val="000000"/>
                  </w:rPr>
                  <w:t>(DELWP, 2005, 2017b)</w:t>
                </w:r>
              </w:sdtContent>
            </w:sdt>
          </w:p>
          <w:p w14:paraId="3204439F" w14:textId="77777777" w:rsidR="00EE2C58" w:rsidRDefault="00EE2C58" w:rsidP="00A15226">
            <w:pPr>
              <w:pStyle w:val="Tabletext"/>
            </w:pPr>
            <w:r>
              <w:t>State and local biodiversity values</w:t>
            </w:r>
            <w:r w:rsidRPr="00EF339C">
              <w:t xml:space="preserve"> will be </w:t>
            </w:r>
            <w:r>
              <w:t>further considered during precinct planning. This includes through the preparation of NVPPs and any additional requirements of the Greater Geelong Planning Scheme</w:t>
            </w:r>
          </w:p>
          <w:p w14:paraId="68A2ECB2" w14:textId="77777777" w:rsidR="00EE2C58" w:rsidRDefault="00EE2C58" w:rsidP="00A15226">
            <w:pPr>
              <w:pStyle w:val="Tabletext"/>
            </w:pPr>
            <w:r>
              <w:t>NVPPs will be prepared in accordance with the requirements of Clause 52.16 and the Native Vegetation Guidelines, which specify the biodiversity information required to prepare these plans</w:t>
            </w:r>
          </w:p>
        </w:tc>
      </w:tr>
    </w:tbl>
    <w:p w14:paraId="5F60E8AA" w14:textId="77777777" w:rsidR="00EE2C58" w:rsidRDefault="00EE2C58" w:rsidP="00EE2C58"/>
    <w:p w14:paraId="23CAB1ED" w14:textId="77777777" w:rsidR="00EE2C58" w:rsidRDefault="00EE2C58" w:rsidP="00EE2C58">
      <w:pPr>
        <w:sectPr w:rsidR="00EE2C58" w:rsidSect="00D41374">
          <w:footerReference w:type="default" r:id="rId26"/>
          <w:pgSz w:w="11900" w:h="16840"/>
          <w:pgMar w:top="1247" w:right="1134" w:bottom="1247" w:left="1134" w:header="708" w:footer="708" w:gutter="0"/>
          <w:pgNumType w:start="1"/>
          <w:cols w:space="708"/>
          <w:docGrid w:linePitch="360"/>
        </w:sectPr>
      </w:pPr>
    </w:p>
    <w:p w14:paraId="3218A7B7" w14:textId="77777777" w:rsidR="00EE2C58" w:rsidRDefault="00EE2C58" w:rsidP="00EE2C58">
      <w:pPr>
        <w:pStyle w:val="Caption"/>
      </w:pPr>
      <w:r>
        <w:rPr>
          <w:noProof/>
        </w:rPr>
        <w:lastRenderedPageBreak/>
        <w:drawing>
          <wp:anchor distT="0" distB="0" distL="114300" distR="114300" simplePos="0" relativeHeight="251666432" behindDoc="1" locked="0" layoutInCell="1" allowOverlap="1" wp14:anchorId="1A3BFB7B" wp14:editId="0A2B58CE">
            <wp:simplePos x="0" y="0"/>
            <wp:positionH relativeFrom="margin">
              <wp:posOffset>3479</wp:posOffset>
            </wp:positionH>
            <wp:positionV relativeFrom="paragraph">
              <wp:posOffset>-388</wp:posOffset>
            </wp:positionV>
            <wp:extent cx="5780598" cy="8171577"/>
            <wp:effectExtent l="0" t="0" r="0" b="0"/>
            <wp:wrapNone/>
            <wp:docPr id="1" name="Picture 1"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land with blue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84" cy="8269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6F06B" w14:textId="77777777" w:rsidR="00EE2C58" w:rsidRDefault="00EE2C58" w:rsidP="00EE2C58"/>
    <w:p w14:paraId="14A22A04" w14:textId="77777777" w:rsidR="00EE2C58" w:rsidRDefault="00EE2C58" w:rsidP="00EE2C58"/>
    <w:p w14:paraId="2C329992" w14:textId="77777777" w:rsidR="00EE2C58" w:rsidRDefault="00EE2C58" w:rsidP="00EE2C58"/>
    <w:p w14:paraId="2C3A3FC5" w14:textId="77777777" w:rsidR="00EE2C58" w:rsidRDefault="00EE2C58" w:rsidP="00EE2C58"/>
    <w:p w14:paraId="51AD3837" w14:textId="77777777" w:rsidR="00EE2C58" w:rsidRDefault="00EE2C58" w:rsidP="00EE2C58"/>
    <w:p w14:paraId="7D52730A" w14:textId="77777777" w:rsidR="00EE2C58" w:rsidRDefault="00EE2C58" w:rsidP="00EE2C58"/>
    <w:p w14:paraId="5F143766" w14:textId="77777777" w:rsidR="00EE2C58" w:rsidRDefault="00EE2C58" w:rsidP="00EE2C58"/>
    <w:p w14:paraId="259E2C22" w14:textId="77777777" w:rsidR="00EE2C58" w:rsidRDefault="00EE2C58" w:rsidP="00EE2C58"/>
    <w:p w14:paraId="400FD34B" w14:textId="77777777" w:rsidR="00EE2C58" w:rsidRDefault="00EE2C58" w:rsidP="00EE2C58"/>
    <w:p w14:paraId="3A29ADE7" w14:textId="77777777" w:rsidR="00EE2C58" w:rsidRDefault="00EE2C58" w:rsidP="00EE2C58"/>
    <w:p w14:paraId="6C013F99" w14:textId="77777777" w:rsidR="00EE2C58" w:rsidRDefault="00EE2C58" w:rsidP="00EE2C58"/>
    <w:p w14:paraId="06F1B1C5" w14:textId="77777777" w:rsidR="00EE2C58" w:rsidRDefault="00EE2C58" w:rsidP="00EE2C58"/>
    <w:p w14:paraId="013D7650" w14:textId="77777777" w:rsidR="00EE2C58" w:rsidRDefault="00EE2C58" w:rsidP="00EE2C58"/>
    <w:p w14:paraId="2DF080D4" w14:textId="77777777" w:rsidR="00EE2C58" w:rsidRDefault="00EE2C58" w:rsidP="00EE2C58"/>
    <w:p w14:paraId="7E8B0D78" w14:textId="77777777" w:rsidR="00EE2C58" w:rsidRPr="00185842" w:rsidRDefault="00EE2C58" w:rsidP="00EE2C58"/>
    <w:p w14:paraId="3790B2BD" w14:textId="77777777" w:rsidR="00EE2C58" w:rsidRDefault="00EE2C58" w:rsidP="00EE2C58">
      <w:pPr>
        <w:pStyle w:val="Caption"/>
      </w:pPr>
    </w:p>
    <w:p w14:paraId="4525BB60" w14:textId="77777777" w:rsidR="00EE2C58" w:rsidRDefault="00EE2C58" w:rsidP="00EE2C58">
      <w:pPr>
        <w:pStyle w:val="Caption"/>
      </w:pPr>
    </w:p>
    <w:p w14:paraId="53922CFD" w14:textId="77777777" w:rsidR="00EE2C58" w:rsidRDefault="00EE2C58" w:rsidP="00EE2C58">
      <w:pPr>
        <w:pStyle w:val="Caption"/>
      </w:pPr>
    </w:p>
    <w:p w14:paraId="29D4BAF5" w14:textId="77777777" w:rsidR="00EE2C58" w:rsidRDefault="00EE2C58" w:rsidP="00EE2C58">
      <w:pPr>
        <w:pStyle w:val="Caption"/>
      </w:pPr>
    </w:p>
    <w:p w14:paraId="611502B2" w14:textId="77777777" w:rsidR="00EE2C58" w:rsidRDefault="00EE2C58" w:rsidP="00EE2C58">
      <w:pPr>
        <w:pStyle w:val="Caption"/>
      </w:pPr>
    </w:p>
    <w:p w14:paraId="7E15619E" w14:textId="77777777" w:rsidR="00EE2C58" w:rsidRDefault="00EE2C58" w:rsidP="00EE2C58">
      <w:pPr>
        <w:pStyle w:val="Caption"/>
      </w:pPr>
    </w:p>
    <w:p w14:paraId="154EED60" w14:textId="77777777" w:rsidR="00EE2C58" w:rsidRDefault="00EE2C58" w:rsidP="00EE2C58">
      <w:pPr>
        <w:pStyle w:val="Caption"/>
      </w:pPr>
    </w:p>
    <w:p w14:paraId="0FF542D6" w14:textId="77777777" w:rsidR="00EE2C58" w:rsidRDefault="00EE2C58" w:rsidP="00EE2C58">
      <w:pPr>
        <w:pStyle w:val="Caption"/>
      </w:pPr>
    </w:p>
    <w:p w14:paraId="4F11BFBE" w14:textId="77777777" w:rsidR="00EE2C58" w:rsidRDefault="00EE2C58" w:rsidP="00EE2C58">
      <w:pPr>
        <w:pStyle w:val="Caption"/>
      </w:pPr>
    </w:p>
    <w:p w14:paraId="76F5B81B" w14:textId="77777777" w:rsidR="00EE2C58" w:rsidRDefault="00EE2C58" w:rsidP="00EE2C58">
      <w:pPr>
        <w:pStyle w:val="Caption"/>
      </w:pPr>
    </w:p>
    <w:p w14:paraId="4BA4ED14" w14:textId="77777777" w:rsidR="00EE2C58" w:rsidRDefault="00EE2C58" w:rsidP="00EE2C58">
      <w:pPr>
        <w:pStyle w:val="Caption"/>
      </w:pPr>
    </w:p>
    <w:p w14:paraId="1127E91E" w14:textId="77777777" w:rsidR="00EE2C58" w:rsidRDefault="00EE2C58" w:rsidP="00EE2C58">
      <w:pPr>
        <w:pStyle w:val="Caption"/>
      </w:pPr>
    </w:p>
    <w:p w14:paraId="4326D700" w14:textId="77777777" w:rsidR="00EE2C58" w:rsidRDefault="00EE2C58" w:rsidP="00EE2C58">
      <w:pPr>
        <w:pStyle w:val="Caption"/>
      </w:pPr>
    </w:p>
    <w:p w14:paraId="4412F032" w14:textId="77777777" w:rsidR="00EE2C58" w:rsidRDefault="00EE2C58" w:rsidP="00EE2C58">
      <w:pPr>
        <w:pStyle w:val="Caption"/>
      </w:pPr>
    </w:p>
    <w:p w14:paraId="259575CC" w14:textId="77777777" w:rsidR="00EE2C58" w:rsidRDefault="00EE2C58" w:rsidP="00EE2C58">
      <w:pPr>
        <w:pStyle w:val="Caption"/>
      </w:pPr>
    </w:p>
    <w:p w14:paraId="71D4DF75" w14:textId="77777777" w:rsidR="00EE2C58" w:rsidRDefault="00EE2C58" w:rsidP="00EE2C58">
      <w:pPr>
        <w:pStyle w:val="Caption"/>
      </w:pPr>
    </w:p>
    <w:p w14:paraId="0E8D8F3B" w14:textId="77777777" w:rsidR="00EE2C58" w:rsidRDefault="00EE2C58" w:rsidP="00EE2C58">
      <w:pPr>
        <w:pStyle w:val="Caption"/>
      </w:pPr>
      <w:bookmarkStart w:id="89" w:name="_Ref133490162"/>
      <w:r>
        <w:t xml:space="preserve">Figure </w:t>
      </w:r>
      <w:r>
        <w:fldChar w:fldCharType="begin"/>
      </w:r>
      <w:r>
        <w:instrText xml:space="preserve"> SEQ Figure \* ARABIC </w:instrText>
      </w:r>
      <w:r>
        <w:fldChar w:fldCharType="separate"/>
      </w:r>
      <w:r>
        <w:rPr>
          <w:noProof/>
        </w:rPr>
        <w:t>1</w:t>
      </w:r>
      <w:r>
        <w:fldChar w:fldCharType="end"/>
      </w:r>
      <w:bookmarkEnd w:id="89"/>
      <w:r>
        <w:t>: Existing extent of ESO 4 within the Study Area</w:t>
      </w:r>
    </w:p>
    <w:p w14:paraId="67BC8A58" w14:textId="77777777" w:rsidR="00EE2C58" w:rsidRDefault="00EE2C58" w:rsidP="00EE2C58">
      <w:pPr>
        <w:sectPr w:rsidR="00EE2C58" w:rsidSect="00185842">
          <w:pgSz w:w="11900" w:h="16840"/>
          <w:pgMar w:top="1247" w:right="1134" w:bottom="1247" w:left="1134" w:header="708" w:footer="708" w:gutter="0"/>
          <w:cols w:space="708"/>
          <w:docGrid w:linePitch="360"/>
        </w:sectPr>
      </w:pPr>
    </w:p>
    <w:p w14:paraId="47144FD9" w14:textId="77777777" w:rsidR="00EE2C58" w:rsidRDefault="00EE2C58" w:rsidP="00EE2C58">
      <w:r>
        <w:rPr>
          <w:noProof/>
        </w:rPr>
        <w:lastRenderedPageBreak/>
        <w:drawing>
          <wp:anchor distT="0" distB="0" distL="114300" distR="114300" simplePos="0" relativeHeight="251667456" behindDoc="1" locked="0" layoutInCell="1" allowOverlap="1" wp14:anchorId="3BFA9660" wp14:editId="1767BBEA">
            <wp:simplePos x="0" y="0"/>
            <wp:positionH relativeFrom="column">
              <wp:posOffset>0</wp:posOffset>
            </wp:positionH>
            <wp:positionV relativeFrom="paragraph">
              <wp:posOffset>-635</wp:posOffset>
            </wp:positionV>
            <wp:extent cx="5783444" cy="8175600"/>
            <wp:effectExtent l="0" t="0" r="0" b="3810"/>
            <wp:wrapNone/>
            <wp:docPr id="1056672968" name="Picture 1056672968"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72968" name="Picture 1056672968" descr="A map of land with blue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444" cy="817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817AA" w14:textId="77777777" w:rsidR="00EE2C58" w:rsidRDefault="00EE2C58" w:rsidP="00EE2C58"/>
    <w:p w14:paraId="75C0BACF" w14:textId="77777777" w:rsidR="00EE2C58" w:rsidRDefault="00EE2C58" w:rsidP="00EE2C58"/>
    <w:p w14:paraId="7DCB802C" w14:textId="77777777" w:rsidR="00EE2C58" w:rsidRDefault="00EE2C58" w:rsidP="00EE2C58"/>
    <w:p w14:paraId="03010443" w14:textId="77777777" w:rsidR="00EE2C58" w:rsidRDefault="00EE2C58" w:rsidP="00EE2C58"/>
    <w:p w14:paraId="590D1D95" w14:textId="77777777" w:rsidR="00EE2C58" w:rsidRDefault="00EE2C58" w:rsidP="00EE2C58"/>
    <w:p w14:paraId="6734D384" w14:textId="77777777" w:rsidR="00EE2C58" w:rsidRDefault="00EE2C58" w:rsidP="00EE2C58"/>
    <w:p w14:paraId="70A35F7E" w14:textId="77777777" w:rsidR="00EE2C58" w:rsidRDefault="00EE2C58" w:rsidP="00EE2C58"/>
    <w:p w14:paraId="46935E3B" w14:textId="77777777" w:rsidR="00EE2C58" w:rsidRDefault="00EE2C58" w:rsidP="00EE2C58"/>
    <w:p w14:paraId="1E92E835" w14:textId="77777777" w:rsidR="00EE2C58" w:rsidRDefault="00EE2C58" w:rsidP="00EE2C58"/>
    <w:p w14:paraId="04E30CE1" w14:textId="77777777" w:rsidR="00EE2C58" w:rsidRDefault="00EE2C58" w:rsidP="00EE2C58"/>
    <w:p w14:paraId="1571BC21" w14:textId="77777777" w:rsidR="00EE2C58" w:rsidRDefault="00EE2C58" w:rsidP="00EE2C58"/>
    <w:p w14:paraId="474AEDCB" w14:textId="77777777" w:rsidR="00EE2C58" w:rsidRDefault="00EE2C58" w:rsidP="00EE2C58"/>
    <w:p w14:paraId="20915A3E" w14:textId="77777777" w:rsidR="00EE2C58" w:rsidRDefault="00EE2C58" w:rsidP="00EE2C58"/>
    <w:p w14:paraId="033FB9AB" w14:textId="77777777" w:rsidR="00EE2C58" w:rsidRDefault="00EE2C58" w:rsidP="00EE2C58"/>
    <w:p w14:paraId="3EC290FD" w14:textId="77777777" w:rsidR="00EE2C58" w:rsidRDefault="00EE2C58" w:rsidP="00EE2C58"/>
    <w:p w14:paraId="494118C5" w14:textId="77777777" w:rsidR="00EE2C58" w:rsidRDefault="00EE2C58" w:rsidP="00EE2C58"/>
    <w:p w14:paraId="61602CC2" w14:textId="77777777" w:rsidR="00EE2C58" w:rsidRDefault="00EE2C58" w:rsidP="00EE2C58"/>
    <w:p w14:paraId="41A1FD98" w14:textId="77777777" w:rsidR="00EE2C58" w:rsidRDefault="00EE2C58" w:rsidP="00EE2C58"/>
    <w:p w14:paraId="7E8A985E" w14:textId="77777777" w:rsidR="00EE2C58" w:rsidRDefault="00EE2C58" w:rsidP="00EE2C58"/>
    <w:p w14:paraId="26043A6C" w14:textId="77777777" w:rsidR="00EE2C58" w:rsidRDefault="00EE2C58" w:rsidP="00EE2C58"/>
    <w:p w14:paraId="0B4206D9" w14:textId="77777777" w:rsidR="00EE2C58" w:rsidRDefault="00EE2C58" w:rsidP="00EE2C58"/>
    <w:p w14:paraId="7F0D5C7D" w14:textId="77777777" w:rsidR="00EE2C58" w:rsidRDefault="00EE2C58" w:rsidP="00EE2C58"/>
    <w:p w14:paraId="3EA22750" w14:textId="77777777" w:rsidR="00EE2C58" w:rsidRDefault="00EE2C58" w:rsidP="00EE2C58"/>
    <w:p w14:paraId="6DCB044C" w14:textId="77777777" w:rsidR="00EE2C58" w:rsidRDefault="00EE2C58" w:rsidP="00EE2C58"/>
    <w:p w14:paraId="2070C874" w14:textId="77777777" w:rsidR="00EE2C58" w:rsidRDefault="00EE2C58" w:rsidP="00EE2C58"/>
    <w:p w14:paraId="21C6D2C0" w14:textId="77777777" w:rsidR="00EE2C58" w:rsidRDefault="00EE2C58" w:rsidP="00EE2C58"/>
    <w:p w14:paraId="638FC399" w14:textId="77777777" w:rsidR="00EE2C58" w:rsidRDefault="00EE2C58" w:rsidP="00EE2C58"/>
    <w:p w14:paraId="1D4FB919" w14:textId="77777777" w:rsidR="00EE2C58" w:rsidRDefault="00EE2C58" w:rsidP="00EE2C58"/>
    <w:p w14:paraId="167CB8DE" w14:textId="77777777" w:rsidR="00EE2C58" w:rsidRDefault="00EE2C58" w:rsidP="00EE2C58">
      <w:pPr>
        <w:pStyle w:val="Caption"/>
      </w:pPr>
      <w:bookmarkStart w:id="90" w:name="_Ref133402025"/>
      <w:r>
        <w:t xml:space="preserve">Figure </w:t>
      </w:r>
      <w:r>
        <w:fldChar w:fldCharType="begin"/>
      </w:r>
      <w:r>
        <w:instrText xml:space="preserve"> SEQ Figure \* ARABIC </w:instrText>
      </w:r>
      <w:r>
        <w:fldChar w:fldCharType="separate"/>
      </w:r>
      <w:r>
        <w:rPr>
          <w:noProof/>
        </w:rPr>
        <w:t>2</w:t>
      </w:r>
      <w:r>
        <w:fldChar w:fldCharType="end"/>
      </w:r>
      <w:bookmarkEnd w:id="90"/>
      <w:r>
        <w:t>: Proposed new extent of ESO 4 within the Study Area</w:t>
      </w:r>
    </w:p>
    <w:p w14:paraId="49CCECBF" w14:textId="77777777" w:rsidR="00EE2C58" w:rsidRDefault="00EE2C58" w:rsidP="00EE2C58"/>
    <w:p w14:paraId="55A33BE5" w14:textId="77777777" w:rsidR="00EE2C58" w:rsidRDefault="00EE2C58" w:rsidP="00EE2C58">
      <w:pPr>
        <w:sectPr w:rsidR="00EE2C58" w:rsidSect="00C01D48">
          <w:pgSz w:w="11900" w:h="16840"/>
          <w:pgMar w:top="1247" w:right="1134" w:bottom="1247" w:left="1134" w:header="708" w:footer="708" w:gutter="0"/>
          <w:cols w:space="708"/>
          <w:docGrid w:linePitch="360"/>
        </w:sectPr>
      </w:pPr>
    </w:p>
    <w:p w14:paraId="723D983B" w14:textId="77777777" w:rsidR="00EE2C58" w:rsidRDefault="00EE2C58" w:rsidP="00EE2C58">
      <w:pPr>
        <w:pStyle w:val="Heading2"/>
      </w:pPr>
      <w:bookmarkStart w:id="91" w:name="_Toc131664763"/>
      <w:bookmarkStart w:id="92" w:name="_Toc134782638"/>
      <w:r>
        <w:lastRenderedPageBreak/>
        <w:t>FFG Act ‘biodiversity duty’</w:t>
      </w:r>
      <w:bookmarkEnd w:id="91"/>
      <w:bookmarkEnd w:id="92"/>
    </w:p>
    <w:p w14:paraId="4005F9AF" w14:textId="77777777" w:rsidR="00EE2C58" w:rsidRDefault="00EE2C58" w:rsidP="00EE2C58">
      <w:r>
        <w:t>The FFG Act imposes a duty on public authorities to ‘give proper consideration to’</w:t>
      </w:r>
      <w:r w:rsidRPr="00456692">
        <w:t xml:space="preserve"> the </w:t>
      </w:r>
      <w:r>
        <w:t>A</w:t>
      </w:r>
      <w:r w:rsidRPr="00456692">
        <w:t>ct’s objectives in performing any of their functions that may impact on biodiversity</w:t>
      </w:r>
      <w:r>
        <w:t>, as well as consider several other a</w:t>
      </w:r>
      <w:r w:rsidRPr="00456692">
        <w:t>dditional matters</w:t>
      </w:r>
      <w:r>
        <w:t>. The intent of the duty is to:</w:t>
      </w:r>
    </w:p>
    <w:p w14:paraId="404877C8" w14:textId="77777777" w:rsidR="00EE2C58" w:rsidRDefault="00EE2C58" w:rsidP="00EE2C58">
      <w:pPr>
        <w:pStyle w:val="Bullet1"/>
      </w:pPr>
      <w:r>
        <w:t>S</w:t>
      </w:r>
      <w:r w:rsidRPr="00456692">
        <w:t xml:space="preserve">trengthen government leadership and accountability </w:t>
      </w:r>
      <w:r>
        <w:t xml:space="preserve">for biodiversity outcomes in Victoria </w:t>
      </w:r>
      <w:sdt>
        <w:sdtPr>
          <w:rPr>
            <w:color w:val="000000"/>
          </w:rPr>
          <w:tag w:val="MENDELEY_CITATION_v3_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"/>
          <w:id w:val="753395363"/>
          <w:placeholder>
            <w:docPart w:val="26206F4E28D128449E81CBB1A480E98A"/>
          </w:placeholder>
        </w:sdtPr>
        <w:sdtContent>
          <w:r w:rsidRPr="00184E24">
            <w:rPr>
              <w:color w:val="000000"/>
            </w:rPr>
            <w:t>(Parliament of Victoria, 2018)</w:t>
          </w:r>
        </w:sdtContent>
      </w:sdt>
      <w:r>
        <w:t xml:space="preserve">, which is a key theme of </w:t>
      </w:r>
      <w:r w:rsidRPr="00F63FB4">
        <w:rPr>
          <w:i/>
          <w:iCs/>
        </w:rPr>
        <w:t>Protecting Victoria’s Environment – Biodiversity 2037</w:t>
      </w:r>
      <w:r>
        <w:t xml:space="preserve"> </w:t>
      </w:r>
      <w:sdt>
        <w:sdtPr>
          <w:rPr>
            <w:color w:val="000000"/>
          </w:rPr>
          <w:tag w:val="MENDELEY_CITATION_v3_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"/>
          <w:id w:val="1709607101"/>
          <w:placeholder>
            <w:docPart w:val="26206F4E28D128449E81CBB1A480E98A"/>
          </w:placeholder>
        </w:sdtPr>
        <w:sdtContent>
          <w:r w:rsidRPr="00184E24">
            <w:rPr>
              <w:color w:val="000000"/>
            </w:rPr>
            <w:t>(DELWP, 2017e)</w:t>
          </w:r>
        </w:sdtContent>
      </w:sdt>
    </w:p>
    <w:p w14:paraId="3727F8E4" w14:textId="77777777" w:rsidR="00EE2C58" w:rsidRDefault="00EE2C58" w:rsidP="00EE2C58">
      <w:pPr>
        <w:pStyle w:val="Bullet1"/>
      </w:pPr>
      <w:r>
        <w:t>Ensure</w:t>
      </w:r>
      <w:r w:rsidRPr="00456692">
        <w:t xml:space="preserve"> </w:t>
      </w:r>
      <w:r>
        <w:t xml:space="preserve">whole-of-government </w:t>
      </w:r>
      <w:r w:rsidRPr="00456692">
        <w:t>consider</w:t>
      </w:r>
      <w:r>
        <w:t>ation of</w:t>
      </w:r>
      <w:r w:rsidRPr="00456692">
        <w:t xml:space="preserve"> biodiversity</w:t>
      </w:r>
      <w:r>
        <w:t xml:space="preserve"> in decision-making </w:t>
      </w:r>
      <w:sdt>
        <w:sdtPr>
          <w:rPr>
            <w:color w:val="000000"/>
          </w:rPr>
          <w:tag w:val="MENDELEY_CITATION_v3_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"/>
          <w:id w:val="201297011"/>
          <w:placeholder>
            <w:docPart w:val="26206F4E28D128449E81CBB1A480E98A"/>
          </w:placeholder>
        </w:sdtPr>
        <w:sdtContent>
          <w:r w:rsidRPr="00184E24">
            <w:rPr>
              <w:color w:val="000000"/>
            </w:rPr>
            <w:t>(Parliament of Victoria, 2018)</w:t>
          </w:r>
        </w:sdtContent>
      </w:sdt>
    </w:p>
    <w:p w14:paraId="13841660" w14:textId="77777777" w:rsidR="00EE2C58" w:rsidRDefault="00EE2C58" w:rsidP="00EE2C58">
      <w:pPr>
        <w:pStyle w:val="Bullet1"/>
      </w:pPr>
      <w:r>
        <w:t>Support regulatory frameworks for assessing and minimising impacts to biodiversity by en</w:t>
      </w:r>
      <w:r w:rsidRPr="00456692">
        <w:t>courag</w:t>
      </w:r>
      <w:r>
        <w:t>ing</w:t>
      </w:r>
      <w:r w:rsidRPr="00456692">
        <w:t xml:space="preserve"> </w:t>
      </w:r>
      <w:r>
        <w:t xml:space="preserve">early consideration of biodiversity </w:t>
      </w:r>
      <w:r w:rsidRPr="00456692">
        <w:t>in decision making, before regulatory approval is required</w:t>
      </w:r>
      <w:r>
        <w:t xml:space="preserve"> </w:t>
      </w:r>
      <w:sdt>
        <w:sdtPr>
          <w:rPr>
            <w:color w:val="000000"/>
          </w:rPr>
          <w:tag w:val="MENDELEY_CITATION_v3_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"/>
          <w:id w:val="-2110186294"/>
          <w:placeholder>
            <w:docPart w:val="26206F4E28D128449E81CBB1A480E98A"/>
          </w:placeholder>
        </w:sdtPr>
        <w:sdtContent>
          <w:r w:rsidRPr="00184E24">
            <w:rPr>
              <w:color w:val="000000"/>
            </w:rPr>
            <w:t>(DELWP, 2021)</w:t>
          </w:r>
        </w:sdtContent>
      </w:sdt>
    </w:p>
    <w:p w14:paraId="4D5B28A8" w14:textId="77777777" w:rsidR="00EE2C58" w:rsidRDefault="00EE2C58" w:rsidP="00EE2C58">
      <w:r>
        <w:t xml:space="preserve">The new duty came into effect on 1 June 2020 and </w:t>
      </w:r>
      <w:r w:rsidRPr="00456692">
        <w:t xml:space="preserve">applies to all levels of </w:t>
      </w:r>
      <w:r>
        <w:t>the Victorian G</w:t>
      </w:r>
      <w:r w:rsidRPr="00456692">
        <w:t xml:space="preserve">overnment, including an administrative office, government department, council, public </w:t>
      </w:r>
      <w:proofErr w:type="gramStart"/>
      <w:r w:rsidRPr="00456692">
        <w:t>entity</w:t>
      </w:r>
      <w:proofErr w:type="gramEnd"/>
      <w:r w:rsidRPr="00456692">
        <w:t xml:space="preserve"> and state</w:t>
      </w:r>
      <w:r>
        <w:t>-</w:t>
      </w:r>
      <w:r w:rsidRPr="00456692">
        <w:t>owned enterprises</w:t>
      </w:r>
      <w:r>
        <w:t xml:space="preserve">. </w:t>
      </w:r>
    </w:p>
    <w:p w14:paraId="3D338F52" w14:textId="77777777" w:rsidR="00EE2C58" w:rsidRDefault="00EE2C58" w:rsidP="00EE2C58">
      <w:r>
        <w:t xml:space="preserve">The duty applies to the City of Greater Geelong in relation to the development of the BCS as there is a </w:t>
      </w:r>
      <w:r w:rsidRPr="00456692">
        <w:t xml:space="preserve">reasonable expectation </w:t>
      </w:r>
      <w:r>
        <w:t xml:space="preserve">that the carrying out of this function may impact </w:t>
      </w:r>
      <w:r w:rsidRPr="00456692">
        <w:t>biodiversity</w:t>
      </w:r>
      <w:r>
        <w:t>. It is important to note that:</w:t>
      </w:r>
    </w:p>
    <w:p w14:paraId="7E0E11E7" w14:textId="77777777" w:rsidR="00EE2C58" w:rsidRDefault="00EE2C58" w:rsidP="00EE2C58">
      <w:pPr>
        <w:pStyle w:val="Bullet1"/>
      </w:pPr>
      <w:r>
        <w:t xml:space="preserve">Meeting the duty requires the City to give ‘proper consideration’ to the Act’s objectives and several other matters rather than mandating specific outcomes that the City must achieve for biodiversity  </w:t>
      </w:r>
    </w:p>
    <w:p w14:paraId="7CD1D84E" w14:textId="77777777" w:rsidR="00EE2C58" w:rsidRPr="005015F1" w:rsidRDefault="00EE2C58" w:rsidP="00EE2C58">
      <w:pPr>
        <w:pStyle w:val="Bullet1"/>
      </w:pPr>
      <w:r>
        <w:t xml:space="preserve">The City is required to comply with the duty in a manner which is consistent with the proper exercise of its functions under any other Act. The duty does not override the City’s other statutory obligations. The duty does not prevent the City from exercising its statutory powers and discretion to weigh biodiversity matters against other matters it is required to consider when making decisions, such as social or economic objectives under the </w:t>
      </w:r>
      <w:r w:rsidRPr="007D5FC0">
        <w:rPr>
          <w:i/>
          <w:iCs/>
        </w:rPr>
        <w:t>Planning and Environment Act 1987</w:t>
      </w:r>
    </w:p>
    <w:p w14:paraId="19641F40" w14:textId="77777777" w:rsidR="00EE2C58" w:rsidRPr="00490AF9" w:rsidRDefault="00EE2C58" w:rsidP="00EE2C58">
      <w:r>
        <w:t>The FFG Act provides that the</w:t>
      </w:r>
      <w:r w:rsidRPr="007A2486">
        <w:t xml:space="preserve"> Minister may make guidelines in relation to the proper consideration of the </w:t>
      </w:r>
      <w:r>
        <w:t xml:space="preserve">Act’s </w:t>
      </w:r>
      <w:r w:rsidRPr="007A2486">
        <w:t xml:space="preserve">objectives </w:t>
      </w:r>
      <w:r>
        <w:t>and help define what is reasonably expected under the duty. No guidelines have currently been made.</w:t>
      </w:r>
    </w:p>
    <w:p w14:paraId="310F97EB" w14:textId="77777777" w:rsidR="00EE2C58" w:rsidRDefault="00EE2C58" w:rsidP="00EE2C58">
      <w:pPr>
        <w:pStyle w:val="Caption"/>
      </w:pPr>
      <w:r>
        <w:t>Assessment against the FFG Act ‘biodiversity duty’</w:t>
      </w:r>
    </w:p>
    <w:tbl>
      <w:tblPr>
        <w:tblStyle w:val="TableGrid"/>
        <w:tblW w:w="5000" w:type="pct"/>
        <w:tblLook w:val="04A0" w:firstRow="1" w:lastRow="0" w:firstColumn="1" w:lastColumn="0" w:noHBand="0" w:noVBand="1"/>
      </w:tblPr>
      <w:tblGrid>
        <w:gridCol w:w="2719"/>
        <w:gridCol w:w="6903"/>
      </w:tblGrid>
      <w:tr w:rsidR="00EE2C58" w14:paraId="3B0CEBCF" w14:textId="77777777" w:rsidTr="00A15226">
        <w:trPr>
          <w:tblHeader/>
        </w:trPr>
        <w:tc>
          <w:tcPr>
            <w:tcW w:w="1413" w:type="pct"/>
            <w:shd w:val="clear" w:color="auto" w:fill="D9D9D9" w:themeFill="background1" w:themeFillShade="D9"/>
            <w:vAlign w:val="center"/>
          </w:tcPr>
          <w:p w14:paraId="3E43D8A7" w14:textId="77777777" w:rsidR="00EE2C58" w:rsidRPr="002160B1" w:rsidRDefault="00EE2C58" w:rsidP="00A15226">
            <w:pPr>
              <w:pStyle w:val="Tabletext"/>
              <w:rPr>
                <w:b/>
                <w:bCs/>
              </w:rPr>
            </w:pPr>
            <w:r w:rsidRPr="002160B1">
              <w:rPr>
                <w:b/>
                <w:bCs/>
              </w:rPr>
              <w:t xml:space="preserve">Section </w:t>
            </w:r>
          </w:p>
        </w:tc>
        <w:tc>
          <w:tcPr>
            <w:tcW w:w="3587" w:type="pct"/>
            <w:shd w:val="clear" w:color="auto" w:fill="D9D9D9" w:themeFill="background1" w:themeFillShade="D9"/>
            <w:vAlign w:val="center"/>
          </w:tcPr>
          <w:p w14:paraId="4BDB670B" w14:textId="77777777" w:rsidR="00EE2C58" w:rsidRPr="002160B1" w:rsidRDefault="00EE2C58" w:rsidP="00A15226">
            <w:pPr>
              <w:pStyle w:val="Tabletext"/>
              <w:rPr>
                <w:b/>
                <w:bCs/>
              </w:rPr>
            </w:pPr>
            <w:r>
              <w:rPr>
                <w:b/>
                <w:bCs/>
              </w:rPr>
              <w:t>Response</w:t>
            </w:r>
          </w:p>
        </w:tc>
      </w:tr>
      <w:tr w:rsidR="00EE2C58" w14:paraId="34471135" w14:textId="77777777" w:rsidTr="00A15226">
        <w:tc>
          <w:tcPr>
            <w:tcW w:w="1413" w:type="pct"/>
            <w:vAlign w:val="center"/>
          </w:tcPr>
          <w:p w14:paraId="79BF43BB" w14:textId="77777777" w:rsidR="00EE2C58" w:rsidRDefault="00EE2C58" w:rsidP="00A15226">
            <w:pPr>
              <w:pStyle w:val="Tabletext"/>
            </w:pPr>
            <w:r>
              <w:t>4B (1) A</w:t>
            </w:r>
            <w:r w:rsidRPr="00D0698B">
              <w:t xml:space="preserve"> Minister and a public authority must give proper consideration to the objectives of this Act, so far as is consistent with the proper exercising of their functions</w:t>
            </w:r>
          </w:p>
          <w:p w14:paraId="39964D7A" w14:textId="77777777" w:rsidR="00EE2C58" w:rsidRPr="0021700F" w:rsidRDefault="00EE2C58" w:rsidP="00A15226">
            <w:pPr>
              <w:pStyle w:val="Tabletext"/>
            </w:pPr>
            <w:r>
              <w:t>The objectives of this Act are—</w:t>
            </w:r>
          </w:p>
        </w:tc>
        <w:tc>
          <w:tcPr>
            <w:tcW w:w="3587" w:type="pct"/>
            <w:vAlign w:val="center"/>
          </w:tcPr>
          <w:p w14:paraId="5627146A" w14:textId="77777777" w:rsidR="00EE2C58" w:rsidRDefault="00EE2C58" w:rsidP="00A15226">
            <w:pPr>
              <w:pStyle w:val="Tabletext"/>
              <w:jc w:val="center"/>
            </w:pPr>
            <w:r>
              <w:t>-</w:t>
            </w:r>
          </w:p>
        </w:tc>
      </w:tr>
      <w:tr w:rsidR="00EE2C58" w14:paraId="78C00F19" w14:textId="77777777" w:rsidTr="00A15226">
        <w:trPr>
          <w:trHeight w:val="7281"/>
        </w:trPr>
        <w:tc>
          <w:tcPr>
            <w:tcW w:w="1413" w:type="pct"/>
            <w:vAlign w:val="center"/>
          </w:tcPr>
          <w:p w14:paraId="256BEAE8" w14:textId="77777777" w:rsidR="00EE2C58" w:rsidRDefault="00EE2C58" w:rsidP="00EE2C58">
            <w:pPr>
              <w:pStyle w:val="Tabletext"/>
              <w:numPr>
                <w:ilvl w:val="0"/>
                <w:numId w:val="49"/>
              </w:numPr>
            </w:pPr>
            <w:r>
              <w:lastRenderedPageBreak/>
              <w:t xml:space="preserve">To guarantee that all taxa of Victoria's flora and fauna, other than taxa specified in the Excluded List, can </w:t>
            </w:r>
            <w:proofErr w:type="gramStart"/>
            <w:r>
              <w:t>persist</w:t>
            </w:r>
            <w:proofErr w:type="gramEnd"/>
            <w:r>
              <w:t xml:space="preserve"> and improve in the wild and retain their capacity to adapt to environmental change</w:t>
            </w:r>
          </w:p>
        </w:tc>
        <w:tc>
          <w:tcPr>
            <w:tcW w:w="3587" w:type="pct"/>
            <w:vAlign w:val="center"/>
          </w:tcPr>
          <w:p w14:paraId="381F9927" w14:textId="77777777" w:rsidR="00EE2C58" w:rsidRDefault="00EE2C58" w:rsidP="00A15226">
            <w:pPr>
              <w:pStyle w:val="Tabletext"/>
            </w:pPr>
            <w:r>
              <w:t>The City has given proper consideration to this objective in developing the BCS. This has been done through:</w:t>
            </w:r>
          </w:p>
          <w:p w14:paraId="2F4342F6" w14:textId="77777777" w:rsidR="00EE2C58" w:rsidRDefault="00EE2C58" w:rsidP="00A15226">
            <w:pPr>
              <w:pStyle w:val="Bullet1"/>
            </w:pPr>
            <w:r>
              <w:t xml:space="preserve">Strategic planning – the BCS was developed as part of a strategic planning process (see Section </w:t>
            </w:r>
            <w:r>
              <w:fldChar w:fldCharType="begin"/>
            </w:r>
            <w:r>
              <w:instrText xml:space="preserve"> REF _Ref133420453 \r \h </w:instrText>
            </w:r>
            <w:r>
              <w:fldChar w:fldCharType="separate"/>
            </w:r>
            <w:r>
              <w:t>2</w:t>
            </w:r>
            <w:r>
              <w:fldChar w:fldCharType="end"/>
            </w:r>
            <w:r>
              <w:t xml:space="preserve">). Strategic planning is the most effective planning process to protect and conserve biodiversity </w:t>
            </w:r>
            <w:sdt>
              <w:sdtPr>
                <w:rPr>
                  <w:color w:val="000000"/>
                </w:rPr>
                <w:tag w:val="MENDELEY_CITATION_v3_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"/>
                <w:id w:val="886992097"/>
                <w:placeholder>
                  <w:docPart w:val="15C2E8247E57D445B67FA9EA2D16D1F0"/>
                </w:placeholder>
              </w:sdtPr>
              <w:sdtContent>
                <w:r w:rsidRPr="00184E24">
                  <w:rPr>
                    <w:color w:val="000000"/>
                  </w:rPr>
                  <w:t>(DELWP, 2017c)</w:t>
                </w:r>
              </w:sdtContent>
            </w:sdt>
            <w:r>
              <w:t xml:space="preserve">. The strategic planning process has led to the avoidance and protection of the most important biodiversity in the Growth Areas within four strategic conservation areas. These are high biodiversity value areas that contain important Commonwealth, State and local biodiversity values and are considered likely to be viable in the long-term because of their size, condition, </w:t>
            </w:r>
            <w:proofErr w:type="gramStart"/>
            <w:r>
              <w:t>shape</w:t>
            </w:r>
            <w:proofErr w:type="gramEnd"/>
            <w:r>
              <w:t xml:space="preserve"> and location in the landscape, including their connectedness to other areas of native vegetation and habitat. Strategic planning has also enabled a strategic approach to offsetting MNES under the EPBC Plan (see NWGGA Strategic Assessment Report Chapter 29.3), which aims to protect and conserve important areas of biodiversity outside the Growth Areas and maximise the biodiversity benefits of offsetting MNES. This approach will also benefit State biodiversity values with habitat in the Growth Areas, including Golden Sun Moth and Striped Legless Lizard</w:t>
            </w:r>
          </w:p>
          <w:p w14:paraId="426CB062" w14:textId="77777777" w:rsidR="00EE2C58" w:rsidRPr="008D4AE8" w:rsidRDefault="00EE2C58" w:rsidP="00A15226">
            <w:pPr>
              <w:pStyle w:val="Bullet1"/>
            </w:pPr>
            <w:r>
              <w:t xml:space="preserve">Assessing the impacts of the development on biodiversity values and understanding the implications of these impacts for the persistence of biodiversity values in the Growth Areas. For Commonwealth-listed matters, this was done through the NWGGA Strategic Assessment Report. For State and local biodiversity values, this will be done </w:t>
            </w:r>
            <w:r w:rsidRPr="00FD3156">
              <w:t xml:space="preserve">during precinct planning through the preparation of NVPPs and to meet any additional requirements of the </w:t>
            </w:r>
            <w:r>
              <w:t xml:space="preserve">Greater </w:t>
            </w:r>
            <w:r w:rsidRPr="00FD3156">
              <w:t>Geelong Planning Scheme</w:t>
            </w:r>
            <w:r>
              <w:t xml:space="preserve">. NVPPs will be prepared in accordance with Clause 52.16, including the Native Vegetation Guidelines </w:t>
            </w:r>
            <w:sdt>
              <w:sdtPr>
                <w:rPr>
                  <w:color w:val="000000"/>
                </w:rPr>
                <w:tag w:val="MENDELEY_CITATION_v3_eyJjaXRhdGlvbklEIjoiTUVOREVMRVlfQ0lUQVRJT05fY2I4MjY4MGQtZDFjNS00MjA4LWExYjAtNjRmZmQ0NzRiZWZj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2015752628"/>
                <w:placeholder>
                  <w:docPart w:val="15C2E8247E57D445B67FA9EA2D16D1F0"/>
                </w:placeholder>
              </w:sdtPr>
              <w:sdtContent>
                <w:r w:rsidRPr="00184E24">
                  <w:rPr>
                    <w:color w:val="000000"/>
                  </w:rPr>
                  <w:t>(DELWP, 2017a)</w:t>
                </w:r>
              </w:sdtContent>
            </w:sdt>
          </w:p>
          <w:p w14:paraId="5EB77159" w14:textId="77777777" w:rsidR="00EE2C58" w:rsidRDefault="00EE2C58" w:rsidP="00A15226">
            <w:pPr>
              <w:pStyle w:val="Bullet1"/>
            </w:pPr>
            <w:r>
              <w:t>Establishing a set of outcomes and commitments and measures in the BCS to address the impacts of the development on biodiversity values and the implications of these impacts for the persistence of biodiversity values</w:t>
            </w:r>
          </w:p>
          <w:p w14:paraId="3E8443B1" w14:textId="77777777" w:rsidR="00EE2C58" w:rsidRDefault="00EE2C58" w:rsidP="00A15226">
            <w:pPr>
              <w:pStyle w:val="Tabletext"/>
            </w:pPr>
            <w:r>
              <w:t>For Commonwealth-listed matters impacted by the development, the outcomes and commitments aim to ensure that these persist within the Growth Areas and their long-term viability will be supported, and that matters associated with waterways, riparian areas, and wetlands are protected from any notable adverse impacts. Unavoidable impacts on Commonwealth-listed matters will be offset outside the Growth Areas. The outcome for these offsets in the BCS is that they will make an important contribution to the recovery efforts for these matters</w:t>
            </w:r>
          </w:p>
          <w:p w14:paraId="7325A767" w14:textId="77777777" w:rsidR="00EE2C58" w:rsidRDefault="00EE2C58" w:rsidP="00A15226">
            <w:pPr>
              <w:pStyle w:val="Tabletext"/>
            </w:pPr>
            <w:r>
              <w:t>For State and local biodiversity values, the outcomes and commitments are designed to ensure no net loss to biodiversity because of the removal of native vegetation. This is consistent with the objectives of State planning policy set out in the PPF and this FFG Act objective</w:t>
            </w:r>
          </w:p>
          <w:p w14:paraId="06940CEA" w14:textId="77777777" w:rsidR="00EE2C58" w:rsidRDefault="00EE2C58" w:rsidP="00A15226">
            <w:pPr>
              <w:pStyle w:val="Tabletext"/>
            </w:pPr>
            <w:r>
              <w:t xml:space="preserve">The outcomes, commitments and measures will be monitored and adaptively improved if </w:t>
            </w:r>
            <w:proofErr w:type="gramStart"/>
            <w:r>
              <w:t>necessary</w:t>
            </w:r>
            <w:proofErr w:type="gramEnd"/>
            <w:r>
              <w:t xml:space="preserve"> over time to ensure they are achieved and that biodiversity values are protected in the long-term</w:t>
            </w:r>
          </w:p>
        </w:tc>
      </w:tr>
      <w:tr w:rsidR="00EE2C58" w14:paraId="20F6DF66" w14:textId="77777777" w:rsidTr="00A15226">
        <w:trPr>
          <w:trHeight w:val="3866"/>
        </w:trPr>
        <w:tc>
          <w:tcPr>
            <w:tcW w:w="1413" w:type="pct"/>
            <w:vAlign w:val="center"/>
          </w:tcPr>
          <w:p w14:paraId="7B1024B8" w14:textId="77777777" w:rsidR="00EE2C58" w:rsidRDefault="00EE2C58" w:rsidP="00EE2C58">
            <w:pPr>
              <w:pStyle w:val="Tabletext"/>
              <w:numPr>
                <w:ilvl w:val="0"/>
                <w:numId w:val="49"/>
              </w:numPr>
            </w:pPr>
            <w:r>
              <w:lastRenderedPageBreak/>
              <w:t>To prevent taxa and communities of flora and fauna from becoming threatened and to recover threatened taxa and communities so their conservation status improves</w:t>
            </w:r>
          </w:p>
        </w:tc>
        <w:tc>
          <w:tcPr>
            <w:tcW w:w="3587" w:type="pct"/>
            <w:vAlign w:val="center"/>
          </w:tcPr>
          <w:p w14:paraId="355DA39A" w14:textId="77777777" w:rsidR="00EE2C58" w:rsidRDefault="00EE2C58" w:rsidP="00A15226">
            <w:pPr>
              <w:pStyle w:val="Tabletext"/>
            </w:pPr>
            <w:r>
              <w:t xml:space="preserve">The City has given proper consideration to this objective in developing the BCS through the steps outlined above in relation to FFG Act objective (a), including strategic planning, assessing </w:t>
            </w:r>
            <w:proofErr w:type="gramStart"/>
            <w:r>
              <w:t>impacts</w:t>
            </w:r>
            <w:proofErr w:type="gramEnd"/>
            <w:r>
              <w:t xml:space="preserve"> and establishing a set out outcomes and commitments and measures to address the impacts of the development on biodiversity values</w:t>
            </w:r>
          </w:p>
          <w:p w14:paraId="645A0F0E" w14:textId="77777777" w:rsidR="00EE2C58" w:rsidRDefault="00EE2C58" w:rsidP="00A15226">
            <w:pPr>
              <w:pStyle w:val="Tabletext"/>
            </w:pPr>
            <w:r>
              <w:t>For State and local biodiversity values, the outcomes and commitments are designed to ensure no net loss to biodiversity because of the removal of native vegetation. This is consistent with the objectives of State planning policy set out in the PPF and this FFG Act objective</w:t>
            </w:r>
          </w:p>
          <w:p w14:paraId="6E006A32" w14:textId="77777777" w:rsidR="00EE2C58" w:rsidRDefault="00EE2C58" w:rsidP="00A15226">
            <w:pPr>
              <w:pStyle w:val="Tabletext"/>
            </w:pPr>
            <w:r>
              <w:t>Unavoidable impacts on Commonwealth-listed matters will be offset outside the Growth Areas. The outcome for these offsets in the BCS is that they will make an important contribution to the recovery efforts for these matters consistent with this FFG Act objective to recover threatened species and communities so their status improves</w:t>
            </w:r>
          </w:p>
        </w:tc>
      </w:tr>
      <w:tr w:rsidR="00EE2C58" w14:paraId="51E4B5F2" w14:textId="77777777" w:rsidTr="00A15226">
        <w:tc>
          <w:tcPr>
            <w:tcW w:w="1413" w:type="pct"/>
            <w:vAlign w:val="center"/>
          </w:tcPr>
          <w:p w14:paraId="39E520CD" w14:textId="77777777" w:rsidR="00EE2C58" w:rsidRDefault="00EE2C58" w:rsidP="00EE2C58">
            <w:pPr>
              <w:pStyle w:val="Tabletext"/>
              <w:numPr>
                <w:ilvl w:val="0"/>
                <w:numId w:val="49"/>
              </w:numPr>
            </w:pPr>
            <w:r>
              <w:t>To protect, conserve, restore and enhance biodiversity, including—</w:t>
            </w:r>
          </w:p>
          <w:p w14:paraId="26281CA9" w14:textId="77777777" w:rsidR="00EE2C58" w:rsidRDefault="00EE2C58" w:rsidP="00EE2C58">
            <w:pPr>
              <w:pStyle w:val="Bullet2"/>
              <w:ind w:left="786"/>
            </w:pPr>
            <w:r>
              <w:t>flora and fauna and their habitats</w:t>
            </w:r>
          </w:p>
          <w:p w14:paraId="6BE03E1B" w14:textId="77777777" w:rsidR="00EE2C58" w:rsidRDefault="00EE2C58" w:rsidP="00EE2C58">
            <w:pPr>
              <w:pStyle w:val="Bullet2"/>
              <w:ind w:left="786"/>
            </w:pPr>
            <w:r>
              <w:t>genetic diversity</w:t>
            </w:r>
          </w:p>
          <w:p w14:paraId="14BB934A" w14:textId="77777777" w:rsidR="00EE2C58" w:rsidRDefault="00EE2C58" w:rsidP="00EE2C58">
            <w:pPr>
              <w:pStyle w:val="Bullet2"/>
              <w:ind w:left="786"/>
            </w:pPr>
            <w:r>
              <w:t>ecological communities</w:t>
            </w:r>
          </w:p>
          <w:p w14:paraId="7B0E2C8F" w14:textId="77777777" w:rsidR="00EE2C58" w:rsidRDefault="00EE2C58" w:rsidP="00EE2C58">
            <w:pPr>
              <w:pStyle w:val="Bullet2"/>
              <w:ind w:left="786"/>
            </w:pPr>
            <w:r>
              <w:t>ecological processes</w:t>
            </w:r>
          </w:p>
        </w:tc>
        <w:tc>
          <w:tcPr>
            <w:tcW w:w="3587" w:type="pct"/>
            <w:vAlign w:val="center"/>
          </w:tcPr>
          <w:p w14:paraId="69D0705E" w14:textId="77777777" w:rsidR="00EE2C58" w:rsidRDefault="00EE2C58" w:rsidP="00A15226">
            <w:pPr>
              <w:pStyle w:val="Tabletext"/>
            </w:pPr>
            <w:r>
              <w:t>The City has given proper consideration to this objective in developing the BCS by establishing a set of outcomes and commitments and measures that will protect and restore and enhance biodiversity and ecological processes. These are set out in the BCS and include the protection and management of the:</w:t>
            </w:r>
          </w:p>
          <w:p w14:paraId="7C73C11A" w14:textId="77777777" w:rsidR="00EE2C58" w:rsidRDefault="00EE2C58" w:rsidP="00A15226">
            <w:pPr>
              <w:pStyle w:val="Bullet1"/>
            </w:pPr>
            <w:r>
              <w:t>NGGA Conservation Area</w:t>
            </w:r>
          </w:p>
          <w:p w14:paraId="7FC4056B" w14:textId="77777777" w:rsidR="00EE2C58" w:rsidRDefault="00EE2C58" w:rsidP="00A15226">
            <w:pPr>
              <w:pStyle w:val="Bullet1"/>
            </w:pPr>
            <w:r w:rsidRPr="00F43C5C">
              <w:t xml:space="preserve">Cowies Creek Conservation Area </w:t>
            </w:r>
          </w:p>
          <w:p w14:paraId="1E10C732" w14:textId="77777777" w:rsidR="00EE2C58" w:rsidRDefault="00EE2C58" w:rsidP="00A15226">
            <w:pPr>
              <w:pStyle w:val="Bullet1"/>
            </w:pPr>
            <w:r w:rsidRPr="00F43C5C">
              <w:t xml:space="preserve">Moorabool River Corridor </w:t>
            </w:r>
          </w:p>
          <w:p w14:paraId="04B67D3E" w14:textId="77777777" w:rsidR="00EE2C58" w:rsidRPr="00F43C5C" w:rsidRDefault="00EE2C58" w:rsidP="00A15226">
            <w:pPr>
              <w:pStyle w:val="Bullet1"/>
            </w:pPr>
            <w:r w:rsidRPr="00F43C5C">
              <w:t>Barwon River Corridor</w:t>
            </w:r>
          </w:p>
          <w:p w14:paraId="67EF7037" w14:textId="77777777" w:rsidR="00EE2C58" w:rsidRDefault="00EE2C58" w:rsidP="00A15226">
            <w:pPr>
              <w:pStyle w:val="Tabletext"/>
            </w:pPr>
            <w:r>
              <w:t>Together, these areas will protect:</w:t>
            </w:r>
          </w:p>
          <w:p w14:paraId="67B0CCC3" w14:textId="77777777" w:rsidR="00EE2C58" w:rsidRDefault="00EE2C58" w:rsidP="00A15226">
            <w:pPr>
              <w:pStyle w:val="Bullet1"/>
            </w:pPr>
            <w:r>
              <w:t xml:space="preserve">The largest habitat area for Striped Legless Lizard in the NGGA </w:t>
            </w:r>
          </w:p>
          <w:p w14:paraId="04AC4C6E" w14:textId="77777777" w:rsidR="00EE2C58" w:rsidRDefault="00EE2C58" w:rsidP="00A15226">
            <w:pPr>
              <w:pStyle w:val="Bullet1"/>
            </w:pPr>
            <w:r>
              <w:t>A substantial area of habitat for Golden Sun Moth in the NGGA</w:t>
            </w:r>
          </w:p>
          <w:p w14:paraId="60FCC78A" w14:textId="77777777" w:rsidR="00EE2C58" w:rsidRDefault="00EE2C58" w:rsidP="00A15226">
            <w:pPr>
              <w:pStyle w:val="Bullet1"/>
            </w:pPr>
            <w:r>
              <w:t>All habitat for Growling Grass Frog within the WGGA</w:t>
            </w:r>
          </w:p>
          <w:p w14:paraId="5C7FE015" w14:textId="77777777" w:rsidR="00EE2C58" w:rsidRDefault="00EE2C58" w:rsidP="00A15226">
            <w:pPr>
              <w:pStyle w:val="Bullet1"/>
            </w:pPr>
            <w:r>
              <w:t xml:space="preserve">Multiple other Commonwealth, </w:t>
            </w:r>
            <w:proofErr w:type="gramStart"/>
            <w:r>
              <w:t>State</w:t>
            </w:r>
            <w:proofErr w:type="gramEnd"/>
            <w:r>
              <w:t xml:space="preserve"> and local biodiversity values</w:t>
            </w:r>
          </w:p>
          <w:p w14:paraId="30C47580" w14:textId="77777777" w:rsidR="00EE2C58" w:rsidRDefault="00EE2C58" w:rsidP="00A15226">
            <w:pPr>
              <w:pStyle w:val="Bullet1"/>
            </w:pPr>
            <w:r>
              <w:t>Areas of key habitat connectivity across the Growth Areas</w:t>
            </w:r>
          </w:p>
          <w:p w14:paraId="7BDC6A3E" w14:textId="77777777" w:rsidR="00EE2C58" w:rsidRDefault="00EE2C58" w:rsidP="00A15226">
            <w:pPr>
              <w:pStyle w:val="Bullet1"/>
            </w:pPr>
            <w:r>
              <w:t>Riparian areas that will help maintain ecological processes and water flows and quality</w:t>
            </w:r>
          </w:p>
        </w:tc>
      </w:tr>
      <w:tr w:rsidR="00EE2C58" w14:paraId="73C5BA87" w14:textId="77777777" w:rsidTr="00A15226">
        <w:tc>
          <w:tcPr>
            <w:tcW w:w="1413" w:type="pct"/>
            <w:vAlign w:val="center"/>
          </w:tcPr>
          <w:p w14:paraId="4E24F4A2" w14:textId="77777777" w:rsidR="00EE2C58" w:rsidRDefault="00EE2C58" w:rsidP="00EE2C58">
            <w:pPr>
              <w:pStyle w:val="Tabletext"/>
              <w:numPr>
                <w:ilvl w:val="0"/>
                <w:numId w:val="49"/>
              </w:numPr>
            </w:pPr>
            <w:r>
              <w:t>To identify and mitigate the impacts of potentially threatening processes to address the important underlying causes of biodiversity decline</w:t>
            </w:r>
          </w:p>
        </w:tc>
        <w:tc>
          <w:tcPr>
            <w:tcW w:w="3587" w:type="pct"/>
            <w:vAlign w:val="center"/>
          </w:tcPr>
          <w:p w14:paraId="7AC9BE05" w14:textId="77777777" w:rsidR="00EE2C58" w:rsidRDefault="00EE2C58" w:rsidP="00A15226">
            <w:pPr>
              <w:pStyle w:val="Tabletext"/>
            </w:pPr>
            <w:r>
              <w:t>The City has given proper consideration to this objective in developing the BCS by identifying potentially threatening processes that may cause biodiversity decline and putting in place a set of commitments and mitigation measures to address these. The threatening processes that are impacting biodiversity values within and surrounding the Growth Areas are identified in the BCS (see Chapter 4.3), and are:</w:t>
            </w:r>
          </w:p>
          <w:p w14:paraId="288BB77C" w14:textId="77777777" w:rsidR="00EE2C58" w:rsidRDefault="00EE2C58" w:rsidP="00A15226">
            <w:pPr>
              <w:pStyle w:val="Bullet1"/>
            </w:pPr>
            <w:r>
              <w:t xml:space="preserve">Climate change </w:t>
            </w:r>
          </w:p>
          <w:p w14:paraId="130AD8A8" w14:textId="77777777" w:rsidR="00EE2C58" w:rsidRDefault="00EE2C58" w:rsidP="00A15226">
            <w:pPr>
              <w:pStyle w:val="Bullet1"/>
            </w:pPr>
            <w:r>
              <w:t>Habitat loss and fragmentation</w:t>
            </w:r>
          </w:p>
          <w:p w14:paraId="222658E2" w14:textId="77777777" w:rsidR="00EE2C58" w:rsidRDefault="00EE2C58" w:rsidP="00A15226">
            <w:pPr>
              <w:pStyle w:val="Bullet1"/>
            </w:pPr>
            <w:r>
              <w:t xml:space="preserve">Invasive weeds </w:t>
            </w:r>
          </w:p>
          <w:p w14:paraId="342CA441" w14:textId="77777777" w:rsidR="00EE2C58" w:rsidRDefault="00EE2C58" w:rsidP="00A15226">
            <w:pPr>
              <w:pStyle w:val="Bullet1"/>
            </w:pPr>
            <w:r>
              <w:t xml:space="preserve">Pest animals </w:t>
            </w:r>
          </w:p>
          <w:p w14:paraId="2FA61666" w14:textId="77777777" w:rsidR="00EE2C58" w:rsidRDefault="00EE2C58" w:rsidP="00A15226">
            <w:pPr>
              <w:pStyle w:val="Bullet1"/>
            </w:pPr>
            <w:r>
              <w:t xml:space="preserve">Recreational disturbance </w:t>
            </w:r>
          </w:p>
          <w:p w14:paraId="11B61728" w14:textId="77777777" w:rsidR="00EE2C58" w:rsidRDefault="00EE2C58" w:rsidP="00A15226">
            <w:pPr>
              <w:pStyle w:val="Bullet1"/>
            </w:pPr>
            <w:r>
              <w:t xml:space="preserve">Water system modification </w:t>
            </w:r>
          </w:p>
          <w:p w14:paraId="11A313AE" w14:textId="77777777" w:rsidR="00EE2C58" w:rsidRDefault="00EE2C58" w:rsidP="00A15226">
            <w:pPr>
              <w:pStyle w:val="Tabletext"/>
            </w:pPr>
            <w:r>
              <w:t xml:space="preserve">These relate to several potentially threatening processes listed under the FFG Act. </w:t>
            </w:r>
            <w:r>
              <w:rPr>
                <w:lang w:val="en-GB"/>
              </w:rPr>
              <w:t xml:space="preserve">The BCS recognises that the effective management of threatening processes is critical to its successful delivery. </w:t>
            </w:r>
            <w:r>
              <w:t xml:space="preserve">The City has made a range of commitments to </w:t>
            </w:r>
            <w:r>
              <w:rPr>
                <w:rFonts w:cs="Arial"/>
              </w:rPr>
              <w:t>reduce these threats, including:</w:t>
            </w:r>
          </w:p>
          <w:p w14:paraId="3836ABE4" w14:textId="77777777" w:rsidR="00EE2C58" w:rsidRDefault="00EE2C58" w:rsidP="00A15226">
            <w:pPr>
              <w:pStyle w:val="Bullet1"/>
            </w:pPr>
            <w:r>
              <w:t>Continuing to implement standard mitigation measures to minimise the indirect impacts of the development in accordance with the requirements of the Greater Geelong Planning Scheme</w:t>
            </w:r>
          </w:p>
          <w:p w14:paraId="246D0DB7" w14:textId="77777777" w:rsidR="00EE2C58" w:rsidRDefault="00EE2C58" w:rsidP="00A15226">
            <w:pPr>
              <w:pStyle w:val="Bullet1"/>
            </w:pPr>
            <w:r>
              <w:lastRenderedPageBreak/>
              <w:t xml:space="preserve">Implementing specific mitigation measures to minimise the indirect impacts of the development on biodiversity values associated with waterways, riparian </w:t>
            </w:r>
            <w:proofErr w:type="gramStart"/>
            <w:r>
              <w:t>areas</w:t>
            </w:r>
            <w:proofErr w:type="gramEnd"/>
            <w:r>
              <w:t xml:space="preserve"> and wetlands </w:t>
            </w:r>
          </w:p>
          <w:p w14:paraId="06B3EEB0" w14:textId="77777777" w:rsidR="00EE2C58" w:rsidRDefault="00EE2C58" w:rsidP="00A15226">
            <w:pPr>
              <w:pStyle w:val="Bullet1"/>
            </w:pPr>
            <w:r>
              <w:t>Implementing s</w:t>
            </w:r>
            <w:r w:rsidRPr="00A67EFC">
              <w:t xml:space="preserve">pecific mitigation measures to minimise the indirect impacts of the development on the NGGA </w:t>
            </w:r>
            <w:r>
              <w:t>Conservation Area</w:t>
            </w:r>
            <w:r w:rsidRPr="00A67EFC">
              <w:t xml:space="preserve"> and Cowies Creek </w:t>
            </w:r>
            <w:r>
              <w:t>Conservation Area</w:t>
            </w:r>
          </w:p>
          <w:p w14:paraId="3FD89B2C" w14:textId="77777777" w:rsidR="00EE2C58" w:rsidRDefault="00EE2C58" w:rsidP="00A15226">
            <w:pPr>
              <w:pStyle w:val="Tabletext"/>
            </w:pPr>
            <w:r>
              <w:t>These commitments are set out in the BCS</w:t>
            </w:r>
          </w:p>
        </w:tc>
      </w:tr>
      <w:tr w:rsidR="00EE2C58" w14:paraId="548D86B0" w14:textId="77777777" w:rsidTr="00A15226">
        <w:tc>
          <w:tcPr>
            <w:tcW w:w="1413" w:type="pct"/>
            <w:vAlign w:val="center"/>
          </w:tcPr>
          <w:p w14:paraId="0391BB31" w14:textId="77777777" w:rsidR="00EE2C58" w:rsidRDefault="00EE2C58" w:rsidP="00EE2C58">
            <w:pPr>
              <w:pStyle w:val="Tabletext"/>
              <w:numPr>
                <w:ilvl w:val="0"/>
                <w:numId w:val="49"/>
              </w:numPr>
            </w:pPr>
            <w:r>
              <w:t>To ensure the use of biodiversity as a natural resource is ecologically sustainable</w:t>
            </w:r>
          </w:p>
        </w:tc>
        <w:tc>
          <w:tcPr>
            <w:tcW w:w="3587" w:type="pct"/>
            <w:vAlign w:val="center"/>
          </w:tcPr>
          <w:p w14:paraId="08C6FABB" w14:textId="77777777" w:rsidR="00EE2C58" w:rsidRDefault="00EE2C58" w:rsidP="00A15226">
            <w:pPr>
              <w:pStyle w:val="Tabletext"/>
            </w:pPr>
            <w:r>
              <w:t>This objective is not relevant to the BCS – the BCS is not facilitating the use of biodiversity as a natural resource</w:t>
            </w:r>
          </w:p>
        </w:tc>
      </w:tr>
      <w:tr w:rsidR="00EE2C58" w14:paraId="159E3FE1" w14:textId="77777777" w:rsidTr="00A15226">
        <w:tc>
          <w:tcPr>
            <w:tcW w:w="1413" w:type="pct"/>
            <w:vAlign w:val="center"/>
          </w:tcPr>
          <w:p w14:paraId="5474F4F7" w14:textId="77777777" w:rsidR="00EE2C58" w:rsidRDefault="00EE2C58" w:rsidP="00EE2C58">
            <w:pPr>
              <w:pStyle w:val="Tabletext"/>
              <w:numPr>
                <w:ilvl w:val="0"/>
                <w:numId w:val="49"/>
              </w:numPr>
            </w:pPr>
            <w:r>
              <w:t>To identify and conserve areas of Victoria in respect of which critical habitat determinations are made</w:t>
            </w:r>
          </w:p>
        </w:tc>
        <w:tc>
          <w:tcPr>
            <w:tcW w:w="3587" w:type="pct"/>
            <w:vAlign w:val="center"/>
          </w:tcPr>
          <w:p w14:paraId="25E67835" w14:textId="77777777" w:rsidR="00EE2C58" w:rsidRDefault="00EE2C58" w:rsidP="00A15226">
            <w:pPr>
              <w:pStyle w:val="Tabletext"/>
            </w:pPr>
            <w:r>
              <w:t>This objective is not relevant to the BCS – no critical habitat determinations are currently made under the FFG Act</w:t>
            </w:r>
          </w:p>
        </w:tc>
      </w:tr>
      <w:tr w:rsidR="00EE2C58" w14:paraId="3E5CABD8" w14:textId="77777777" w:rsidTr="00A15226">
        <w:tc>
          <w:tcPr>
            <w:tcW w:w="1413" w:type="pct"/>
            <w:vAlign w:val="center"/>
          </w:tcPr>
          <w:p w14:paraId="73055E2C" w14:textId="77777777" w:rsidR="00EE2C58" w:rsidRPr="0021700F" w:rsidRDefault="00EE2C58" w:rsidP="00A15226">
            <w:pPr>
              <w:pStyle w:val="Tabletext"/>
            </w:pPr>
            <w:r>
              <w:t>4B (2) A Minister and a public authority, so far as is consistent with the proper exercising of their functions, must give proper consideration to any instrument made under this Act, including—</w:t>
            </w:r>
          </w:p>
        </w:tc>
        <w:tc>
          <w:tcPr>
            <w:tcW w:w="3587" w:type="pct"/>
            <w:vAlign w:val="center"/>
          </w:tcPr>
          <w:p w14:paraId="2FFAAA1B" w14:textId="77777777" w:rsidR="00EE2C58" w:rsidRDefault="00EE2C58" w:rsidP="00A15226">
            <w:pPr>
              <w:pStyle w:val="Tabletext"/>
              <w:jc w:val="center"/>
            </w:pPr>
            <w:r>
              <w:t>-</w:t>
            </w:r>
          </w:p>
        </w:tc>
      </w:tr>
      <w:tr w:rsidR="00EE2C58" w14:paraId="5008691C" w14:textId="77777777" w:rsidTr="00A15226">
        <w:tc>
          <w:tcPr>
            <w:tcW w:w="1413" w:type="pct"/>
            <w:vAlign w:val="center"/>
          </w:tcPr>
          <w:p w14:paraId="043955BD" w14:textId="77777777" w:rsidR="00EE2C58" w:rsidRPr="0021700F" w:rsidRDefault="00EE2C58" w:rsidP="00A15226">
            <w:pPr>
              <w:pStyle w:val="Tabletext"/>
            </w:pPr>
            <w:r w:rsidRPr="00F63FB4">
              <w:rPr>
                <w:i/>
                <w:iCs/>
              </w:rPr>
              <w:t>Protecting Victoria’s Environment – Biodiversity 2037</w:t>
            </w:r>
            <w:r w:rsidRPr="00DB2D5F">
              <w:t xml:space="preserve"> (</w:t>
            </w:r>
            <w:r>
              <w:t>DELWP, 2017)</w:t>
            </w:r>
          </w:p>
        </w:tc>
        <w:tc>
          <w:tcPr>
            <w:tcW w:w="3587" w:type="pct"/>
            <w:vAlign w:val="center"/>
          </w:tcPr>
          <w:p w14:paraId="269AE617" w14:textId="77777777" w:rsidR="00EE2C58" w:rsidRDefault="00EE2C58" w:rsidP="00A15226">
            <w:pPr>
              <w:pStyle w:val="Tabletext"/>
            </w:pPr>
            <w:r>
              <w:t xml:space="preserve">The City has given proper consideration to </w:t>
            </w:r>
            <w:r w:rsidRPr="00F63FB4">
              <w:rPr>
                <w:i/>
                <w:iCs/>
              </w:rPr>
              <w:t>Protecting Victoria’s Environment – Biodiversity 2037</w:t>
            </w:r>
            <w:r>
              <w:t xml:space="preserve"> </w:t>
            </w:r>
            <w:sdt>
              <w:sdtPr>
                <w:rPr>
                  <w:color w:val="000000"/>
                </w:rPr>
                <w:tag w:val="MENDELEY_CITATION_v3_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"/>
                <w:id w:val="-913927446"/>
                <w:placeholder>
                  <w:docPart w:val="15C2E8247E57D445B67FA9EA2D16D1F0"/>
                </w:placeholder>
              </w:sdtPr>
              <w:sdtContent>
                <w:r w:rsidRPr="00184E24">
                  <w:rPr>
                    <w:color w:val="000000"/>
                  </w:rPr>
                  <w:t>(DELWP, 2017e)</w:t>
                </w:r>
              </w:sdtContent>
            </w:sdt>
            <w:r>
              <w:t xml:space="preserve"> in developing the BCS. This strategy </w:t>
            </w:r>
            <w:r w:rsidRPr="00993D5A">
              <w:t>establishes a long-term vision</w:t>
            </w:r>
            <w:r>
              <w:t>, and</w:t>
            </w:r>
            <w:r w:rsidRPr="00993D5A">
              <w:t xml:space="preserve"> goals</w:t>
            </w:r>
            <w:r>
              <w:t xml:space="preserve">, </w:t>
            </w:r>
            <w:proofErr w:type="gramStart"/>
            <w:r w:rsidRPr="00993D5A">
              <w:t>targets</w:t>
            </w:r>
            <w:proofErr w:type="gramEnd"/>
            <w:r w:rsidRPr="00993D5A">
              <w:t xml:space="preserve"> </w:t>
            </w:r>
            <w:r>
              <w:t xml:space="preserve">and priorities. The overall </w:t>
            </w:r>
            <w:proofErr w:type="spellStart"/>
            <w:r>
              <w:t>statewide</w:t>
            </w:r>
            <w:proofErr w:type="spellEnd"/>
            <w:r>
              <w:t xml:space="preserve"> targets for the goal ‘Victoria’s natural environment </w:t>
            </w:r>
            <w:proofErr w:type="gramStart"/>
            <w:r>
              <w:t>is</w:t>
            </w:r>
            <w:proofErr w:type="gramEnd"/>
            <w:r>
              <w:t xml:space="preserve"> healthy’ include:</w:t>
            </w:r>
          </w:p>
          <w:p w14:paraId="1F79BD33" w14:textId="77777777" w:rsidR="00EE2C58" w:rsidRDefault="00EE2C58" w:rsidP="00A15226">
            <w:pPr>
              <w:pStyle w:val="Bullet1"/>
            </w:pPr>
            <w:r w:rsidRPr="00C84BC9">
              <w:t>A net improvement in the outlook across all species by 2037, so that:</w:t>
            </w:r>
          </w:p>
          <w:p w14:paraId="1C5C13E3" w14:textId="77777777" w:rsidR="00EE2C58" w:rsidRDefault="00EE2C58" w:rsidP="00EE2C58">
            <w:pPr>
              <w:pStyle w:val="Bullet2"/>
              <w:ind w:left="786"/>
            </w:pPr>
            <w:r w:rsidRPr="00C84BC9">
              <w:t>No vulnerable or near-threatened species will become endangered</w:t>
            </w:r>
          </w:p>
          <w:p w14:paraId="1373B473" w14:textId="77777777" w:rsidR="00EE2C58" w:rsidRDefault="00EE2C58" w:rsidP="00EE2C58">
            <w:pPr>
              <w:pStyle w:val="Bullet2"/>
              <w:ind w:left="786"/>
            </w:pPr>
            <w:r w:rsidRPr="00C84BC9">
              <w:t>All critically endangered</w:t>
            </w:r>
            <w:r>
              <w:t>/</w:t>
            </w:r>
            <w:r w:rsidRPr="00C84BC9">
              <w:t>endangered species will have at least one option available for being conserved ex situ or re-established in the wild (where feasible under climate change) should they need it</w:t>
            </w:r>
          </w:p>
          <w:p w14:paraId="58DE501B" w14:textId="77777777" w:rsidR="00EE2C58" w:rsidRDefault="00EE2C58" w:rsidP="00A15226">
            <w:pPr>
              <w:pStyle w:val="Bullet1"/>
            </w:pPr>
            <w:r>
              <w:t>A</w:t>
            </w:r>
            <w:r w:rsidRPr="00C84BC9">
              <w:t xml:space="preserve"> net gain of the overall extent and condition of habitats across terrestrial, waterway and marine environments</w:t>
            </w:r>
          </w:p>
          <w:p w14:paraId="63B3FBB7" w14:textId="77777777" w:rsidR="00EE2C58" w:rsidRDefault="00EE2C58" w:rsidP="00A15226">
            <w:pPr>
              <w:pStyle w:val="Tabletext"/>
            </w:pPr>
            <w:r>
              <w:t xml:space="preserve">Contributing targets in </w:t>
            </w:r>
            <w:r w:rsidRPr="00F63FB4">
              <w:rPr>
                <w:i/>
                <w:iCs/>
              </w:rPr>
              <w:t>Protecting Victoria’s Environmen</w:t>
            </w:r>
            <w:r>
              <w:rPr>
                <w:i/>
                <w:iCs/>
              </w:rPr>
              <w:t xml:space="preserve">t </w:t>
            </w:r>
            <w:r>
              <w:t xml:space="preserve">that are expected to help achieve these overall </w:t>
            </w:r>
            <w:proofErr w:type="spellStart"/>
            <w:r>
              <w:t>statewide</w:t>
            </w:r>
            <w:proofErr w:type="spellEnd"/>
            <w:r>
              <w:t xml:space="preserve"> targets are: </w:t>
            </w:r>
          </w:p>
          <w:p w14:paraId="0ACC8881" w14:textId="77777777" w:rsidR="00EE2C58" w:rsidRDefault="00EE2C58" w:rsidP="00A15226">
            <w:pPr>
              <w:pStyle w:val="Bullet1"/>
            </w:pPr>
            <w:r>
              <w:t>1.5 million ha of pest predator control and 1.5 million hectares of weed control in priority locations sustained for 20 years</w:t>
            </w:r>
          </w:p>
          <w:p w14:paraId="639D7B5A" w14:textId="77777777" w:rsidR="00EE2C58" w:rsidRDefault="00EE2C58" w:rsidP="00A15226">
            <w:pPr>
              <w:pStyle w:val="Bullet1"/>
            </w:pPr>
            <w:r>
              <w:t>4 million ha of pest herbivore control in priority locations for 20 years</w:t>
            </w:r>
          </w:p>
          <w:p w14:paraId="2B921845" w14:textId="77777777" w:rsidR="00EE2C58" w:rsidRDefault="00EE2C58" w:rsidP="00A15226">
            <w:pPr>
              <w:pStyle w:val="Bullet1"/>
            </w:pPr>
            <w:r>
              <w:t>200,000 ha of revegetation in priority locations for habitat connectivity by 2037 (an average of 10,000 ha per year)</w:t>
            </w:r>
          </w:p>
          <w:p w14:paraId="1EB9CA1D" w14:textId="77777777" w:rsidR="00EE2C58" w:rsidRDefault="00EE2C58" w:rsidP="00A15226">
            <w:pPr>
              <w:pStyle w:val="Tabletext"/>
            </w:pPr>
            <w:r>
              <w:t>Priority locations are the</w:t>
            </w:r>
            <w:r w:rsidRPr="00A74A86">
              <w:t xml:space="preserve"> </w:t>
            </w:r>
            <w:r>
              <w:t xml:space="preserve">areas </w:t>
            </w:r>
            <w:r w:rsidRPr="00A74A86">
              <w:t>across Victoria where management actions maximise benefits to threatened and other species</w:t>
            </w:r>
            <w:r>
              <w:t>. The Growth Areas includes priority locations for the management of several threats, including:</w:t>
            </w:r>
          </w:p>
          <w:p w14:paraId="588B731B" w14:textId="77777777" w:rsidR="00EE2C58" w:rsidRPr="001C5712" w:rsidRDefault="00EE2C58" w:rsidP="00EE2C58">
            <w:pPr>
              <w:pStyle w:val="Bullet1"/>
              <w:numPr>
                <w:ilvl w:val="0"/>
                <w:numId w:val="29"/>
              </w:numPr>
            </w:pPr>
            <w:r w:rsidRPr="001C5712">
              <w:t>Pest herbivore control</w:t>
            </w:r>
          </w:p>
          <w:p w14:paraId="78CBB1F7" w14:textId="77777777" w:rsidR="00EE2C58" w:rsidRPr="001C5712" w:rsidRDefault="00EE2C58" w:rsidP="00EE2C58">
            <w:pPr>
              <w:pStyle w:val="Bullet1"/>
              <w:numPr>
                <w:ilvl w:val="0"/>
                <w:numId w:val="29"/>
              </w:numPr>
            </w:pPr>
            <w:r w:rsidRPr="001C5712">
              <w:t>Weed control</w:t>
            </w:r>
          </w:p>
          <w:p w14:paraId="397744CC" w14:textId="77777777" w:rsidR="00EE2C58" w:rsidRPr="001C5712" w:rsidRDefault="00EE2C58" w:rsidP="00EE2C58">
            <w:pPr>
              <w:pStyle w:val="Bullet1"/>
              <w:numPr>
                <w:ilvl w:val="0"/>
                <w:numId w:val="29"/>
              </w:numPr>
            </w:pPr>
            <w:r w:rsidRPr="001C5712">
              <w:t>Revegetation</w:t>
            </w:r>
          </w:p>
          <w:p w14:paraId="2F970786" w14:textId="77777777" w:rsidR="00EE2C58" w:rsidRPr="000D7681" w:rsidRDefault="00EE2C58" w:rsidP="00A15226">
            <w:pPr>
              <w:pStyle w:val="Tabletext"/>
            </w:pPr>
            <w:r w:rsidRPr="00A44BAF">
              <w:t xml:space="preserve">The BCS includes commitments and measures consistent with these </w:t>
            </w:r>
            <w:r>
              <w:t>goals and targets. This includes</w:t>
            </w:r>
            <w:r w:rsidRPr="00A44BAF">
              <w:t xml:space="preserve"> the </w:t>
            </w:r>
            <w:r>
              <w:t xml:space="preserve">protection and management of the NGGA Conservation Area, Cowies Creek Conservation Area, </w:t>
            </w:r>
            <w:r w:rsidRPr="00E34C9B">
              <w:t xml:space="preserve">Moorabool River Corridor and Barwon River Corridor. The NGGA Conservation Area overlaps with a priority location for </w:t>
            </w:r>
            <w:r w:rsidRPr="00E34C9B">
              <w:lastRenderedPageBreak/>
              <w:t>revegetation, and the Moorabool River Corridor overlaps with priority locations for revegetation, pest herbivore and weed control</w:t>
            </w:r>
          </w:p>
        </w:tc>
      </w:tr>
      <w:tr w:rsidR="00EE2C58" w14:paraId="272B2FA8" w14:textId="77777777" w:rsidTr="00A15226">
        <w:tc>
          <w:tcPr>
            <w:tcW w:w="1413" w:type="pct"/>
            <w:vAlign w:val="center"/>
          </w:tcPr>
          <w:p w14:paraId="6DB5314F" w14:textId="77777777" w:rsidR="00EE2C58" w:rsidRPr="00280455" w:rsidRDefault="00EE2C58" w:rsidP="00A15226">
            <w:pPr>
              <w:pStyle w:val="Tabletext"/>
            </w:pPr>
            <w:r w:rsidRPr="00280455">
              <w:t>Action Statements</w:t>
            </w:r>
          </w:p>
        </w:tc>
        <w:tc>
          <w:tcPr>
            <w:tcW w:w="3587" w:type="pct"/>
            <w:vAlign w:val="center"/>
          </w:tcPr>
          <w:p w14:paraId="5B31913E" w14:textId="77777777" w:rsidR="00EE2C58" w:rsidRDefault="00EE2C58" w:rsidP="00A15226">
            <w:pPr>
              <w:pStyle w:val="Tabletext"/>
            </w:pPr>
            <w:r>
              <w:t>Action Statements have been prepared for four State-listed species known to occur (as indicated by records or mapped habitat) in the Growth Areas. These are:</w:t>
            </w:r>
          </w:p>
          <w:p w14:paraId="179DE6CB" w14:textId="77777777" w:rsidR="00EE2C58" w:rsidRDefault="00EE2C58" w:rsidP="00A15226">
            <w:pPr>
              <w:pStyle w:val="Bullet1"/>
            </w:pPr>
            <w:r>
              <w:t>Golden Sun Moth</w:t>
            </w:r>
          </w:p>
          <w:p w14:paraId="1FABC979" w14:textId="77777777" w:rsidR="00EE2C58" w:rsidRDefault="00EE2C58" w:rsidP="00A15226">
            <w:pPr>
              <w:pStyle w:val="Bullet1"/>
            </w:pPr>
            <w:r>
              <w:t>Striped Legless Lizard</w:t>
            </w:r>
          </w:p>
          <w:p w14:paraId="1C5CE4A0" w14:textId="77777777" w:rsidR="00EE2C58" w:rsidRDefault="00EE2C58" w:rsidP="00A15226">
            <w:pPr>
              <w:pStyle w:val="Bullet1"/>
            </w:pPr>
            <w:r>
              <w:t>Spiny Rice-flower</w:t>
            </w:r>
          </w:p>
          <w:p w14:paraId="32BB9469" w14:textId="77777777" w:rsidR="00EE2C58" w:rsidRDefault="00EE2C58" w:rsidP="00A15226">
            <w:pPr>
              <w:pStyle w:val="Bullet1"/>
            </w:pPr>
            <w:r>
              <w:t>Adamson’s Blown Grass</w:t>
            </w:r>
          </w:p>
          <w:p w14:paraId="61394228" w14:textId="77777777" w:rsidR="00EE2C58" w:rsidRDefault="00EE2C58" w:rsidP="00A15226">
            <w:pPr>
              <w:pStyle w:val="Tabletext"/>
            </w:pPr>
            <w:r>
              <w:t xml:space="preserve">The EHP report </w:t>
            </w:r>
            <w:sdt>
              <w:sdtPr>
                <w:rPr>
                  <w:color w:val="000000"/>
                </w:rPr>
                <w:tag w:val="MENDELEY_CITATION_v3_eyJjaXRhdGlvbklEIjoiTUVOREVMRVlfQ0lUQVRJT05fNWM1ZTlhOTYtYWUyNS00Nzc1LWE2OWQtZTkyM2Q0YTgwNzU1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964539657"/>
                <w:placeholder>
                  <w:docPart w:val="15C2E8247E57D445B67FA9EA2D16D1F0"/>
                </w:placeholder>
              </w:sdtPr>
              <w:sdtContent>
                <w:r w:rsidRPr="00184E24">
                  <w:rPr>
                    <w:color w:val="000000"/>
                  </w:rPr>
                  <w:t>(EHP, 2021)</w:t>
                </w:r>
              </w:sdtContent>
            </w:sdt>
            <w:r>
              <w:t xml:space="preserve"> identified several other State-listed species with a high likelihood of occurrence in the Growth Areas, however, none of these species have Action Statements prepared for them </w:t>
            </w:r>
          </w:p>
          <w:p w14:paraId="6CABD358" w14:textId="77777777" w:rsidR="00EE2C58" w:rsidRDefault="00EE2C58" w:rsidP="00A15226">
            <w:pPr>
              <w:pStyle w:val="Tabletext"/>
            </w:pPr>
            <w:r>
              <w:t>The City has given proper consideration to these Action Statements in developing the BCS. The City considers that the commitments in the BCS to address the impacts of the development in the Growth Areas are consistent with the conservation objectives of the Actions Statements and will not undermine or prevent the achievement of these objectives</w:t>
            </w:r>
          </w:p>
          <w:p w14:paraId="16D7B681" w14:textId="77777777" w:rsidR="00EE2C58" w:rsidRPr="007C1E05" w:rsidRDefault="00EE2C58" w:rsidP="00A15226">
            <w:pPr>
              <w:pStyle w:val="Bullet1"/>
              <w:numPr>
                <w:ilvl w:val="0"/>
                <w:numId w:val="0"/>
              </w:numPr>
              <w:ind w:left="360" w:hanging="360"/>
              <w:rPr>
                <w:b/>
                <w:bCs/>
              </w:rPr>
            </w:pPr>
            <w:r w:rsidRPr="007C1E05">
              <w:rPr>
                <w:b/>
                <w:bCs/>
              </w:rPr>
              <w:t>Golden Sun Moth</w:t>
            </w:r>
          </w:p>
          <w:p w14:paraId="6C813D1D" w14:textId="77777777" w:rsidR="00EE2C58" w:rsidRDefault="00EE2C58" w:rsidP="00A15226">
            <w:pPr>
              <w:pStyle w:val="Tabletext"/>
            </w:pPr>
            <w:r>
              <w:t xml:space="preserve">The major conservation objective of the Action Statement </w:t>
            </w:r>
            <w:sdt>
              <w:sdtPr>
                <w:rPr>
                  <w:color w:val="000000"/>
                </w:rPr>
                <w:tag w:val="MENDELEY_CITATION_v3_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"/>
                <w:id w:val="706300070"/>
                <w:placeholder>
                  <w:docPart w:val="15C2E8247E57D445B67FA9EA2D16D1F0"/>
                </w:placeholder>
              </w:sdtPr>
              <w:sdtContent>
                <w:r w:rsidRPr="00184E24">
                  <w:rPr>
                    <w:color w:val="000000"/>
                  </w:rPr>
                  <w:t>(DSE, 2004b)</w:t>
                </w:r>
              </w:sdtContent>
            </w:sdt>
            <w:r>
              <w:t xml:space="preserve"> is to protect known populations of Golden Sun Moth by:</w:t>
            </w:r>
          </w:p>
          <w:p w14:paraId="351281F7" w14:textId="77777777" w:rsidR="00EE2C58" w:rsidRDefault="00EE2C58" w:rsidP="00A15226">
            <w:pPr>
              <w:pStyle w:val="Bullet1"/>
            </w:pPr>
            <w:r>
              <w:t xml:space="preserve">Maintaining the seven extant colonies with greater than 500 individuals </w:t>
            </w:r>
          </w:p>
          <w:p w14:paraId="2210A0F2" w14:textId="77777777" w:rsidR="00EE2C58" w:rsidRDefault="00EE2C58" w:rsidP="00A15226">
            <w:pPr>
              <w:pStyle w:val="Bullet1"/>
            </w:pPr>
            <w:r>
              <w:t>Increasing the number of known populations</w:t>
            </w:r>
          </w:p>
          <w:p w14:paraId="72FB30F0" w14:textId="77777777" w:rsidR="00EE2C58" w:rsidRDefault="00EE2C58" w:rsidP="00A15226">
            <w:pPr>
              <w:pStyle w:val="Bullet1"/>
            </w:pPr>
            <w:r>
              <w:t>Maximising grassland habitat at the seven sites</w:t>
            </w:r>
          </w:p>
          <w:p w14:paraId="29915CE7" w14:textId="77777777" w:rsidR="00EE2C58" w:rsidRDefault="00EE2C58" w:rsidP="00A15226">
            <w:pPr>
              <w:pStyle w:val="Bullet1"/>
            </w:pPr>
            <w:r>
              <w:t xml:space="preserve">Protecting and enhancing suitable habitat areas to ensure that the percentage cover of </w:t>
            </w:r>
            <w:proofErr w:type="spellStart"/>
            <w:r>
              <w:t>Austrodanthonia</w:t>
            </w:r>
            <w:proofErr w:type="spellEnd"/>
            <w:r>
              <w:t xml:space="preserve"> is greater than 40%</w:t>
            </w:r>
          </w:p>
          <w:p w14:paraId="48A5CB2E" w14:textId="77777777" w:rsidR="00EE2C58" w:rsidRDefault="00EE2C58" w:rsidP="00A15226">
            <w:pPr>
              <w:pStyle w:val="Tabletext"/>
            </w:pPr>
            <w:r>
              <w:t xml:space="preserve">Note that information in the Action Statement is outdated and the species is now known from 164 sites </w:t>
            </w:r>
            <w:sdt>
              <w:sdtPr>
                <w:rPr>
                  <w:color w:val="000000"/>
                </w:rPr>
                <w:tag w:val="MENDELEY_CITATION_v3_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"/>
                <w:id w:val="1821299545"/>
                <w:placeholder>
                  <w:docPart w:val="15C2E8247E57D445B67FA9EA2D16D1F0"/>
                </w:placeholder>
              </w:sdtPr>
              <w:sdtContent>
                <w:r w:rsidRPr="00184E24">
                  <w:rPr>
                    <w:color w:val="000000"/>
                  </w:rPr>
                  <w:t>(DAWE, 2021)</w:t>
                </w:r>
              </w:sdtContent>
            </w:sdt>
            <w:r>
              <w:t>. Of these, 104 sites occur in Victoria</w:t>
            </w:r>
          </w:p>
          <w:p w14:paraId="1B708592" w14:textId="77777777" w:rsidR="00EE2C58" w:rsidRDefault="00EE2C58" w:rsidP="00A15226">
            <w:pPr>
              <w:pStyle w:val="Tabletext"/>
            </w:pPr>
            <w:r>
              <w:t>The EPBC Strategic Assessment Report assessed the impacts of development in the Growth Areas on Golden Sun Moth and concluded that the commitments in the EPBC Plan and BCS relating to the avoidance and offsetting of impacts to habitat for the species are expected to maintain a viable population for the species in both the local area and more broadly through the protection and management of strategic offsets. This will be delivered through:</w:t>
            </w:r>
          </w:p>
          <w:p w14:paraId="46C0EE0E" w14:textId="77777777" w:rsidR="00EE2C58" w:rsidRDefault="00EE2C58" w:rsidP="00A15226">
            <w:pPr>
              <w:pStyle w:val="Bullet1"/>
            </w:pPr>
            <w:r>
              <w:t>The management and restoration of habitat values within the NGGA Conservation Area to the point where habitat condition, and therefore the viability of the population improves, and the area is regarded as important to the conservation of the species in the region. In the absence of urban development within the NGGA, the condition of the grassland habitat in the Growth Area is likely to continue to decline and the probability of the NGGA Golden Sun Moth population persisting over the long-term is uncertain</w:t>
            </w:r>
          </w:p>
          <w:p w14:paraId="72797BE1" w14:textId="77777777" w:rsidR="00EE2C58" w:rsidRDefault="00EE2C58" w:rsidP="00A15226">
            <w:pPr>
              <w:pStyle w:val="Bullet1"/>
            </w:pPr>
            <w:r>
              <w:t xml:space="preserve">The delivery of strategic offsets external to the Growth Areas, which will identify, </w:t>
            </w:r>
            <w:proofErr w:type="gramStart"/>
            <w:r>
              <w:t>protect</w:t>
            </w:r>
            <w:proofErr w:type="gramEnd"/>
            <w:r>
              <w:t xml:space="preserve"> and manage higher quality areas of Golden Sun Moth habitat that are likely to be important to maintaining the long-term presence of the species across its range into the future</w:t>
            </w:r>
          </w:p>
          <w:p w14:paraId="39925D0D" w14:textId="77777777" w:rsidR="00EE2C58" w:rsidRDefault="00EE2C58" w:rsidP="00A15226">
            <w:pPr>
              <w:pStyle w:val="Bullet1"/>
              <w:numPr>
                <w:ilvl w:val="0"/>
                <w:numId w:val="0"/>
              </w:numPr>
            </w:pPr>
            <w:r>
              <w:t xml:space="preserve">These commitments in the EPBC Plan and BCS to address the impacts of the development in the Growth Areas are considered to be consistent with the conservation objectives of the Action Statement. Further information justifying this conclusion and the adequacy of the commitments for Golden Sun Moth is provided in Part 4 of the EPBC Strategic Assessment Report </w:t>
            </w:r>
          </w:p>
          <w:p w14:paraId="3F088E5E" w14:textId="77777777" w:rsidR="00EE2C58" w:rsidRDefault="00EE2C58" w:rsidP="00A15226">
            <w:pPr>
              <w:pStyle w:val="Bullet1"/>
              <w:keepNext/>
              <w:keepLines/>
              <w:numPr>
                <w:ilvl w:val="0"/>
                <w:numId w:val="0"/>
              </w:numPr>
              <w:ind w:left="360" w:hanging="360"/>
              <w:rPr>
                <w:b/>
                <w:bCs/>
              </w:rPr>
            </w:pPr>
            <w:r w:rsidRPr="007C1E05">
              <w:rPr>
                <w:b/>
                <w:bCs/>
              </w:rPr>
              <w:lastRenderedPageBreak/>
              <w:t>Striped Legless Lizard</w:t>
            </w:r>
          </w:p>
          <w:p w14:paraId="464A9366" w14:textId="77777777" w:rsidR="00EE2C58" w:rsidRDefault="00EE2C58" w:rsidP="00A15226">
            <w:pPr>
              <w:pStyle w:val="Tabletext"/>
              <w:keepNext/>
              <w:keepLines/>
            </w:pPr>
            <w:r>
              <w:t xml:space="preserve">The major conservation objective of the Action Statement </w:t>
            </w:r>
            <w:sdt>
              <w:sdtPr>
                <w:rPr>
                  <w:color w:val="000000"/>
                </w:rPr>
                <w:tag w:val="MENDELEY_CITATION_v3_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"/>
                <w:id w:val="1921049611"/>
                <w:placeholder>
                  <w:docPart w:val="15C2E8247E57D445B67FA9EA2D16D1F0"/>
                </w:placeholder>
              </w:sdtPr>
              <w:sdtContent>
                <w:r w:rsidRPr="00184E24">
                  <w:rPr>
                    <w:color w:val="000000"/>
                  </w:rPr>
                  <w:t>(DSE, 2003)</w:t>
                </w:r>
              </w:sdtContent>
            </w:sdt>
            <w:r>
              <w:t xml:space="preserve"> is to:</w:t>
            </w:r>
          </w:p>
          <w:p w14:paraId="3605956F" w14:textId="77777777" w:rsidR="00EE2C58" w:rsidRDefault="00EE2C58" w:rsidP="00A15226">
            <w:pPr>
              <w:pStyle w:val="Bullet1"/>
            </w:pPr>
            <w:r>
              <w:t xml:space="preserve">Ensure the Striped Legless Lizard can survive, </w:t>
            </w:r>
            <w:proofErr w:type="gramStart"/>
            <w:r>
              <w:t>flourish</w:t>
            </w:r>
            <w:proofErr w:type="gramEnd"/>
            <w:r>
              <w:t xml:space="preserve"> and maintain its potential for evolutionary development in the wild</w:t>
            </w:r>
          </w:p>
          <w:p w14:paraId="0F4293F3" w14:textId="77777777" w:rsidR="00EE2C58" w:rsidRDefault="00EE2C58" w:rsidP="00A15226">
            <w:pPr>
              <w:pStyle w:val="Tabletext"/>
            </w:pPr>
            <w:r>
              <w:t>The interim target is to:</w:t>
            </w:r>
          </w:p>
          <w:p w14:paraId="083295D7" w14:textId="77777777" w:rsidR="00EE2C58" w:rsidRDefault="00EE2C58" w:rsidP="00A15226">
            <w:pPr>
              <w:pStyle w:val="Bullet1"/>
            </w:pPr>
            <w:r>
              <w:t>Maintain or establish a minimum of five areas of suitable habitat where threats to the species are removed or minimised, with each area supporting a viable population, and the total population being not less than 1000 individuals</w:t>
            </w:r>
          </w:p>
          <w:p w14:paraId="17AB144D" w14:textId="77777777" w:rsidR="00EE2C58" w:rsidRDefault="00EE2C58" w:rsidP="00A15226">
            <w:pPr>
              <w:pStyle w:val="Tabletext"/>
            </w:pPr>
            <w:r>
              <w:t xml:space="preserve">The EPBC Strategic Assessment Report assessed the impacts of development in the Growth Areas on Striped Legless Lizard and concluded that the commitments in the EPBC Plan and BCS will avoid and protect the largest area of confirmed habitat for SLL in the Growth Areas within the NGGA Conservation Area, which will provide for the long-term persistence of the local population. Furthermore, the management of this area will support population recovery by improving connectivity to enable the species to colonise areas of habitat in the conservation area where the species has not yet been recorded. While development under the Plan will lead to the loss of the remaining three populations in the Growth Areas, the habitat condition and viability of these areas is more marginal compared with the area to be avoided and protected. Despite this, these populations are considered important and their loss will lead to a residual adverse impact on the species. The EPBC Plan and BCS includes commitments to offset this residual impact, including: </w:t>
            </w:r>
          </w:p>
          <w:p w14:paraId="1936947C" w14:textId="77777777" w:rsidR="00EE2C58" w:rsidRPr="0054084A" w:rsidRDefault="00EE2C58" w:rsidP="00A15226">
            <w:pPr>
              <w:pStyle w:val="Bullet1"/>
            </w:pPr>
            <w:r w:rsidRPr="008A1701">
              <w:t xml:space="preserve">Protection </w:t>
            </w:r>
            <w:r w:rsidRPr="003D6FCB">
              <w:t xml:space="preserve">and ongoing management of 74 ha of </w:t>
            </w:r>
            <w:r>
              <w:t xml:space="preserve">Striped Legless Lizard </w:t>
            </w:r>
            <w:r w:rsidRPr="003D6FCB">
              <w:t>habitat within the NGGA Conservation Area</w:t>
            </w:r>
            <w:r w:rsidRPr="0E001A45" w:rsidDel="008A1701">
              <w:rPr>
                <w:color w:val="FF0000"/>
              </w:rPr>
              <w:t xml:space="preserve"> </w:t>
            </w:r>
          </w:p>
          <w:p w14:paraId="5DEB0999" w14:textId="77777777" w:rsidR="00EE2C58" w:rsidRPr="009E63A2" w:rsidRDefault="00EE2C58" w:rsidP="00EE2C58">
            <w:pPr>
              <w:pStyle w:val="Bullet1"/>
              <w:numPr>
                <w:ilvl w:val="0"/>
                <w:numId w:val="4"/>
              </w:numPr>
            </w:pPr>
            <w:r w:rsidRPr="009E63A2">
              <w:t xml:space="preserve">Protection and ongoing management of 301 ha of </w:t>
            </w:r>
            <w:r>
              <w:t xml:space="preserve">Striped Legless Lizard </w:t>
            </w:r>
            <w:r w:rsidRPr="009E63A2">
              <w:t>habitat outside the Growth Areas</w:t>
            </w:r>
          </w:p>
          <w:p w14:paraId="1CDC2766" w14:textId="77777777" w:rsidR="00EE2C58" w:rsidRDefault="00EE2C58" w:rsidP="00A15226">
            <w:pPr>
              <w:pStyle w:val="Tabletext"/>
            </w:pPr>
            <w:r>
              <w:t>These offsets will be delivered strategically, with a significant proportion secured early and in advance of impacts to the species’ habitat. This package will make an important and positive contribution to the long-term viability of the species and is considered to appropriately compensate for the residual impacts of development</w:t>
            </w:r>
          </w:p>
          <w:p w14:paraId="44E02E59" w14:textId="77777777" w:rsidR="00EE2C58" w:rsidRDefault="00EE2C58" w:rsidP="00A15226">
            <w:pPr>
              <w:pStyle w:val="Bullet1"/>
              <w:numPr>
                <w:ilvl w:val="0"/>
                <w:numId w:val="0"/>
              </w:numPr>
            </w:pPr>
            <w:r>
              <w:t xml:space="preserve">These commitments in the EPBC Plan and BCS to address the impacts of the development in the Growth Areas are considered to be consistent with the conservation objectives of the Action Statement. Further information justifying this conclusion and the adequacy of the commitments for Striped Legless Lizard is provided in Part 4 of the EPBC Strategic Assessment Report </w:t>
            </w:r>
          </w:p>
          <w:p w14:paraId="675EF24F" w14:textId="77777777" w:rsidR="00EE2C58" w:rsidRDefault="00EE2C58" w:rsidP="00A15226">
            <w:pPr>
              <w:pStyle w:val="Bullet1"/>
              <w:numPr>
                <w:ilvl w:val="0"/>
                <w:numId w:val="0"/>
              </w:numPr>
              <w:rPr>
                <w:b/>
                <w:bCs/>
              </w:rPr>
            </w:pPr>
            <w:r w:rsidRPr="0054084A">
              <w:rPr>
                <w:b/>
                <w:bCs/>
              </w:rPr>
              <w:t>Spiny Rice-flower</w:t>
            </w:r>
          </w:p>
          <w:p w14:paraId="4082A2B5" w14:textId="77777777" w:rsidR="00EE2C58" w:rsidRDefault="00EE2C58" w:rsidP="00A15226">
            <w:pPr>
              <w:pStyle w:val="Tabletext"/>
            </w:pPr>
            <w:r>
              <w:t xml:space="preserve">The long-term objective of the Action Statement </w:t>
            </w:r>
            <w:sdt>
              <w:sdtPr>
                <w:rPr>
                  <w:color w:val="000000"/>
                </w:rPr>
                <w:tag w:val="MENDELEY_CITATION_v3_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"/>
                <w:id w:val="791867713"/>
                <w:placeholder>
                  <w:docPart w:val="15C2E8247E57D445B67FA9EA2D16D1F0"/>
                </w:placeholder>
              </w:sdtPr>
              <w:sdtContent>
                <w:r w:rsidRPr="00184E24">
                  <w:rPr>
                    <w:color w:val="000000"/>
                  </w:rPr>
                  <w:t>(DSE, 2008)</w:t>
                </w:r>
              </w:sdtContent>
            </w:sdt>
            <w:r>
              <w:t xml:space="preserve"> is to:</w:t>
            </w:r>
          </w:p>
          <w:p w14:paraId="6EA8C3B5" w14:textId="77777777" w:rsidR="00EE2C58" w:rsidRDefault="00EE2C58" w:rsidP="00A15226">
            <w:pPr>
              <w:pStyle w:val="Bullet1"/>
            </w:pPr>
            <w:r>
              <w:t xml:space="preserve">Ensure the Spiny Rice-flower can survive, </w:t>
            </w:r>
            <w:proofErr w:type="gramStart"/>
            <w:r>
              <w:t>flourish</w:t>
            </w:r>
            <w:proofErr w:type="gramEnd"/>
            <w:r>
              <w:t xml:space="preserve"> and maintain its potential for evolutionary development in the wild</w:t>
            </w:r>
          </w:p>
          <w:p w14:paraId="5B68DB4E" w14:textId="77777777" w:rsidR="00EE2C58" w:rsidRDefault="00EE2C58" w:rsidP="00A15226">
            <w:pPr>
              <w:pStyle w:val="Tabletext"/>
            </w:pPr>
            <w:r>
              <w:t xml:space="preserve">Other specific objectives include to: </w:t>
            </w:r>
          </w:p>
          <w:p w14:paraId="60B23665" w14:textId="77777777" w:rsidR="00EE2C58" w:rsidRDefault="00EE2C58" w:rsidP="00A15226">
            <w:pPr>
              <w:pStyle w:val="Bullet1"/>
            </w:pPr>
            <w:r>
              <w:t>Secure populations or habitat from incompatible land use</w:t>
            </w:r>
          </w:p>
          <w:p w14:paraId="2FDDB295" w14:textId="77777777" w:rsidR="00EE2C58" w:rsidRDefault="00EE2C58" w:rsidP="00A15226">
            <w:pPr>
              <w:pStyle w:val="Bullet1"/>
            </w:pPr>
            <w:r>
              <w:t>Improve the condition of habitat</w:t>
            </w:r>
          </w:p>
          <w:p w14:paraId="6718DB90" w14:textId="77777777" w:rsidR="00EE2C58" w:rsidRDefault="00EE2C58" w:rsidP="00A15226">
            <w:pPr>
              <w:pStyle w:val="Tabletext"/>
            </w:pPr>
            <w:r>
              <w:t>The EPBC Strategic Assessment Report assessed the impacts of development in the Growth Areas on Spiny Rice-flower and concluded that the development is not expected to adversely influence the long-term viability of the Spiny Rice-flower</w:t>
            </w:r>
          </w:p>
          <w:p w14:paraId="3FAC108F" w14:textId="77777777" w:rsidR="00EE2C58" w:rsidRDefault="00EE2C58" w:rsidP="00A15226">
            <w:pPr>
              <w:pStyle w:val="Tabletext"/>
            </w:pPr>
            <w:r>
              <w:t>The assessment determined that Spiny Rice-flower has not been recorded within the Growth Areas, despite targeted surveys. The condition and habitat attributes across the Growth Areas are generally considered to be suboptimal for the species. While there are several records within the broader study area outside the Growth Areas, these populations are unlikely to be adversely affected by development in the Growth Areas. There is some potential for the species to occur within the external infrastructure footprints outside the Growth Areas, noting that existing land use and development within the Strategic Assessment Area reduces the likelihood of an unknown population occurring within these corridors</w:t>
            </w:r>
          </w:p>
          <w:p w14:paraId="47041158" w14:textId="77777777" w:rsidR="00EE2C58" w:rsidRDefault="00EE2C58" w:rsidP="00A15226">
            <w:pPr>
              <w:pStyle w:val="Tabletext"/>
            </w:pPr>
            <w:r>
              <w:lastRenderedPageBreak/>
              <w:t>The EPBC Plan and BCS includes a commitment to ensure that any new population identified through surveys within the external infrastructure corridors will be appropriately avoided and managed to ensure the persistence of any such population in the long-term</w:t>
            </w:r>
          </w:p>
          <w:p w14:paraId="021A3D2E" w14:textId="77777777" w:rsidR="00EE2C58" w:rsidRDefault="00EE2C58" w:rsidP="00A15226">
            <w:pPr>
              <w:pStyle w:val="Tabletext"/>
            </w:pPr>
            <w:r>
              <w:t xml:space="preserve">This commitment in the EPBC Plan and BCS to address the impacts of the external infrastructure development outside the Growth Areas is considered to be consistent with the conservation objectives of the Action Statement. Further information justifying this conclusion and the adequacy of the commitments for Spiny Rice-flower is provided in Part 4 of the EPBC Strategic Assessment Report </w:t>
            </w:r>
          </w:p>
          <w:p w14:paraId="43A9C9E1" w14:textId="77777777" w:rsidR="00EE2C58" w:rsidRDefault="00EE2C58" w:rsidP="00A15226">
            <w:pPr>
              <w:pStyle w:val="Bullet1"/>
              <w:numPr>
                <w:ilvl w:val="0"/>
                <w:numId w:val="0"/>
              </w:numPr>
              <w:ind w:left="360" w:hanging="360"/>
              <w:rPr>
                <w:b/>
                <w:bCs/>
              </w:rPr>
            </w:pPr>
            <w:r>
              <w:rPr>
                <w:b/>
                <w:bCs/>
              </w:rPr>
              <w:t>Adamson’s Blown-grass</w:t>
            </w:r>
          </w:p>
          <w:p w14:paraId="63B2911C" w14:textId="77777777" w:rsidR="00EE2C58" w:rsidRDefault="00EE2C58" w:rsidP="00A15226">
            <w:pPr>
              <w:pStyle w:val="Tabletext"/>
            </w:pPr>
            <w:r>
              <w:t xml:space="preserve">The long term objective of the Action Statement </w:t>
            </w:r>
            <w:sdt>
              <w:sdtPr>
                <w:rPr>
                  <w:color w:val="000000"/>
                </w:rPr>
                <w:tag w:val="MENDELEY_CITATION_v3_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"/>
                <w:id w:val="1613544775"/>
                <w:placeholder>
                  <w:docPart w:val="15C2E8247E57D445B67FA9EA2D16D1F0"/>
                </w:placeholder>
              </w:sdtPr>
              <w:sdtContent>
                <w:r w:rsidRPr="00184E24">
                  <w:rPr>
                    <w:color w:val="000000"/>
                  </w:rPr>
                  <w:t>(DSE, 2004a)</w:t>
                </w:r>
              </w:sdtContent>
            </w:sdt>
            <w:r>
              <w:t xml:space="preserve"> is to:</w:t>
            </w:r>
          </w:p>
          <w:p w14:paraId="5475BDE1" w14:textId="77777777" w:rsidR="00EE2C58" w:rsidRDefault="00EE2C58" w:rsidP="00A15226">
            <w:pPr>
              <w:pStyle w:val="Bullet1"/>
            </w:pPr>
            <w:r>
              <w:t>Allow for an average population size above 250,000 plants, with a minimum of 10 large populations (&gt; 5,000) and with no reduction in extent of occurrence</w:t>
            </w:r>
          </w:p>
          <w:p w14:paraId="4402515B" w14:textId="77777777" w:rsidR="00EE2C58" w:rsidRDefault="00EE2C58" w:rsidP="00A15226">
            <w:pPr>
              <w:pStyle w:val="Tabletext"/>
            </w:pPr>
            <w:r>
              <w:t xml:space="preserve">Other specific objectives include to: </w:t>
            </w:r>
          </w:p>
          <w:p w14:paraId="27F7EA20" w14:textId="77777777" w:rsidR="00EE2C58" w:rsidRDefault="00EE2C58" w:rsidP="00A15226">
            <w:pPr>
              <w:pStyle w:val="Bullet1"/>
            </w:pPr>
            <w:r>
              <w:t>Protect as far as possible all large or strategic populations</w:t>
            </w:r>
          </w:p>
          <w:p w14:paraId="6CDD8DD6" w14:textId="77777777" w:rsidR="00EE2C58" w:rsidRDefault="00EE2C58" w:rsidP="00A15226">
            <w:pPr>
              <w:pStyle w:val="Bullet1"/>
            </w:pPr>
            <w:r>
              <w:t xml:space="preserve">Provide sufficient secure habitat on private land to allow for natural recolonisation from existing roadside populations or introduction </w:t>
            </w:r>
          </w:p>
          <w:p w14:paraId="0A973E23" w14:textId="77777777" w:rsidR="00EE2C58" w:rsidRDefault="00EE2C58" w:rsidP="00A15226">
            <w:pPr>
              <w:pStyle w:val="Tabletext"/>
            </w:pPr>
            <w:r>
              <w:t xml:space="preserve">The EPBC Strategic Assessment Report assessed the impacts of development in the Growth Areas on Adamson’s Blown-grass and concluded that development in the Growth Areas is unlikely to adversely influence the long-term viability of the species. The development will not impact the species directly and the EPBC Plan and BCS includes several commitments to protect the species from any </w:t>
            </w:r>
            <w:r w:rsidRPr="003D40B9">
              <w:t xml:space="preserve">potential impacts </w:t>
            </w:r>
            <w:r>
              <w:t>from changes in hydrology or the spread of weeds within marginal potential habitat along Cowies Creek in the WGGA</w:t>
            </w:r>
          </w:p>
          <w:p w14:paraId="67376DB3" w14:textId="77777777" w:rsidR="00EE2C58" w:rsidRDefault="00EE2C58" w:rsidP="00A15226">
            <w:pPr>
              <w:pStyle w:val="Tabletext"/>
            </w:pPr>
            <w:r>
              <w:t xml:space="preserve">These commitments include protecting and managing the Cowies Creek Conservation Area, including managing potential habitat for Adamson’s Blown-grass within this area to maintain the suitability of the habitat in the long-term. This will positively contribute to the protection of the species in the region </w:t>
            </w:r>
          </w:p>
          <w:p w14:paraId="54785394" w14:textId="77777777" w:rsidR="00EE2C58" w:rsidRDefault="00EE2C58" w:rsidP="00A15226">
            <w:pPr>
              <w:pStyle w:val="Tabletext"/>
            </w:pPr>
            <w:r>
              <w:t>These commitments in the EPBC Plan and BCS to address the impacts of the development in the Growth Areas are considered to be consistent with the conservation objectives of the Action Statement. Further information justifying this conclusion and the adequacy of the commitments for Adamson’s Blown-grass is provided in Part 4 of the EPBC Strategic Assessment Report</w:t>
            </w:r>
          </w:p>
        </w:tc>
      </w:tr>
      <w:tr w:rsidR="00EE2C58" w14:paraId="325B9F78" w14:textId="77777777" w:rsidTr="00A15226">
        <w:tc>
          <w:tcPr>
            <w:tcW w:w="1413" w:type="pct"/>
            <w:vAlign w:val="center"/>
          </w:tcPr>
          <w:p w14:paraId="3ED0002C" w14:textId="77777777" w:rsidR="00EE2C58" w:rsidRPr="00280455" w:rsidRDefault="00EE2C58" w:rsidP="00A15226">
            <w:pPr>
              <w:pStyle w:val="Tabletext"/>
            </w:pPr>
            <w:r w:rsidRPr="00280455">
              <w:lastRenderedPageBreak/>
              <w:t>Critical habitat determinations</w:t>
            </w:r>
          </w:p>
        </w:tc>
        <w:tc>
          <w:tcPr>
            <w:tcW w:w="3587" w:type="pct"/>
            <w:vAlign w:val="center"/>
          </w:tcPr>
          <w:p w14:paraId="4CA35E0B" w14:textId="77777777" w:rsidR="00EE2C58" w:rsidRDefault="00EE2C58" w:rsidP="00A15226">
            <w:pPr>
              <w:pStyle w:val="Tabletext"/>
            </w:pPr>
            <w:r>
              <w:t xml:space="preserve">No critical habitat determinations have been made under the FFG Act </w:t>
            </w:r>
          </w:p>
        </w:tc>
      </w:tr>
      <w:tr w:rsidR="00EE2C58" w14:paraId="0A92078D" w14:textId="77777777" w:rsidTr="00A15226">
        <w:tc>
          <w:tcPr>
            <w:tcW w:w="1413" w:type="pct"/>
            <w:vAlign w:val="center"/>
          </w:tcPr>
          <w:p w14:paraId="00017F69" w14:textId="77777777" w:rsidR="00EE2C58" w:rsidRPr="00280455" w:rsidRDefault="00EE2C58" w:rsidP="00A15226">
            <w:pPr>
              <w:pStyle w:val="Tabletext"/>
            </w:pPr>
            <w:r w:rsidRPr="00280455">
              <w:t>Management plans</w:t>
            </w:r>
          </w:p>
        </w:tc>
        <w:tc>
          <w:tcPr>
            <w:tcW w:w="3587" w:type="pct"/>
            <w:vAlign w:val="center"/>
          </w:tcPr>
          <w:p w14:paraId="54819731" w14:textId="77777777" w:rsidR="00EE2C58" w:rsidRDefault="00EE2C58" w:rsidP="00A15226">
            <w:pPr>
              <w:pStyle w:val="Tabletext"/>
            </w:pPr>
            <w:r>
              <w:t>No management plans have been made under the FFG Act</w:t>
            </w:r>
          </w:p>
        </w:tc>
      </w:tr>
      <w:tr w:rsidR="00EE2C58" w14:paraId="10B0D2CB" w14:textId="77777777" w:rsidTr="00A15226">
        <w:trPr>
          <w:trHeight w:val="1259"/>
        </w:trPr>
        <w:tc>
          <w:tcPr>
            <w:tcW w:w="1413" w:type="pct"/>
            <w:vAlign w:val="center"/>
          </w:tcPr>
          <w:p w14:paraId="1F3857E8" w14:textId="77777777" w:rsidR="00EE2C58" w:rsidRDefault="00EE2C58" w:rsidP="00A15226">
            <w:pPr>
              <w:pStyle w:val="Tabletext"/>
            </w:pPr>
            <w:r>
              <w:t xml:space="preserve">4B (3) </w:t>
            </w:r>
            <w:r w:rsidRPr="00280455">
              <w:t>Without limiting subsections (1) and (2), consideration must be given to the potential impacts on biodiversity, including—</w:t>
            </w:r>
          </w:p>
        </w:tc>
        <w:tc>
          <w:tcPr>
            <w:tcW w:w="3587" w:type="pct"/>
            <w:vAlign w:val="center"/>
          </w:tcPr>
          <w:p w14:paraId="4F913526" w14:textId="77777777" w:rsidR="00EE2C58" w:rsidRDefault="00EE2C58" w:rsidP="00A15226">
            <w:pPr>
              <w:pStyle w:val="Tabletext"/>
              <w:jc w:val="center"/>
            </w:pPr>
            <w:r>
              <w:t>-</w:t>
            </w:r>
          </w:p>
        </w:tc>
      </w:tr>
      <w:tr w:rsidR="00EE2C58" w14:paraId="0AD25C05" w14:textId="77777777" w:rsidTr="00A15226">
        <w:tc>
          <w:tcPr>
            <w:tcW w:w="1413" w:type="pct"/>
            <w:vAlign w:val="center"/>
          </w:tcPr>
          <w:p w14:paraId="6A935D02" w14:textId="77777777" w:rsidR="00EE2C58" w:rsidRPr="00F0516E" w:rsidRDefault="00EE2C58" w:rsidP="00EE2C58">
            <w:pPr>
              <w:pStyle w:val="Tabletext"/>
              <w:numPr>
                <w:ilvl w:val="0"/>
                <w:numId w:val="50"/>
              </w:numPr>
            </w:pPr>
            <w:r w:rsidRPr="00F0516E">
              <w:t>Long and short-term impacts; and</w:t>
            </w:r>
          </w:p>
          <w:p w14:paraId="3263F676" w14:textId="77777777" w:rsidR="00EE2C58" w:rsidRPr="00F0516E" w:rsidRDefault="00EE2C58" w:rsidP="00EE2C58">
            <w:pPr>
              <w:pStyle w:val="Tabletext"/>
              <w:numPr>
                <w:ilvl w:val="0"/>
                <w:numId w:val="50"/>
              </w:numPr>
            </w:pPr>
            <w:r w:rsidRPr="00F0516E">
              <w:t>Beneficial and detrimental impacts; and</w:t>
            </w:r>
          </w:p>
          <w:p w14:paraId="3FF2D373" w14:textId="77777777" w:rsidR="00EE2C58" w:rsidRPr="00F0516E" w:rsidRDefault="00EE2C58" w:rsidP="00EE2C58">
            <w:pPr>
              <w:pStyle w:val="Tabletext"/>
              <w:numPr>
                <w:ilvl w:val="0"/>
                <w:numId w:val="50"/>
              </w:numPr>
            </w:pPr>
            <w:r w:rsidRPr="00F0516E">
              <w:t>Direct and indirect impacts; and</w:t>
            </w:r>
          </w:p>
          <w:p w14:paraId="61A6C0A9" w14:textId="77777777" w:rsidR="00EE2C58" w:rsidRPr="00F0516E" w:rsidRDefault="00EE2C58" w:rsidP="00EE2C58">
            <w:pPr>
              <w:pStyle w:val="Tabletext"/>
              <w:numPr>
                <w:ilvl w:val="0"/>
                <w:numId w:val="50"/>
              </w:numPr>
            </w:pPr>
            <w:r w:rsidRPr="00F0516E">
              <w:t>Cumulative impacts; and</w:t>
            </w:r>
          </w:p>
          <w:p w14:paraId="553A0416" w14:textId="77777777" w:rsidR="00EE2C58" w:rsidRDefault="00EE2C58" w:rsidP="00EE2C58">
            <w:pPr>
              <w:pStyle w:val="Tabletext"/>
              <w:numPr>
                <w:ilvl w:val="0"/>
                <w:numId w:val="50"/>
              </w:numPr>
            </w:pPr>
            <w:r>
              <w:t>I</w:t>
            </w:r>
            <w:r w:rsidRPr="00F0516E">
              <w:t>mpacts of potentially threatening processes</w:t>
            </w:r>
          </w:p>
        </w:tc>
        <w:tc>
          <w:tcPr>
            <w:tcW w:w="3587" w:type="pct"/>
            <w:vAlign w:val="center"/>
          </w:tcPr>
          <w:p w14:paraId="2DBBA107" w14:textId="77777777" w:rsidR="00EE2C58" w:rsidRDefault="00EE2C58" w:rsidP="00A15226">
            <w:pPr>
              <w:pStyle w:val="Tabletext"/>
            </w:pPr>
            <w:r>
              <w:t>The City has given proper consideration to the potential impacts of the development in the Growth Areas in developing the BCS consistent with this requirement and in accordance with Commonwealth and State regulatory requirements for assessing biodiversity impacts</w:t>
            </w:r>
          </w:p>
          <w:p w14:paraId="121D45A3" w14:textId="77777777" w:rsidR="00EE2C58" w:rsidRDefault="00EE2C58" w:rsidP="00A15226">
            <w:pPr>
              <w:pStyle w:val="Tabletext"/>
            </w:pPr>
            <w:r>
              <w:t xml:space="preserve">For Commonwealth-listed matters, this assessment was done through the NWGGA Strategic Assessment Report. The NWGGA Strategic Assessment Report assesses long and short-term impacts and direct and </w:t>
            </w:r>
            <w:r w:rsidRPr="00F0516E">
              <w:t>indirect impacts</w:t>
            </w:r>
            <w:r>
              <w:t>,</w:t>
            </w:r>
            <w:r w:rsidRPr="00F0516E">
              <w:t xml:space="preserve"> </w:t>
            </w:r>
            <w:r>
              <w:t xml:space="preserve">and considers </w:t>
            </w:r>
            <w:r w:rsidRPr="00F0516E">
              <w:t>potentially threatening processes</w:t>
            </w:r>
            <w:r>
              <w:t xml:space="preserve"> (see Chapters 19 to 24) and cumulative impacts (see Chapter 25). The overall b</w:t>
            </w:r>
            <w:r w:rsidRPr="00F0516E">
              <w:t>eneficial and detrimental impacts</w:t>
            </w:r>
            <w:r>
              <w:t>, taking into account the commitments and measures to be put in place to address impacts, are also evaluated (see Chapter 29)</w:t>
            </w:r>
          </w:p>
          <w:p w14:paraId="08054B9F" w14:textId="77777777" w:rsidR="00EE2C58" w:rsidRDefault="00EE2C58" w:rsidP="00A15226">
            <w:pPr>
              <w:pStyle w:val="Bullet1"/>
              <w:numPr>
                <w:ilvl w:val="0"/>
                <w:numId w:val="0"/>
              </w:numPr>
            </w:pPr>
            <w:r>
              <w:lastRenderedPageBreak/>
              <w:t xml:space="preserve">For State and local biodiversity values, this assessment, including cumulative impacts in the context of past native vegetation removal, will be done </w:t>
            </w:r>
            <w:r w:rsidRPr="00FD3156">
              <w:t xml:space="preserve">during precinct planning through the preparation of NVPPs and to meet any additional requirements of the </w:t>
            </w:r>
            <w:r>
              <w:t xml:space="preserve">Greater </w:t>
            </w:r>
            <w:r w:rsidRPr="00FD3156">
              <w:t>Geelong Planning Scheme</w:t>
            </w:r>
          </w:p>
          <w:p w14:paraId="4E32B83A" w14:textId="77777777" w:rsidR="00EE2C58" w:rsidRDefault="00EE2C58" w:rsidP="00A15226">
            <w:pPr>
              <w:pStyle w:val="Bullet1"/>
              <w:numPr>
                <w:ilvl w:val="0"/>
                <w:numId w:val="0"/>
              </w:numPr>
            </w:pPr>
            <w:r>
              <w:t xml:space="preserve">NVPPs will be prepared in accordance with Clause 52.16, including the Native Vegetation Guidelines </w:t>
            </w:r>
            <w:sdt>
              <w:sdtPr>
                <w:rPr>
                  <w:color w:val="000000"/>
                </w:rPr>
                <w:tag w:val="MENDELEY_CITATION_v3_eyJjaXRhdGlvbklEIjoiTUVOREVMRVlfQ0lUQVRJT05fY2FkM2MzNzgtNWExOC00OTE5LWIxZjktOGIwYWRiYTczNDc4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
                <w:id w:val="2147385438"/>
                <w:placeholder>
                  <w:docPart w:val="15C2E8247E57D445B67FA9EA2D16D1F0"/>
                </w:placeholder>
              </w:sdtPr>
              <w:sdtContent>
                <w:r w:rsidRPr="00184E24">
                  <w:rPr>
                    <w:color w:val="000000"/>
                  </w:rPr>
                  <w:t>(DELWP, 2017a)</w:t>
                </w:r>
              </w:sdtContent>
            </w:sdt>
          </w:p>
        </w:tc>
      </w:tr>
      <w:tr w:rsidR="00EE2C58" w14:paraId="2C2D5F7F" w14:textId="77777777" w:rsidTr="00A15226">
        <w:tc>
          <w:tcPr>
            <w:tcW w:w="1413" w:type="pct"/>
            <w:vAlign w:val="center"/>
          </w:tcPr>
          <w:p w14:paraId="4320E237" w14:textId="77777777" w:rsidR="00EE2C58" w:rsidRDefault="00EE2C58" w:rsidP="00A15226">
            <w:pPr>
              <w:pStyle w:val="Tabletext"/>
            </w:pPr>
            <w:r w:rsidRPr="007A2486">
              <w:t>4)</w:t>
            </w:r>
            <w:r>
              <w:t xml:space="preserve"> T</w:t>
            </w:r>
            <w:r w:rsidRPr="007A2486">
              <w:t>he Minister may make guidelines in relation to the proper consideration of the objectives of this Act and the instruments made under it by public authorities.</w:t>
            </w:r>
          </w:p>
        </w:tc>
        <w:tc>
          <w:tcPr>
            <w:tcW w:w="3587" w:type="pct"/>
            <w:vAlign w:val="center"/>
          </w:tcPr>
          <w:p w14:paraId="5F932CDF" w14:textId="77777777" w:rsidR="00EE2C58" w:rsidRDefault="00EE2C58" w:rsidP="00A15226">
            <w:pPr>
              <w:pStyle w:val="Tabletext"/>
            </w:pPr>
            <w:r>
              <w:t>No guidelines have been made under the FFG Act</w:t>
            </w:r>
          </w:p>
        </w:tc>
      </w:tr>
    </w:tbl>
    <w:p w14:paraId="63B567F9" w14:textId="77777777" w:rsidR="00EE2C58" w:rsidRDefault="00EE2C58" w:rsidP="00EE2C58"/>
    <w:p w14:paraId="41629752" w14:textId="77777777" w:rsidR="00EE2C58" w:rsidRDefault="00EE2C58" w:rsidP="00EE2C58">
      <w:pPr>
        <w:tabs>
          <w:tab w:val="clear" w:pos="4962"/>
        </w:tabs>
        <w:spacing w:before="0" w:after="0" w:line="240" w:lineRule="auto"/>
      </w:pPr>
      <w:r>
        <w:br w:type="page"/>
      </w:r>
    </w:p>
    <w:p w14:paraId="7E53F2C9" w14:textId="77777777" w:rsidR="00EE2C58" w:rsidRDefault="00EE2C58" w:rsidP="00EE2C58">
      <w:pPr>
        <w:pStyle w:val="Acronymsreferences"/>
      </w:pPr>
      <w:bookmarkStart w:id="93" w:name="_Toc131664764"/>
      <w:bookmarkStart w:id="94" w:name="_Toc134782639"/>
      <w:r>
        <w:lastRenderedPageBreak/>
        <w:t>References</w:t>
      </w:r>
      <w:bookmarkEnd w:id="93"/>
      <w:bookmarkEnd w:id="94"/>
    </w:p>
    <w:sdt>
      <w:sdtPr>
        <w:tag w:val="MENDELEY_BIBLIOGRAPHY"/>
        <w:id w:val="-1883936125"/>
        <w:placeholder>
          <w:docPart w:val="15C2E8247E57D445B67FA9EA2D16D1F0"/>
        </w:placeholder>
      </w:sdtPr>
      <w:sdtContent>
        <w:p w14:paraId="75960C97" w14:textId="77777777" w:rsidR="00EE2C58" w:rsidRDefault="00EE2C58" w:rsidP="00EE2C58">
          <w:pPr>
            <w:rPr>
              <w:rFonts w:eastAsia="Times New Roman"/>
              <w:sz w:val="24"/>
              <w:szCs w:val="24"/>
            </w:rPr>
          </w:pPr>
          <w:r>
            <w:rPr>
              <w:rFonts w:eastAsia="Times New Roman"/>
            </w:rPr>
            <w:t xml:space="preserve">DAWE (2021) ‘Conservation Advice for </w:t>
          </w:r>
          <w:proofErr w:type="spellStart"/>
          <w:r>
            <w:rPr>
              <w:rFonts w:eastAsia="Times New Roman"/>
              <w:i/>
              <w:iCs/>
            </w:rPr>
            <w:t>Synemon</w:t>
          </w:r>
          <w:proofErr w:type="spellEnd"/>
          <w:r>
            <w:rPr>
              <w:rFonts w:eastAsia="Times New Roman"/>
              <w:i/>
              <w:iCs/>
            </w:rPr>
            <w:t xml:space="preserve"> plana</w:t>
          </w:r>
          <w:r>
            <w:rPr>
              <w:rFonts w:eastAsia="Times New Roman"/>
            </w:rPr>
            <w:t xml:space="preserve"> (Golden Sun Moth)’, </w:t>
          </w:r>
          <w:r>
            <w:rPr>
              <w:rFonts w:eastAsia="Times New Roman"/>
              <w:i/>
              <w:iCs/>
            </w:rPr>
            <w:t>2021</w:t>
          </w:r>
          <w:r>
            <w:rPr>
              <w:rFonts w:eastAsia="Times New Roman"/>
            </w:rPr>
            <w:t xml:space="preserve"> [Preprint]. Department of Agriculture, </w:t>
          </w:r>
          <w:proofErr w:type="gramStart"/>
          <w:r>
            <w:rPr>
              <w:rFonts w:eastAsia="Times New Roman"/>
            </w:rPr>
            <w:t>Water</w:t>
          </w:r>
          <w:proofErr w:type="gramEnd"/>
          <w:r>
            <w:rPr>
              <w:rFonts w:eastAsia="Times New Roman"/>
            </w:rPr>
            <w:t xml:space="preserve"> and the Environment.</w:t>
          </w:r>
        </w:p>
        <w:p w14:paraId="186DFB90" w14:textId="77777777" w:rsidR="00EE2C58" w:rsidRDefault="00EE2C58" w:rsidP="00EE2C58">
          <w:pPr>
            <w:rPr>
              <w:rFonts w:eastAsia="Times New Roman"/>
            </w:rPr>
          </w:pPr>
          <w:r>
            <w:rPr>
              <w:rFonts w:eastAsia="Times New Roman"/>
            </w:rPr>
            <w:t>DELWP (2005) ‘Native Vegetation - Modelled 2005 Ecological Vegetation Classes (with Bioregional Conservation Status)’. Department of Environment, Land, Water and Planning.</w:t>
          </w:r>
        </w:p>
        <w:p w14:paraId="4E587CC8" w14:textId="77777777" w:rsidR="00EE2C58" w:rsidRDefault="00EE2C58" w:rsidP="00EE2C58">
          <w:pPr>
            <w:rPr>
              <w:rFonts w:eastAsia="Times New Roman"/>
            </w:rPr>
          </w:pPr>
          <w:r>
            <w:rPr>
              <w:rFonts w:eastAsia="Times New Roman"/>
            </w:rPr>
            <w:t>DELWP (2017a) ‘Guidelines for the removal, destruction or lopping of native vegetation’.</w:t>
          </w:r>
        </w:p>
        <w:p w14:paraId="33B7EAB6" w14:textId="77777777" w:rsidR="00EE2C58" w:rsidRDefault="00EE2C58" w:rsidP="00EE2C58">
          <w:pPr>
            <w:rPr>
              <w:rFonts w:eastAsia="Times New Roman"/>
            </w:rPr>
          </w:pPr>
          <w:r>
            <w:rPr>
              <w:rFonts w:eastAsia="Times New Roman"/>
            </w:rPr>
            <w:t>DELWP (2017b) ‘Habitat Importance Models’. Department of Environment, Land, Water and Planning.</w:t>
          </w:r>
        </w:p>
        <w:p w14:paraId="31B40ABB" w14:textId="77777777" w:rsidR="00EE2C58" w:rsidRDefault="00EE2C58" w:rsidP="00EE2C58">
          <w:pPr>
            <w:rPr>
              <w:rFonts w:eastAsia="Times New Roman"/>
            </w:rPr>
          </w:pPr>
          <w:r>
            <w:rPr>
              <w:rFonts w:eastAsia="Times New Roman"/>
            </w:rPr>
            <w:t>DELWP (2017c) ‘Planning for biodiversity: guidance’.</w:t>
          </w:r>
        </w:p>
        <w:p w14:paraId="630C6DC4" w14:textId="77777777" w:rsidR="00EE2C58" w:rsidRDefault="00EE2C58" w:rsidP="00EE2C58">
          <w:pPr>
            <w:rPr>
              <w:rFonts w:eastAsia="Times New Roman"/>
            </w:rPr>
          </w:pPr>
          <w:r>
            <w:rPr>
              <w:rFonts w:eastAsia="Times New Roman"/>
            </w:rPr>
            <w:t>DELWP (2017d) ‘Preparing a Native Vegetation Precinct Plan’.</w:t>
          </w:r>
        </w:p>
        <w:p w14:paraId="6EDBDD21" w14:textId="77777777" w:rsidR="00EE2C58" w:rsidRDefault="00EE2C58" w:rsidP="00EE2C58">
          <w:pPr>
            <w:rPr>
              <w:rFonts w:eastAsia="Times New Roman"/>
            </w:rPr>
          </w:pPr>
          <w:r>
            <w:rPr>
              <w:rFonts w:eastAsia="Times New Roman"/>
            </w:rPr>
            <w:t>DELWP (2017e) ‘Protecting Victoria’s Environment – Biodiversity 2037’.</w:t>
          </w:r>
        </w:p>
        <w:p w14:paraId="03BF2E88" w14:textId="77777777" w:rsidR="00EE2C58" w:rsidRDefault="00EE2C58" w:rsidP="00EE2C58">
          <w:pPr>
            <w:rPr>
              <w:rFonts w:eastAsia="Times New Roman"/>
            </w:rPr>
          </w:pPr>
          <w:r>
            <w:rPr>
              <w:rFonts w:eastAsia="Times New Roman"/>
            </w:rPr>
            <w:t>DELWP (2018) ‘Assessor’s handbook – applications to remove, destroy or lop native vegetation’.</w:t>
          </w:r>
        </w:p>
        <w:p w14:paraId="5868CE54" w14:textId="77777777" w:rsidR="00EE2C58" w:rsidRDefault="00EE2C58" w:rsidP="00EE2C58">
          <w:pPr>
            <w:rPr>
              <w:rFonts w:eastAsia="Times New Roman"/>
            </w:rPr>
          </w:pPr>
          <w:r>
            <w:rPr>
              <w:rFonts w:eastAsia="Times New Roman"/>
            </w:rPr>
            <w:t>DELWP (2021) ‘Flora and Fauna Guarantee Act 1988 Public authority duty’.</w:t>
          </w:r>
        </w:p>
        <w:p w14:paraId="47C04BD3" w14:textId="77777777" w:rsidR="00EE2C58" w:rsidRDefault="00EE2C58" w:rsidP="00EE2C58">
          <w:pPr>
            <w:rPr>
              <w:rFonts w:eastAsia="Times New Roman"/>
            </w:rPr>
          </w:pPr>
          <w:r>
            <w:rPr>
              <w:rFonts w:eastAsia="Times New Roman"/>
            </w:rPr>
            <w:t>DELWP (2022) ‘Victorian Biodiversity Atlas’. Department of Environment, Land, Water and Planning.</w:t>
          </w:r>
        </w:p>
        <w:p w14:paraId="3729B94A" w14:textId="77777777" w:rsidR="00EE2C58" w:rsidRDefault="00EE2C58" w:rsidP="00EE2C58">
          <w:pPr>
            <w:rPr>
              <w:rFonts w:eastAsia="Times New Roman"/>
            </w:rPr>
          </w:pPr>
          <w:r>
            <w:rPr>
              <w:rFonts w:eastAsia="Times New Roman"/>
            </w:rPr>
            <w:t>DSE (2003) ‘Action Statement Flora and Fauna Guarantee Act 1988 Striped Legless Lizard’.</w:t>
          </w:r>
        </w:p>
        <w:p w14:paraId="56B62B57" w14:textId="77777777" w:rsidR="00EE2C58" w:rsidRDefault="00EE2C58" w:rsidP="00EE2C58">
          <w:pPr>
            <w:rPr>
              <w:rFonts w:eastAsia="Times New Roman"/>
            </w:rPr>
          </w:pPr>
          <w:r>
            <w:rPr>
              <w:rFonts w:eastAsia="Times New Roman"/>
            </w:rPr>
            <w:t>DSE (2004a) ‘Action Statement Flora and Fauna Guarantee Act 1988 Adamson’s Blown-grass’.</w:t>
          </w:r>
        </w:p>
        <w:p w14:paraId="25A9922E" w14:textId="77777777" w:rsidR="00EE2C58" w:rsidRDefault="00EE2C58" w:rsidP="00EE2C58">
          <w:pPr>
            <w:rPr>
              <w:rFonts w:eastAsia="Times New Roman"/>
            </w:rPr>
          </w:pPr>
          <w:r>
            <w:rPr>
              <w:rFonts w:eastAsia="Times New Roman"/>
            </w:rPr>
            <w:t>DSE (2004b) ‘Action Statement Flora and Fauna Guarantee Act 1988 Golden Sun Moth’.</w:t>
          </w:r>
        </w:p>
        <w:p w14:paraId="7559C5ED" w14:textId="77777777" w:rsidR="00EE2C58" w:rsidRDefault="00EE2C58" w:rsidP="00EE2C58">
          <w:pPr>
            <w:rPr>
              <w:rFonts w:eastAsia="Times New Roman"/>
            </w:rPr>
          </w:pPr>
          <w:r>
            <w:rPr>
              <w:rFonts w:eastAsia="Times New Roman"/>
            </w:rPr>
            <w:t>DSE (2008) ‘Action Statement Flora and Fauna Guarantee Act 1988 Spiny Rice-flower’. Department of Sustainability and Environment.</w:t>
          </w:r>
        </w:p>
        <w:p w14:paraId="100AFF6D" w14:textId="77777777" w:rsidR="00EE2C58" w:rsidRDefault="00EE2C58" w:rsidP="00EE2C58">
          <w:pPr>
            <w:rPr>
              <w:rFonts w:eastAsia="Times New Roman"/>
            </w:rPr>
          </w:pPr>
          <w:r>
            <w:rPr>
              <w:rFonts w:eastAsia="Times New Roman"/>
            </w:rPr>
            <w:t xml:space="preserve">DSE (2009) </w:t>
          </w:r>
          <w:r>
            <w:rPr>
              <w:rFonts w:eastAsia="Times New Roman"/>
              <w:i/>
              <w:iCs/>
            </w:rPr>
            <w:t>Delivering Melbourne’s Newest Sustainable Communities: Strategic Impact Assessment Report</w:t>
          </w:r>
          <w:r>
            <w:rPr>
              <w:rFonts w:eastAsia="Times New Roman"/>
            </w:rPr>
            <w:t>.</w:t>
          </w:r>
        </w:p>
        <w:p w14:paraId="10F5A27C" w14:textId="77777777" w:rsidR="00EE2C58" w:rsidRDefault="00EE2C58" w:rsidP="00EE2C58">
          <w:pPr>
            <w:rPr>
              <w:rFonts w:eastAsia="Times New Roman"/>
            </w:rPr>
          </w:pPr>
          <w:r>
            <w:rPr>
              <w:rFonts w:eastAsia="Times New Roman"/>
            </w:rPr>
            <w:t>DSEWPC (2012a) ‘Environment Protection and Biodiversity Conservation Act 1999 Environmental Offsets Policy’.</w:t>
          </w:r>
        </w:p>
        <w:p w14:paraId="3A673721" w14:textId="77777777" w:rsidR="00EE2C58" w:rsidRDefault="00EE2C58" w:rsidP="00EE2C58">
          <w:pPr>
            <w:rPr>
              <w:rFonts w:eastAsia="Times New Roman"/>
            </w:rPr>
          </w:pPr>
          <w:r>
            <w:rPr>
              <w:rFonts w:eastAsia="Times New Roman"/>
            </w:rPr>
            <w:t>DSEWPC (2012b) ‘Environment Protection and Biodiversity Conservation Act 1999 Environmental Offsets Policy’.</w:t>
          </w:r>
        </w:p>
        <w:p w14:paraId="24BABCCA" w14:textId="77777777" w:rsidR="00EE2C58" w:rsidRDefault="00EE2C58" w:rsidP="00EE2C58">
          <w:pPr>
            <w:rPr>
              <w:rFonts w:eastAsia="Times New Roman"/>
            </w:rPr>
          </w:pPr>
          <w:r>
            <w:rPr>
              <w:rFonts w:eastAsia="Times New Roman"/>
            </w:rPr>
            <w:t>EHP (2021) ‘Existing Ecological Conditions: Northern and Western Geelong Growth Areas’. Prepared for the City of Greater Geelong.</w:t>
          </w:r>
        </w:p>
        <w:p w14:paraId="2AE95605" w14:textId="77777777" w:rsidR="00EE2C58" w:rsidRDefault="00EE2C58" w:rsidP="00EE2C58">
          <w:pPr>
            <w:rPr>
              <w:rFonts w:eastAsia="Times New Roman"/>
            </w:rPr>
          </w:pPr>
          <w:r>
            <w:rPr>
              <w:rFonts w:eastAsia="Times New Roman"/>
            </w:rPr>
            <w:t>Geelong Region Alliance (2013) ‘G21 Regional Growth Plan’. G21 Geelong Region Alliance.</w:t>
          </w:r>
        </w:p>
        <w:p w14:paraId="5495BFFA" w14:textId="77777777" w:rsidR="00EE2C58" w:rsidRDefault="00EE2C58" w:rsidP="00EE2C58">
          <w:pPr>
            <w:rPr>
              <w:rFonts w:eastAsia="Times New Roman"/>
            </w:rPr>
          </w:pPr>
          <w:r>
            <w:rPr>
              <w:rFonts w:eastAsia="Times New Roman"/>
            </w:rPr>
            <w:t>Harwood Andrews (2022) ‘Letter of Advice: Biodiversity Planning and Approvals – Northern and Western Geelong Growth Areas – Native Vegetation Removal – Application of Victorian Policy’.</w:t>
          </w:r>
        </w:p>
        <w:p w14:paraId="0FF2C293" w14:textId="77777777" w:rsidR="00EE2C58" w:rsidRDefault="00EE2C58" w:rsidP="00EE2C58">
          <w:pPr>
            <w:rPr>
              <w:rFonts w:eastAsia="Times New Roman"/>
            </w:rPr>
          </w:pPr>
          <w:r>
            <w:rPr>
              <w:rFonts w:eastAsia="Times New Roman"/>
            </w:rPr>
            <w:t>Parliament of Victoria (2018) ‘2nd Reading Speech Flora and Fauna Guarantee Amendment Bill’, p. p 1608.</w:t>
          </w:r>
        </w:p>
        <w:p w14:paraId="6F1F3254" w14:textId="77777777" w:rsidR="00EE2C58" w:rsidRDefault="00EE2C58" w:rsidP="00EE2C58">
          <w:pPr>
            <w:rPr>
              <w:rFonts w:eastAsia="Times New Roman"/>
            </w:rPr>
          </w:pPr>
          <w:r>
            <w:rPr>
              <w:rFonts w:eastAsia="Times New Roman"/>
            </w:rPr>
            <w:t>The City of Greater Geelong (2021) ‘The Northern and Western Geelong Growth Areas Framework Plan.’</w:t>
          </w:r>
        </w:p>
        <w:p w14:paraId="1ADAB1CF" w14:textId="77777777" w:rsidR="00EE2C58" w:rsidRDefault="00EE2C58" w:rsidP="00EE2C58">
          <w:pPr>
            <w:rPr>
              <w:rFonts w:eastAsia="Times New Roman"/>
            </w:rPr>
          </w:pPr>
          <w:r>
            <w:rPr>
              <w:rFonts w:eastAsia="Times New Roman"/>
            </w:rPr>
            <w:t>Victoria State Government (2017) ‘Plan Melbourne 2017-2050’.</w:t>
          </w:r>
        </w:p>
        <w:p w14:paraId="52E41E40" w14:textId="77777777" w:rsidR="00EE2C58" w:rsidRDefault="00EE2C58" w:rsidP="00EE2C58">
          <w:r>
            <w:rPr>
              <w:rFonts w:eastAsia="Times New Roman"/>
            </w:rPr>
            <w:t> </w:t>
          </w:r>
        </w:p>
      </w:sdtContent>
    </w:sdt>
    <w:p w14:paraId="3FF136C0" w14:textId="77777777" w:rsidR="002F1EEB" w:rsidRDefault="002F1EEB" w:rsidP="00773277"/>
    <w:p w14:paraId="107D2C58" w14:textId="77777777" w:rsidR="00F617CA" w:rsidRDefault="00F617CA" w:rsidP="00773277"/>
    <w:p w14:paraId="49EC9A96" w14:textId="77777777" w:rsidR="00F617CA" w:rsidRDefault="00F617CA" w:rsidP="00773277">
      <w:pPr>
        <w:sectPr w:rsidR="00F617CA" w:rsidSect="005478CB">
          <w:headerReference w:type="default" r:id="rId29"/>
          <w:footerReference w:type="default" r:id="rId30"/>
          <w:pgSz w:w="11900" w:h="16840"/>
          <w:pgMar w:top="1247" w:right="1134" w:bottom="1247" w:left="1134" w:header="708" w:footer="708" w:gutter="0"/>
          <w:cols w:space="708"/>
          <w:docGrid w:linePitch="360"/>
        </w:sectPr>
      </w:pPr>
    </w:p>
    <w:p w14:paraId="7ADB4B81" w14:textId="116AED70" w:rsidR="00F617CA" w:rsidRDefault="004D359C" w:rsidP="00773277">
      <w:r>
        <w:rPr>
          <w:noProof/>
        </w:rPr>
        <w:lastRenderedPageBreak/>
        <w:drawing>
          <wp:anchor distT="0" distB="0" distL="114300" distR="114300" simplePos="0" relativeHeight="251675648" behindDoc="0" locked="0" layoutInCell="1" allowOverlap="1" wp14:anchorId="37CB5729" wp14:editId="567A7A26">
            <wp:simplePos x="0" y="0"/>
            <wp:positionH relativeFrom="column">
              <wp:posOffset>0</wp:posOffset>
            </wp:positionH>
            <wp:positionV relativeFrom="paragraph">
              <wp:posOffset>-610961</wp:posOffset>
            </wp:positionV>
            <wp:extent cx="7556500" cy="10693400"/>
            <wp:effectExtent l="0" t="0" r="0" b="0"/>
            <wp:wrapNone/>
            <wp:docPr id="23984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41979" name="Picture 239841979"/>
                    <pic:cNvPicPr/>
                  </pic:nvPicPr>
                  <pic:blipFill>
                    <a:blip r:embed="rId31"/>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69290FE0" w14:textId="77777777" w:rsidR="00723E17" w:rsidRDefault="00723E17" w:rsidP="00773277"/>
    <w:p w14:paraId="7373DB02" w14:textId="77777777" w:rsidR="00723E17" w:rsidRDefault="00723E17" w:rsidP="00773277"/>
    <w:p w14:paraId="7B241484" w14:textId="77777777" w:rsidR="00723E17" w:rsidRDefault="00723E17" w:rsidP="00773277"/>
    <w:p w14:paraId="1136528B" w14:textId="77777777" w:rsidR="00723E17" w:rsidRDefault="00723E17" w:rsidP="00773277"/>
    <w:p w14:paraId="3E0D5E72" w14:textId="77777777" w:rsidR="00723E17" w:rsidRDefault="00723E17" w:rsidP="00773277"/>
    <w:p w14:paraId="2018A77E" w14:textId="77777777" w:rsidR="00723E17" w:rsidRDefault="00723E17" w:rsidP="00773277"/>
    <w:p w14:paraId="2941BBA9" w14:textId="77777777" w:rsidR="00723E17" w:rsidRDefault="00723E17" w:rsidP="00773277"/>
    <w:p w14:paraId="0FCC23D2" w14:textId="77777777" w:rsidR="00723E17" w:rsidRDefault="00723E17" w:rsidP="00773277"/>
    <w:p w14:paraId="459BE982" w14:textId="77777777" w:rsidR="00723E17" w:rsidRDefault="00723E17" w:rsidP="00773277"/>
    <w:p w14:paraId="5D6D9DBE" w14:textId="77777777" w:rsidR="00723E17" w:rsidRDefault="00723E17" w:rsidP="00773277"/>
    <w:p w14:paraId="060B4253" w14:textId="77777777" w:rsidR="00723E17" w:rsidRDefault="00723E17" w:rsidP="00773277"/>
    <w:p w14:paraId="79C789A4" w14:textId="77777777" w:rsidR="00723E17" w:rsidRDefault="00723E17" w:rsidP="00773277"/>
    <w:p w14:paraId="308F811C" w14:textId="77777777" w:rsidR="00723E17" w:rsidRDefault="00723E17" w:rsidP="00773277"/>
    <w:p w14:paraId="4A7FA34C" w14:textId="77777777" w:rsidR="00723E17" w:rsidRDefault="00723E17" w:rsidP="00773277"/>
    <w:p w14:paraId="6054CACC" w14:textId="77777777" w:rsidR="00723E17" w:rsidRDefault="00723E17" w:rsidP="00773277"/>
    <w:p w14:paraId="5DCCF21A" w14:textId="77777777" w:rsidR="00723E17" w:rsidRDefault="00723E17" w:rsidP="00773277"/>
    <w:p w14:paraId="72B2FDCE" w14:textId="77777777" w:rsidR="00723E17" w:rsidRDefault="00723E17" w:rsidP="00773277"/>
    <w:p w14:paraId="7130D2FC" w14:textId="77777777" w:rsidR="00723E17" w:rsidRDefault="00723E17" w:rsidP="00773277"/>
    <w:p w14:paraId="1AB2558A" w14:textId="77777777" w:rsidR="00723E17" w:rsidRDefault="00723E17" w:rsidP="00773277"/>
    <w:p w14:paraId="79277606" w14:textId="77777777" w:rsidR="00723E17" w:rsidRDefault="00723E17" w:rsidP="00773277"/>
    <w:p w14:paraId="4AA7FDE2" w14:textId="77777777" w:rsidR="00723E17" w:rsidRDefault="00723E17" w:rsidP="00773277"/>
    <w:p w14:paraId="569E8252" w14:textId="77777777" w:rsidR="00192DE8" w:rsidRPr="00DA74E6" w:rsidRDefault="00192DE8" w:rsidP="00192DE8"/>
    <w:p w14:paraId="19FA6B31" w14:textId="77777777" w:rsidR="00192DE8" w:rsidRPr="00DA74E6" w:rsidRDefault="00192DE8" w:rsidP="00192DE8"/>
    <w:p w14:paraId="36EF03C1" w14:textId="77777777" w:rsidR="00192DE8" w:rsidRPr="00DA74E6" w:rsidRDefault="00192DE8" w:rsidP="00192DE8"/>
    <w:p w14:paraId="0A6FCB7F" w14:textId="77777777" w:rsidR="00192DE8" w:rsidRDefault="00192DE8" w:rsidP="00192DE8"/>
    <w:p w14:paraId="7DDE8C71" w14:textId="77777777" w:rsidR="00192DE8" w:rsidRDefault="00192DE8" w:rsidP="00192DE8"/>
    <w:p w14:paraId="5DBECBED" w14:textId="77777777" w:rsidR="00192DE8" w:rsidRDefault="00192DE8" w:rsidP="00192DE8"/>
    <w:p w14:paraId="7BA22D1E" w14:textId="77777777" w:rsidR="00192DE8" w:rsidRDefault="00192DE8" w:rsidP="00192DE8"/>
    <w:p w14:paraId="17A9D8EE" w14:textId="77777777" w:rsidR="00192DE8" w:rsidRDefault="00192DE8" w:rsidP="00192DE8"/>
    <w:p w14:paraId="69F3CDB1" w14:textId="77777777" w:rsidR="00192DE8" w:rsidRDefault="00192DE8" w:rsidP="00192DE8"/>
    <w:p w14:paraId="4926F816" w14:textId="45B0243C" w:rsidR="00192DE8" w:rsidRDefault="00192DE8" w:rsidP="00192DE8"/>
    <w:p w14:paraId="77083656" w14:textId="77777777" w:rsidR="00192DE8" w:rsidRDefault="00192DE8" w:rsidP="00192DE8"/>
    <w:p w14:paraId="456C129A" w14:textId="77777777" w:rsidR="00192DE8" w:rsidRDefault="00192DE8" w:rsidP="00192DE8"/>
    <w:p w14:paraId="5E126EA4" w14:textId="77777777" w:rsidR="00192DE8" w:rsidRDefault="00192DE8" w:rsidP="00192DE8">
      <w:pPr>
        <w:sectPr w:rsidR="00192DE8" w:rsidSect="009E1D0C">
          <w:headerReference w:type="even" r:id="rId32"/>
          <w:headerReference w:type="default" r:id="rId33"/>
          <w:footerReference w:type="default" r:id="rId34"/>
          <w:headerReference w:type="first" r:id="rId35"/>
          <w:pgSz w:w="11900" w:h="16840"/>
          <w:pgMar w:top="0" w:right="0" w:bottom="0" w:left="0" w:header="709" w:footer="709" w:gutter="0"/>
          <w:cols w:space="708"/>
          <w:titlePg/>
          <w:docGrid w:linePitch="360"/>
        </w:sectPr>
      </w:pPr>
    </w:p>
    <w:p w14:paraId="042B7B79" w14:textId="77777777" w:rsidR="00192DE8" w:rsidRDefault="00192DE8" w:rsidP="00192DE8">
      <w:pPr>
        <w:pStyle w:val="Documenttracking"/>
        <w:spacing w:before="120" w:after="120"/>
      </w:pPr>
    </w:p>
    <w:p w14:paraId="132C8808" w14:textId="77777777" w:rsidR="00192DE8" w:rsidRDefault="00192DE8" w:rsidP="00192DE8">
      <w:pPr>
        <w:pStyle w:val="Documenttracking"/>
        <w:spacing w:before="120" w:after="120"/>
      </w:pPr>
    </w:p>
    <w:p w14:paraId="2E6B61CA" w14:textId="77777777" w:rsidR="00192DE8" w:rsidRDefault="00192DE8" w:rsidP="00192DE8">
      <w:pPr>
        <w:pStyle w:val="Documenttracking"/>
        <w:spacing w:before="120" w:after="120"/>
      </w:pPr>
    </w:p>
    <w:p w14:paraId="689355C7" w14:textId="77777777" w:rsidR="00192DE8" w:rsidRDefault="00192DE8" w:rsidP="00192DE8">
      <w:pPr>
        <w:pStyle w:val="Documenttracking"/>
        <w:spacing w:before="120" w:after="120"/>
      </w:pPr>
    </w:p>
    <w:p w14:paraId="774E937F" w14:textId="77777777" w:rsidR="00192DE8" w:rsidRDefault="00192DE8" w:rsidP="00192DE8">
      <w:pPr>
        <w:pStyle w:val="Documenttracking"/>
        <w:spacing w:before="120" w:after="120"/>
      </w:pPr>
    </w:p>
    <w:p w14:paraId="1C7D7809" w14:textId="77777777" w:rsidR="00192DE8" w:rsidRDefault="00192DE8" w:rsidP="00192DE8">
      <w:pPr>
        <w:pStyle w:val="Documenttracking"/>
        <w:spacing w:before="120" w:after="120"/>
      </w:pPr>
    </w:p>
    <w:p w14:paraId="14729F5A" w14:textId="77777777" w:rsidR="00192DE8" w:rsidRDefault="00192DE8" w:rsidP="00192DE8">
      <w:pPr>
        <w:pStyle w:val="Documenttracking"/>
        <w:spacing w:before="120" w:after="120"/>
      </w:pPr>
    </w:p>
    <w:p w14:paraId="0C580E60" w14:textId="77777777" w:rsidR="00192DE8" w:rsidRDefault="00192DE8" w:rsidP="00192DE8">
      <w:pPr>
        <w:pStyle w:val="Documenttracking"/>
        <w:spacing w:before="120" w:after="120"/>
      </w:pPr>
    </w:p>
    <w:p w14:paraId="292C21B6" w14:textId="77777777" w:rsidR="00192DE8" w:rsidRDefault="00192DE8" w:rsidP="00192DE8">
      <w:pPr>
        <w:pStyle w:val="Documenttracking"/>
        <w:spacing w:before="120" w:after="120"/>
      </w:pPr>
    </w:p>
    <w:p w14:paraId="1D161CBC" w14:textId="77777777" w:rsidR="00192DE8" w:rsidRDefault="00192DE8" w:rsidP="00192DE8">
      <w:pPr>
        <w:pStyle w:val="Documenttracking"/>
        <w:spacing w:before="120" w:after="120"/>
      </w:pPr>
    </w:p>
    <w:p w14:paraId="74591510" w14:textId="77777777" w:rsidR="00192DE8" w:rsidRDefault="00192DE8" w:rsidP="00192DE8">
      <w:pPr>
        <w:pStyle w:val="Documenttracking"/>
        <w:spacing w:before="120" w:after="120"/>
      </w:pPr>
    </w:p>
    <w:p w14:paraId="1889EC91" w14:textId="77777777" w:rsidR="00192DE8" w:rsidRDefault="00192DE8" w:rsidP="00192DE8">
      <w:pPr>
        <w:pStyle w:val="Documenttracking"/>
        <w:spacing w:before="120" w:after="120"/>
      </w:pPr>
    </w:p>
    <w:p w14:paraId="7E4543C6" w14:textId="77777777" w:rsidR="00192DE8" w:rsidRDefault="00192DE8" w:rsidP="00192DE8">
      <w:pPr>
        <w:pStyle w:val="Documenttracking"/>
        <w:spacing w:before="120" w:after="120"/>
      </w:pPr>
    </w:p>
    <w:p w14:paraId="4245FF9C" w14:textId="77777777" w:rsidR="00192DE8" w:rsidRDefault="00192DE8" w:rsidP="00192DE8">
      <w:pPr>
        <w:pStyle w:val="Documenttracking"/>
        <w:spacing w:before="120" w:after="120"/>
      </w:pPr>
    </w:p>
    <w:p w14:paraId="126BE71B" w14:textId="77777777" w:rsidR="00192DE8" w:rsidRDefault="00192DE8" w:rsidP="00192DE8">
      <w:pPr>
        <w:pStyle w:val="Documenttracking"/>
        <w:spacing w:before="120" w:after="120"/>
      </w:pPr>
    </w:p>
    <w:p w14:paraId="508DABB5" w14:textId="77777777" w:rsidR="00192DE8" w:rsidRDefault="00192DE8" w:rsidP="00192DE8">
      <w:pPr>
        <w:pStyle w:val="Documenttracking"/>
        <w:spacing w:before="120" w:after="120"/>
      </w:pPr>
    </w:p>
    <w:p w14:paraId="660121BB" w14:textId="77777777" w:rsidR="00192DE8" w:rsidRDefault="00192DE8" w:rsidP="00192DE8">
      <w:pPr>
        <w:pStyle w:val="Documenttracking"/>
        <w:spacing w:before="120" w:after="120"/>
      </w:pPr>
    </w:p>
    <w:p w14:paraId="5478011D" w14:textId="77777777" w:rsidR="00192DE8" w:rsidRDefault="00192DE8" w:rsidP="00192DE8">
      <w:pPr>
        <w:pStyle w:val="Documenttracking"/>
        <w:spacing w:before="120" w:after="120"/>
      </w:pPr>
    </w:p>
    <w:p w14:paraId="1ACF8AE2" w14:textId="77777777" w:rsidR="00192DE8" w:rsidRDefault="00192DE8" w:rsidP="00192DE8">
      <w:pPr>
        <w:pStyle w:val="Documenttracking"/>
        <w:spacing w:before="120" w:after="120"/>
      </w:pPr>
    </w:p>
    <w:p w14:paraId="270FAF4F" w14:textId="77777777" w:rsidR="00192DE8" w:rsidRDefault="00192DE8" w:rsidP="00192DE8">
      <w:pPr>
        <w:pStyle w:val="Documenttracking"/>
        <w:spacing w:before="120" w:after="120"/>
      </w:pPr>
    </w:p>
    <w:p w14:paraId="1FC52DD0" w14:textId="77777777" w:rsidR="00192DE8" w:rsidRDefault="00192DE8" w:rsidP="00192DE8">
      <w:pPr>
        <w:pStyle w:val="Documenttracking"/>
        <w:spacing w:before="120" w:after="120"/>
      </w:pPr>
    </w:p>
    <w:p w14:paraId="6A7B3C4F" w14:textId="77777777" w:rsidR="00192DE8" w:rsidRDefault="00192DE8" w:rsidP="00192DE8">
      <w:pPr>
        <w:pStyle w:val="Documenttracking"/>
        <w:spacing w:before="120" w:after="120"/>
      </w:pPr>
    </w:p>
    <w:p w14:paraId="14C581F0" w14:textId="77777777" w:rsidR="00192DE8" w:rsidRDefault="00192DE8" w:rsidP="00192DE8">
      <w:pPr>
        <w:pStyle w:val="Documenttracking"/>
        <w:spacing w:before="120" w:after="120"/>
      </w:pPr>
    </w:p>
    <w:p w14:paraId="7816827D" w14:textId="77777777" w:rsidR="00192DE8" w:rsidRDefault="00192DE8" w:rsidP="00192DE8">
      <w:pPr>
        <w:pStyle w:val="Documenttracking"/>
        <w:spacing w:before="120" w:after="120"/>
      </w:pPr>
    </w:p>
    <w:p w14:paraId="1298FF5B" w14:textId="77777777" w:rsidR="00192DE8" w:rsidRDefault="00192DE8" w:rsidP="00192DE8">
      <w:pPr>
        <w:pStyle w:val="Documenttracking"/>
        <w:spacing w:before="120" w:after="120"/>
      </w:pPr>
    </w:p>
    <w:p w14:paraId="128908F9" w14:textId="77777777" w:rsidR="00192DE8" w:rsidRDefault="00192DE8" w:rsidP="00192DE8">
      <w:pPr>
        <w:pStyle w:val="Documenttracking"/>
        <w:spacing w:before="120" w:after="120"/>
      </w:pPr>
    </w:p>
    <w:p w14:paraId="2E29F3CD" w14:textId="77777777" w:rsidR="00192DE8" w:rsidRDefault="00192DE8" w:rsidP="00192DE8">
      <w:pPr>
        <w:pStyle w:val="Documenttracking"/>
        <w:spacing w:before="120" w:after="120"/>
      </w:pPr>
      <w:r w:rsidRPr="00D97CAB">
        <w:t>DOCUMENT TRACKING</w:t>
      </w:r>
    </w:p>
    <w:p w14:paraId="1A7AD3EB" w14:textId="77777777" w:rsidR="00192DE8" w:rsidRDefault="00192DE8" w:rsidP="00192DE8">
      <w:r>
        <w:t xml:space="preserve">This document was prepared on behalf of the City of Greater Geelong by Biosis and Open Lines.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270"/>
        <w:gridCol w:w="8352"/>
      </w:tblGrid>
      <w:tr w:rsidR="00192DE8" w:rsidRPr="00362323" w14:paraId="019B7490" w14:textId="77777777" w:rsidTr="00A15226">
        <w:tc>
          <w:tcPr>
            <w:tcW w:w="5000" w:type="pct"/>
            <w:gridSpan w:val="2"/>
            <w:shd w:val="clear" w:color="auto" w:fill="B4C6E7" w:themeFill="accent1" w:themeFillTint="66"/>
          </w:tcPr>
          <w:p w14:paraId="7520AD0B" w14:textId="77777777" w:rsidR="00192DE8" w:rsidRPr="00EC3979" w:rsidRDefault="00192DE8" w:rsidP="00A15226">
            <w:pPr>
              <w:pStyle w:val="Documenttracking"/>
              <w:spacing w:before="120" w:after="120"/>
            </w:pPr>
            <w:r w:rsidRPr="003612D2">
              <w:t>PREPARED BY:</w:t>
            </w:r>
          </w:p>
        </w:tc>
      </w:tr>
      <w:tr w:rsidR="00192DE8" w:rsidRPr="00362323" w14:paraId="20D53651" w14:textId="77777777" w:rsidTr="00A15226">
        <w:tc>
          <w:tcPr>
            <w:tcW w:w="5000" w:type="pct"/>
            <w:gridSpan w:val="2"/>
          </w:tcPr>
          <w:p w14:paraId="43D36BA3" w14:textId="77777777" w:rsidR="00192DE8" w:rsidRPr="00EC3979" w:rsidRDefault="00192DE8" w:rsidP="00A15226">
            <w:pPr>
              <w:spacing w:before="120" w:after="120"/>
            </w:pPr>
            <w:r>
              <w:t xml:space="preserve">Peter Hemphill, Heidi </w:t>
            </w:r>
            <w:proofErr w:type="spellStart"/>
            <w:r>
              <w:t>Birkby</w:t>
            </w:r>
            <w:proofErr w:type="spellEnd"/>
            <w:r>
              <w:t xml:space="preserve"> (Open Lines)</w:t>
            </w:r>
          </w:p>
        </w:tc>
      </w:tr>
      <w:tr w:rsidR="00192DE8" w:rsidRPr="001E638D" w14:paraId="2021525B" w14:textId="77777777" w:rsidTr="00A15226">
        <w:tc>
          <w:tcPr>
            <w:tcW w:w="5000" w:type="pct"/>
            <w:gridSpan w:val="2"/>
            <w:shd w:val="clear" w:color="auto" w:fill="B4C6E7" w:themeFill="accent1" w:themeFillTint="66"/>
          </w:tcPr>
          <w:p w14:paraId="2E918829" w14:textId="77777777" w:rsidR="00192DE8" w:rsidRPr="001E638D" w:rsidRDefault="00192DE8" w:rsidP="00A15226">
            <w:pPr>
              <w:spacing w:before="120" w:after="120"/>
              <w:rPr>
                <w:b/>
              </w:rPr>
            </w:pPr>
            <w:r w:rsidRPr="001E638D">
              <w:rPr>
                <w:b/>
              </w:rPr>
              <w:t>REVIEWED BY:</w:t>
            </w:r>
          </w:p>
        </w:tc>
      </w:tr>
      <w:tr w:rsidR="00192DE8" w:rsidRPr="00C1148D" w14:paraId="605A8039" w14:textId="77777777" w:rsidTr="00A15226">
        <w:tc>
          <w:tcPr>
            <w:tcW w:w="5000" w:type="pct"/>
            <w:gridSpan w:val="2"/>
          </w:tcPr>
          <w:p w14:paraId="39612F25" w14:textId="77777777" w:rsidR="00192DE8" w:rsidRPr="00C1148D" w:rsidRDefault="00192DE8" w:rsidP="00A15226">
            <w:pPr>
              <w:spacing w:before="120" w:after="120"/>
            </w:pPr>
            <w:r>
              <w:t xml:space="preserve">Mitch </w:t>
            </w:r>
            <w:proofErr w:type="spellStart"/>
            <w:r>
              <w:t>Deaves</w:t>
            </w:r>
            <w:proofErr w:type="spellEnd"/>
            <w:r>
              <w:t xml:space="preserve"> (Biosis), Peter Hemphill (Open Lines)</w:t>
            </w:r>
          </w:p>
        </w:tc>
      </w:tr>
      <w:tr w:rsidR="00192DE8" w:rsidRPr="001E638D" w14:paraId="1689FDD1" w14:textId="77777777" w:rsidTr="00A15226">
        <w:tc>
          <w:tcPr>
            <w:tcW w:w="5000" w:type="pct"/>
            <w:gridSpan w:val="2"/>
            <w:shd w:val="clear" w:color="auto" w:fill="B4C6E7" w:themeFill="accent1" w:themeFillTint="66"/>
          </w:tcPr>
          <w:p w14:paraId="0AF5E620" w14:textId="77777777" w:rsidR="00192DE8" w:rsidRPr="001E638D" w:rsidRDefault="00192DE8" w:rsidP="00A15226">
            <w:pPr>
              <w:spacing w:before="120" w:after="120"/>
              <w:rPr>
                <w:b/>
              </w:rPr>
            </w:pPr>
            <w:r w:rsidRPr="001E638D">
              <w:rPr>
                <w:b/>
              </w:rPr>
              <w:t>VERSION CONTROL:</w:t>
            </w:r>
          </w:p>
        </w:tc>
      </w:tr>
      <w:tr w:rsidR="00192DE8" w:rsidRPr="00362323" w14:paraId="04B9E3BF" w14:textId="77777777" w:rsidTr="00A15226">
        <w:tc>
          <w:tcPr>
            <w:tcW w:w="660" w:type="pct"/>
          </w:tcPr>
          <w:p w14:paraId="46DB0A80" w14:textId="77777777" w:rsidR="00192DE8" w:rsidRPr="004C61F4" w:rsidRDefault="00192DE8" w:rsidP="00A15226">
            <w:pPr>
              <w:pStyle w:val="Documenttracking"/>
              <w:spacing w:before="120" w:after="120"/>
            </w:pPr>
            <w:r w:rsidRPr="004C61F4">
              <w:t>VERSION:</w:t>
            </w:r>
          </w:p>
        </w:tc>
        <w:tc>
          <w:tcPr>
            <w:tcW w:w="4340" w:type="pct"/>
            <w:shd w:val="clear" w:color="auto" w:fill="auto"/>
          </w:tcPr>
          <w:p w14:paraId="5C2EA697" w14:textId="77777777" w:rsidR="00192DE8" w:rsidRPr="00EC3979" w:rsidRDefault="00192DE8" w:rsidP="00A15226">
            <w:pPr>
              <w:spacing w:before="120" w:after="120"/>
            </w:pPr>
            <w:r>
              <w:t>Public exhibition version</w:t>
            </w:r>
          </w:p>
        </w:tc>
      </w:tr>
      <w:tr w:rsidR="00192DE8" w:rsidRPr="00362323" w14:paraId="7BEC5046" w14:textId="77777777" w:rsidTr="00A15226">
        <w:tc>
          <w:tcPr>
            <w:tcW w:w="660" w:type="pct"/>
          </w:tcPr>
          <w:p w14:paraId="6A62D7A6" w14:textId="77777777" w:rsidR="00192DE8" w:rsidRPr="004C61F4" w:rsidRDefault="00192DE8" w:rsidP="00A15226">
            <w:pPr>
              <w:pStyle w:val="Documenttracking"/>
              <w:spacing w:before="120" w:after="120"/>
            </w:pPr>
            <w:r w:rsidRPr="004C61F4">
              <w:t>DATE:</w:t>
            </w:r>
          </w:p>
        </w:tc>
        <w:tc>
          <w:tcPr>
            <w:tcW w:w="4340" w:type="pct"/>
          </w:tcPr>
          <w:p w14:paraId="6CF7DD29" w14:textId="77777777" w:rsidR="00192DE8" w:rsidRPr="00EC3979" w:rsidRDefault="00192DE8" w:rsidP="00A15226">
            <w:pPr>
              <w:spacing w:before="120" w:after="120"/>
            </w:pPr>
            <w:r>
              <w:t>May 2023</w:t>
            </w:r>
          </w:p>
        </w:tc>
      </w:tr>
    </w:tbl>
    <w:p w14:paraId="33D07A4D" w14:textId="77777777" w:rsidR="00192DE8" w:rsidRDefault="00192DE8" w:rsidP="00192DE8">
      <w:pPr>
        <w:tabs>
          <w:tab w:val="clear" w:pos="4962"/>
        </w:tabs>
        <w:spacing w:before="0" w:after="0" w:line="240" w:lineRule="auto"/>
        <w:rPr>
          <w:rFonts w:ascii="Helvetica" w:hAnsi="Helvetica"/>
          <w:sz w:val="40"/>
          <w:szCs w:val="40"/>
        </w:rPr>
      </w:pPr>
      <w:r>
        <w:rPr>
          <w:rFonts w:ascii="Helvetica" w:hAnsi="Helvetica"/>
          <w:sz w:val="40"/>
          <w:szCs w:val="40"/>
        </w:rPr>
        <w:br w:type="page"/>
      </w:r>
    </w:p>
    <w:p w14:paraId="5FF0B2F6" w14:textId="77777777" w:rsidR="00192DE8" w:rsidRDefault="00192DE8" w:rsidP="00192DE8">
      <w:pPr>
        <w:pStyle w:val="Contents"/>
      </w:pPr>
      <w:r w:rsidRPr="006E333F">
        <w:lastRenderedPageBreak/>
        <w:t>Contents</w:t>
      </w:r>
    </w:p>
    <w:p w14:paraId="300E8326"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b w:val="0"/>
          <w:bCs w:val="0"/>
          <w:caps w:val="0"/>
          <w:color w:val="3FA297"/>
        </w:rPr>
        <w:fldChar w:fldCharType="begin"/>
      </w:r>
      <w:r>
        <w:rPr>
          <w:b w:val="0"/>
          <w:bCs w:val="0"/>
          <w:caps w:val="0"/>
          <w:color w:val="3FA297"/>
        </w:rPr>
        <w:instrText xml:space="preserve"> TOC \o "1-2" \h \z \u </w:instrText>
      </w:r>
      <w:r>
        <w:rPr>
          <w:b w:val="0"/>
          <w:bCs w:val="0"/>
          <w:caps w:val="0"/>
          <w:color w:val="3FA297"/>
        </w:rPr>
        <w:fldChar w:fldCharType="separate"/>
      </w:r>
      <w:hyperlink w:anchor="_Toc134544263" w:history="1">
        <w:r w:rsidRPr="00D904A9">
          <w:rPr>
            <w:rStyle w:val="Hyperlink"/>
            <w:noProof/>
          </w:rPr>
          <w:t>1</w:t>
        </w:r>
        <w:r>
          <w:rPr>
            <w:rFonts w:asciiTheme="minorHAnsi" w:eastAsiaTheme="minorEastAsia" w:hAnsiTheme="minorHAnsi" w:cstheme="minorBidi"/>
            <w:b w:val="0"/>
            <w:bCs w:val="0"/>
            <w:caps w:val="0"/>
            <w:noProof/>
            <w:kern w:val="2"/>
            <w:sz w:val="24"/>
            <w:szCs w:val="24"/>
            <w:lang w:eastAsia="en-GB"/>
            <w14:ligatures w14:val="standardContextual"/>
          </w:rPr>
          <w:tab/>
        </w:r>
        <w:r w:rsidRPr="00D904A9">
          <w:rPr>
            <w:rStyle w:val="Hyperlink"/>
            <w:noProof/>
          </w:rPr>
          <w:t>Introduction</w:t>
        </w:r>
        <w:r>
          <w:rPr>
            <w:noProof/>
            <w:webHidden/>
          </w:rPr>
          <w:tab/>
        </w:r>
        <w:r>
          <w:rPr>
            <w:noProof/>
            <w:webHidden/>
          </w:rPr>
          <w:fldChar w:fldCharType="begin"/>
        </w:r>
        <w:r>
          <w:rPr>
            <w:noProof/>
            <w:webHidden/>
          </w:rPr>
          <w:instrText xml:space="preserve"> PAGEREF _Toc134544263 \h </w:instrText>
        </w:r>
        <w:r>
          <w:rPr>
            <w:noProof/>
            <w:webHidden/>
          </w:rPr>
        </w:r>
        <w:r>
          <w:rPr>
            <w:noProof/>
            <w:webHidden/>
          </w:rPr>
          <w:fldChar w:fldCharType="separate"/>
        </w:r>
        <w:r>
          <w:rPr>
            <w:noProof/>
            <w:webHidden/>
          </w:rPr>
          <w:t>1</w:t>
        </w:r>
        <w:r>
          <w:rPr>
            <w:noProof/>
            <w:webHidden/>
          </w:rPr>
          <w:fldChar w:fldCharType="end"/>
        </w:r>
      </w:hyperlink>
    </w:p>
    <w:p w14:paraId="37CA2558"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64" w:history="1">
        <w:r w:rsidRPr="00D904A9">
          <w:rPr>
            <w:rStyle w:val="Hyperlink"/>
            <w:noProof/>
          </w:rPr>
          <w:t>2</w:t>
        </w:r>
        <w:r>
          <w:rPr>
            <w:rFonts w:asciiTheme="minorHAnsi" w:eastAsiaTheme="minorEastAsia" w:hAnsiTheme="minorHAnsi" w:cstheme="minorBidi"/>
            <w:b w:val="0"/>
            <w:bCs w:val="0"/>
            <w:caps w:val="0"/>
            <w:noProof/>
            <w:kern w:val="2"/>
            <w:sz w:val="24"/>
            <w:szCs w:val="24"/>
            <w:lang w:eastAsia="en-GB"/>
            <w14:ligatures w14:val="standardContextual"/>
          </w:rPr>
          <w:tab/>
        </w:r>
        <w:r w:rsidRPr="00D904A9">
          <w:rPr>
            <w:rStyle w:val="Hyperlink"/>
            <w:noProof/>
          </w:rPr>
          <w:t>Context and approach to developing the EPBC offsets package</w:t>
        </w:r>
        <w:r>
          <w:rPr>
            <w:noProof/>
            <w:webHidden/>
          </w:rPr>
          <w:tab/>
        </w:r>
        <w:r>
          <w:rPr>
            <w:noProof/>
            <w:webHidden/>
          </w:rPr>
          <w:fldChar w:fldCharType="begin"/>
        </w:r>
        <w:r>
          <w:rPr>
            <w:noProof/>
            <w:webHidden/>
          </w:rPr>
          <w:instrText xml:space="preserve"> PAGEREF _Toc134544264 \h </w:instrText>
        </w:r>
        <w:r>
          <w:rPr>
            <w:noProof/>
            <w:webHidden/>
          </w:rPr>
        </w:r>
        <w:r>
          <w:rPr>
            <w:noProof/>
            <w:webHidden/>
          </w:rPr>
          <w:fldChar w:fldCharType="separate"/>
        </w:r>
        <w:r>
          <w:rPr>
            <w:noProof/>
            <w:webHidden/>
          </w:rPr>
          <w:t>2</w:t>
        </w:r>
        <w:r>
          <w:rPr>
            <w:noProof/>
            <w:webHidden/>
          </w:rPr>
          <w:fldChar w:fldCharType="end"/>
        </w:r>
      </w:hyperlink>
    </w:p>
    <w:p w14:paraId="610760F5"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65" w:history="1">
        <w:r w:rsidRPr="00D904A9">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Principles of the EPBC offsets policy</w:t>
        </w:r>
        <w:r>
          <w:rPr>
            <w:noProof/>
            <w:webHidden/>
          </w:rPr>
          <w:tab/>
        </w:r>
        <w:r>
          <w:rPr>
            <w:noProof/>
            <w:webHidden/>
          </w:rPr>
          <w:fldChar w:fldCharType="begin"/>
        </w:r>
        <w:r>
          <w:rPr>
            <w:noProof/>
            <w:webHidden/>
          </w:rPr>
          <w:instrText xml:space="preserve"> PAGEREF _Toc134544265 \h </w:instrText>
        </w:r>
        <w:r>
          <w:rPr>
            <w:noProof/>
            <w:webHidden/>
          </w:rPr>
        </w:r>
        <w:r>
          <w:rPr>
            <w:noProof/>
            <w:webHidden/>
          </w:rPr>
          <w:fldChar w:fldCharType="separate"/>
        </w:r>
        <w:r>
          <w:rPr>
            <w:noProof/>
            <w:webHidden/>
          </w:rPr>
          <w:t>2</w:t>
        </w:r>
        <w:r>
          <w:rPr>
            <w:noProof/>
            <w:webHidden/>
          </w:rPr>
          <w:fldChar w:fldCharType="end"/>
        </w:r>
      </w:hyperlink>
    </w:p>
    <w:p w14:paraId="731F757C"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66" w:history="1">
        <w:r w:rsidRPr="00D904A9">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Maximising the opportunities of strategic offsets</w:t>
        </w:r>
        <w:r>
          <w:rPr>
            <w:noProof/>
            <w:webHidden/>
          </w:rPr>
          <w:tab/>
        </w:r>
        <w:r>
          <w:rPr>
            <w:noProof/>
            <w:webHidden/>
          </w:rPr>
          <w:fldChar w:fldCharType="begin"/>
        </w:r>
        <w:r>
          <w:rPr>
            <w:noProof/>
            <w:webHidden/>
          </w:rPr>
          <w:instrText xml:space="preserve"> PAGEREF _Toc134544266 \h </w:instrText>
        </w:r>
        <w:r>
          <w:rPr>
            <w:noProof/>
            <w:webHidden/>
          </w:rPr>
        </w:r>
        <w:r>
          <w:rPr>
            <w:noProof/>
            <w:webHidden/>
          </w:rPr>
          <w:fldChar w:fldCharType="separate"/>
        </w:r>
        <w:r>
          <w:rPr>
            <w:noProof/>
            <w:webHidden/>
          </w:rPr>
          <w:t>3</w:t>
        </w:r>
        <w:r>
          <w:rPr>
            <w:noProof/>
            <w:webHidden/>
          </w:rPr>
          <w:fldChar w:fldCharType="end"/>
        </w:r>
      </w:hyperlink>
    </w:p>
    <w:p w14:paraId="18EB1820"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67" w:history="1">
        <w:r w:rsidRPr="00D904A9">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Mitigating the risks of strategic offsets</w:t>
        </w:r>
        <w:r>
          <w:rPr>
            <w:noProof/>
            <w:webHidden/>
          </w:rPr>
          <w:tab/>
        </w:r>
        <w:r>
          <w:rPr>
            <w:noProof/>
            <w:webHidden/>
          </w:rPr>
          <w:fldChar w:fldCharType="begin"/>
        </w:r>
        <w:r>
          <w:rPr>
            <w:noProof/>
            <w:webHidden/>
          </w:rPr>
          <w:instrText xml:space="preserve"> PAGEREF _Toc134544267 \h </w:instrText>
        </w:r>
        <w:r>
          <w:rPr>
            <w:noProof/>
            <w:webHidden/>
          </w:rPr>
        </w:r>
        <w:r>
          <w:rPr>
            <w:noProof/>
            <w:webHidden/>
          </w:rPr>
          <w:fldChar w:fldCharType="separate"/>
        </w:r>
        <w:r>
          <w:rPr>
            <w:noProof/>
            <w:webHidden/>
          </w:rPr>
          <w:t>4</w:t>
        </w:r>
        <w:r>
          <w:rPr>
            <w:noProof/>
            <w:webHidden/>
          </w:rPr>
          <w:fldChar w:fldCharType="end"/>
        </w:r>
      </w:hyperlink>
    </w:p>
    <w:p w14:paraId="0E0943B1"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68" w:history="1">
        <w:r w:rsidRPr="00D904A9">
          <w:rPr>
            <w:rStyle w:val="Hyperlink"/>
            <w:noProof/>
          </w:rPr>
          <w:t>3</w:t>
        </w:r>
        <w:r>
          <w:rPr>
            <w:rFonts w:asciiTheme="minorHAnsi" w:eastAsiaTheme="minorEastAsia" w:hAnsiTheme="minorHAnsi" w:cstheme="minorBidi"/>
            <w:b w:val="0"/>
            <w:bCs w:val="0"/>
            <w:caps w:val="0"/>
            <w:noProof/>
            <w:kern w:val="2"/>
            <w:sz w:val="24"/>
            <w:szCs w:val="24"/>
            <w:lang w:eastAsia="en-GB"/>
            <w14:ligatures w14:val="standardContextual"/>
          </w:rPr>
          <w:tab/>
        </w:r>
        <w:r w:rsidRPr="00D904A9">
          <w:rPr>
            <w:rStyle w:val="Hyperlink"/>
            <w:noProof/>
          </w:rPr>
          <w:t>Offset targets</w:t>
        </w:r>
        <w:r>
          <w:rPr>
            <w:noProof/>
            <w:webHidden/>
          </w:rPr>
          <w:tab/>
        </w:r>
        <w:r>
          <w:rPr>
            <w:noProof/>
            <w:webHidden/>
          </w:rPr>
          <w:fldChar w:fldCharType="begin"/>
        </w:r>
        <w:r>
          <w:rPr>
            <w:noProof/>
            <w:webHidden/>
          </w:rPr>
          <w:instrText xml:space="preserve"> PAGEREF _Toc134544268 \h </w:instrText>
        </w:r>
        <w:r>
          <w:rPr>
            <w:noProof/>
            <w:webHidden/>
          </w:rPr>
        </w:r>
        <w:r>
          <w:rPr>
            <w:noProof/>
            <w:webHidden/>
          </w:rPr>
          <w:fldChar w:fldCharType="separate"/>
        </w:r>
        <w:r>
          <w:rPr>
            <w:noProof/>
            <w:webHidden/>
          </w:rPr>
          <w:t>5</w:t>
        </w:r>
        <w:r>
          <w:rPr>
            <w:noProof/>
            <w:webHidden/>
          </w:rPr>
          <w:fldChar w:fldCharType="end"/>
        </w:r>
      </w:hyperlink>
    </w:p>
    <w:p w14:paraId="14769C65"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69" w:history="1">
        <w:r w:rsidRPr="00D904A9">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Impacts that require offsets</w:t>
        </w:r>
        <w:r>
          <w:rPr>
            <w:noProof/>
            <w:webHidden/>
          </w:rPr>
          <w:tab/>
        </w:r>
        <w:r>
          <w:rPr>
            <w:noProof/>
            <w:webHidden/>
          </w:rPr>
          <w:fldChar w:fldCharType="begin"/>
        </w:r>
        <w:r>
          <w:rPr>
            <w:noProof/>
            <w:webHidden/>
          </w:rPr>
          <w:instrText xml:space="preserve"> PAGEREF _Toc134544269 \h </w:instrText>
        </w:r>
        <w:r>
          <w:rPr>
            <w:noProof/>
            <w:webHidden/>
          </w:rPr>
        </w:r>
        <w:r>
          <w:rPr>
            <w:noProof/>
            <w:webHidden/>
          </w:rPr>
          <w:fldChar w:fldCharType="separate"/>
        </w:r>
        <w:r>
          <w:rPr>
            <w:noProof/>
            <w:webHidden/>
          </w:rPr>
          <w:t>5</w:t>
        </w:r>
        <w:r>
          <w:rPr>
            <w:noProof/>
            <w:webHidden/>
          </w:rPr>
          <w:fldChar w:fldCharType="end"/>
        </w:r>
      </w:hyperlink>
    </w:p>
    <w:p w14:paraId="255A7FEC"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0" w:history="1">
        <w:r w:rsidRPr="00D904A9">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Area targets</w:t>
        </w:r>
        <w:r>
          <w:rPr>
            <w:noProof/>
            <w:webHidden/>
          </w:rPr>
          <w:tab/>
        </w:r>
        <w:r>
          <w:rPr>
            <w:noProof/>
            <w:webHidden/>
          </w:rPr>
          <w:fldChar w:fldCharType="begin"/>
        </w:r>
        <w:r>
          <w:rPr>
            <w:noProof/>
            <w:webHidden/>
          </w:rPr>
          <w:instrText xml:space="preserve"> PAGEREF _Toc134544270 \h </w:instrText>
        </w:r>
        <w:r>
          <w:rPr>
            <w:noProof/>
            <w:webHidden/>
          </w:rPr>
        </w:r>
        <w:r>
          <w:rPr>
            <w:noProof/>
            <w:webHidden/>
          </w:rPr>
          <w:fldChar w:fldCharType="separate"/>
        </w:r>
        <w:r>
          <w:rPr>
            <w:noProof/>
            <w:webHidden/>
          </w:rPr>
          <w:t>6</w:t>
        </w:r>
        <w:r>
          <w:rPr>
            <w:noProof/>
            <w:webHidden/>
          </w:rPr>
          <w:fldChar w:fldCharType="end"/>
        </w:r>
      </w:hyperlink>
    </w:p>
    <w:p w14:paraId="1BEA412D"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1" w:history="1">
        <w:r w:rsidRPr="00D904A9">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Early delivery targets</w:t>
        </w:r>
        <w:r>
          <w:rPr>
            <w:noProof/>
            <w:webHidden/>
          </w:rPr>
          <w:tab/>
        </w:r>
        <w:r>
          <w:rPr>
            <w:noProof/>
            <w:webHidden/>
          </w:rPr>
          <w:fldChar w:fldCharType="begin"/>
        </w:r>
        <w:r>
          <w:rPr>
            <w:noProof/>
            <w:webHidden/>
          </w:rPr>
          <w:instrText xml:space="preserve"> PAGEREF _Toc134544271 \h </w:instrText>
        </w:r>
        <w:r>
          <w:rPr>
            <w:noProof/>
            <w:webHidden/>
          </w:rPr>
        </w:r>
        <w:r>
          <w:rPr>
            <w:noProof/>
            <w:webHidden/>
          </w:rPr>
          <w:fldChar w:fldCharType="separate"/>
        </w:r>
        <w:r>
          <w:rPr>
            <w:noProof/>
            <w:webHidden/>
          </w:rPr>
          <w:t>7</w:t>
        </w:r>
        <w:r>
          <w:rPr>
            <w:noProof/>
            <w:webHidden/>
          </w:rPr>
          <w:fldChar w:fldCharType="end"/>
        </w:r>
      </w:hyperlink>
    </w:p>
    <w:p w14:paraId="04D316EB"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2" w:history="1">
        <w:r w:rsidRPr="00D904A9">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Predicted average offset quality</w:t>
        </w:r>
        <w:r>
          <w:rPr>
            <w:noProof/>
            <w:webHidden/>
          </w:rPr>
          <w:tab/>
        </w:r>
        <w:r>
          <w:rPr>
            <w:noProof/>
            <w:webHidden/>
          </w:rPr>
          <w:fldChar w:fldCharType="begin"/>
        </w:r>
        <w:r>
          <w:rPr>
            <w:noProof/>
            <w:webHidden/>
          </w:rPr>
          <w:instrText xml:space="preserve"> PAGEREF _Toc134544272 \h </w:instrText>
        </w:r>
        <w:r>
          <w:rPr>
            <w:noProof/>
            <w:webHidden/>
          </w:rPr>
        </w:r>
        <w:r>
          <w:rPr>
            <w:noProof/>
            <w:webHidden/>
          </w:rPr>
          <w:fldChar w:fldCharType="separate"/>
        </w:r>
        <w:r>
          <w:rPr>
            <w:noProof/>
            <w:webHidden/>
          </w:rPr>
          <w:t>7</w:t>
        </w:r>
        <w:r>
          <w:rPr>
            <w:noProof/>
            <w:webHidden/>
          </w:rPr>
          <w:fldChar w:fldCharType="end"/>
        </w:r>
      </w:hyperlink>
    </w:p>
    <w:p w14:paraId="3122F85C"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73" w:history="1">
        <w:r w:rsidRPr="00D904A9">
          <w:rPr>
            <w:rStyle w:val="Hyperlink"/>
            <w:noProof/>
          </w:rPr>
          <w:t>4</w:t>
        </w:r>
        <w:r>
          <w:rPr>
            <w:rFonts w:asciiTheme="minorHAnsi" w:eastAsiaTheme="minorEastAsia" w:hAnsiTheme="minorHAnsi" w:cstheme="minorBidi"/>
            <w:b w:val="0"/>
            <w:bCs w:val="0"/>
            <w:caps w:val="0"/>
            <w:noProof/>
            <w:kern w:val="2"/>
            <w:sz w:val="24"/>
            <w:szCs w:val="24"/>
            <w:lang w:eastAsia="en-GB"/>
            <w14:ligatures w14:val="standardContextual"/>
          </w:rPr>
          <w:tab/>
        </w:r>
        <w:r w:rsidRPr="00D904A9">
          <w:rPr>
            <w:rStyle w:val="Hyperlink"/>
            <w:noProof/>
          </w:rPr>
          <w:t>Approach to implementing the offset package</w:t>
        </w:r>
        <w:r>
          <w:rPr>
            <w:noProof/>
            <w:webHidden/>
          </w:rPr>
          <w:tab/>
        </w:r>
        <w:r>
          <w:rPr>
            <w:noProof/>
            <w:webHidden/>
          </w:rPr>
          <w:fldChar w:fldCharType="begin"/>
        </w:r>
        <w:r>
          <w:rPr>
            <w:noProof/>
            <w:webHidden/>
          </w:rPr>
          <w:instrText xml:space="preserve"> PAGEREF _Toc134544273 \h </w:instrText>
        </w:r>
        <w:r>
          <w:rPr>
            <w:noProof/>
            <w:webHidden/>
          </w:rPr>
        </w:r>
        <w:r>
          <w:rPr>
            <w:noProof/>
            <w:webHidden/>
          </w:rPr>
          <w:fldChar w:fldCharType="separate"/>
        </w:r>
        <w:r>
          <w:rPr>
            <w:noProof/>
            <w:webHidden/>
          </w:rPr>
          <w:t>9</w:t>
        </w:r>
        <w:r>
          <w:rPr>
            <w:noProof/>
            <w:webHidden/>
          </w:rPr>
          <w:fldChar w:fldCharType="end"/>
        </w:r>
      </w:hyperlink>
    </w:p>
    <w:p w14:paraId="259EA3BC"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4" w:history="1">
        <w:r w:rsidRPr="00D904A9">
          <w:rPr>
            <w:rStyle w:val="Hyperlink"/>
            <w:noProof/>
          </w:rPr>
          <w:t>4.1</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Governance for the offset package</w:t>
        </w:r>
        <w:r>
          <w:rPr>
            <w:noProof/>
            <w:webHidden/>
          </w:rPr>
          <w:tab/>
        </w:r>
        <w:r>
          <w:rPr>
            <w:noProof/>
            <w:webHidden/>
          </w:rPr>
          <w:fldChar w:fldCharType="begin"/>
        </w:r>
        <w:r>
          <w:rPr>
            <w:noProof/>
            <w:webHidden/>
          </w:rPr>
          <w:instrText xml:space="preserve"> PAGEREF _Toc134544274 \h </w:instrText>
        </w:r>
        <w:r>
          <w:rPr>
            <w:noProof/>
            <w:webHidden/>
          </w:rPr>
        </w:r>
        <w:r>
          <w:rPr>
            <w:noProof/>
            <w:webHidden/>
          </w:rPr>
          <w:fldChar w:fldCharType="separate"/>
        </w:r>
        <w:r>
          <w:rPr>
            <w:noProof/>
            <w:webHidden/>
          </w:rPr>
          <w:t>9</w:t>
        </w:r>
        <w:r>
          <w:rPr>
            <w:noProof/>
            <w:webHidden/>
          </w:rPr>
          <w:fldChar w:fldCharType="end"/>
        </w:r>
      </w:hyperlink>
    </w:p>
    <w:p w14:paraId="51FC339F"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5" w:history="1">
        <w:r w:rsidRPr="00D904A9">
          <w:rPr>
            <w:rStyle w:val="Hyperlink"/>
            <w:noProof/>
          </w:rPr>
          <w:t>4.2</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Offset site selection</w:t>
        </w:r>
        <w:r>
          <w:rPr>
            <w:noProof/>
            <w:webHidden/>
          </w:rPr>
          <w:tab/>
        </w:r>
        <w:r>
          <w:rPr>
            <w:noProof/>
            <w:webHidden/>
          </w:rPr>
          <w:fldChar w:fldCharType="begin"/>
        </w:r>
        <w:r>
          <w:rPr>
            <w:noProof/>
            <w:webHidden/>
          </w:rPr>
          <w:instrText xml:space="preserve"> PAGEREF _Toc134544275 \h </w:instrText>
        </w:r>
        <w:r>
          <w:rPr>
            <w:noProof/>
            <w:webHidden/>
          </w:rPr>
        </w:r>
        <w:r>
          <w:rPr>
            <w:noProof/>
            <w:webHidden/>
          </w:rPr>
          <w:fldChar w:fldCharType="separate"/>
        </w:r>
        <w:r>
          <w:rPr>
            <w:noProof/>
            <w:webHidden/>
          </w:rPr>
          <w:t>9</w:t>
        </w:r>
        <w:r>
          <w:rPr>
            <w:noProof/>
            <w:webHidden/>
          </w:rPr>
          <w:fldChar w:fldCharType="end"/>
        </w:r>
      </w:hyperlink>
    </w:p>
    <w:p w14:paraId="535529CF"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6" w:history="1">
        <w:r w:rsidRPr="00D904A9">
          <w:rPr>
            <w:rStyle w:val="Hyperlink"/>
            <w:noProof/>
          </w:rPr>
          <w:t>4.3</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Timing of delivery</w:t>
        </w:r>
        <w:r>
          <w:rPr>
            <w:noProof/>
            <w:webHidden/>
          </w:rPr>
          <w:tab/>
        </w:r>
        <w:r>
          <w:rPr>
            <w:noProof/>
            <w:webHidden/>
          </w:rPr>
          <w:fldChar w:fldCharType="begin"/>
        </w:r>
        <w:r>
          <w:rPr>
            <w:noProof/>
            <w:webHidden/>
          </w:rPr>
          <w:instrText xml:space="preserve"> PAGEREF _Toc134544276 \h </w:instrText>
        </w:r>
        <w:r>
          <w:rPr>
            <w:noProof/>
            <w:webHidden/>
          </w:rPr>
        </w:r>
        <w:r>
          <w:rPr>
            <w:noProof/>
            <w:webHidden/>
          </w:rPr>
          <w:fldChar w:fldCharType="separate"/>
        </w:r>
        <w:r>
          <w:rPr>
            <w:noProof/>
            <w:webHidden/>
          </w:rPr>
          <w:t>13</w:t>
        </w:r>
        <w:r>
          <w:rPr>
            <w:noProof/>
            <w:webHidden/>
          </w:rPr>
          <w:fldChar w:fldCharType="end"/>
        </w:r>
      </w:hyperlink>
    </w:p>
    <w:p w14:paraId="0531DC3E"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7" w:history="1">
        <w:r w:rsidRPr="00D904A9">
          <w:rPr>
            <w:rStyle w:val="Hyperlink"/>
            <w:noProof/>
          </w:rPr>
          <w:t>4.4</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Monitoring and reporting</w:t>
        </w:r>
        <w:r>
          <w:rPr>
            <w:noProof/>
            <w:webHidden/>
          </w:rPr>
          <w:tab/>
        </w:r>
        <w:r>
          <w:rPr>
            <w:noProof/>
            <w:webHidden/>
          </w:rPr>
          <w:fldChar w:fldCharType="begin"/>
        </w:r>
        <w:r>
          <w:rPr>
            <w:noProof/>
            <w:webHidden/>
          </w:rPr>
          <w:instrText xml:space="preserve"> PAGEREF _Toc134544277 \h </w:instrText>
        </w:r>
        <w:r>
          <w:rPr>
            <w:noProof/>
            <w:webHidden/>
          </w:rPr>
        </w:r>
        <w:r>
          <w:rPr>
            <w:noProof/>
            <w:webHidden/>
          </w:rPr>
          <w:fldChar w:fldCharType="separate"/>
        </w:r>
        <w:r>
          <w:rPr>
            <w:noProof/>
            <w:webHidden/>
          </w:rPr>
          <w:t>13</w:t>
        </w:r>
        <w:r>
          <w:rPr>
            <w:noProof/>
            <w:webHidden/>
          </w:rPr>
          <w:fldChar w:fldCharType="end"/>
        </w:r>
      </w:hyperlink>
    </w:p>
    <w:p w14:paraId="64DAFB88"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8" w:history="1">
        <w:r w:rsidRPr="00D904A9">
          <w:rPr>
            <w:rStyle w:val="Hyperlink"/>
            <w:noProof/>
          </w:rPr>
          <w:t>4.5</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Contingency steps</w:t>
        </w:r>
        <w:r>
          <w:rPr>
            <w:noProof/>
            <w:webHidden/>
          </w:rPr>
          <w:tab/>
        </w:r>
        <w:r>
          <w:rPr>
            <w:noProof/>
            <w:webHidden/>
          </w:rPr>
          <w:fldChar w:fldCharType="begin"/>
        </w:r>
        <w:r>
          <w:rPr>
            <w:noProof/>
            <w:webHidden/>
          </w:rPr>
          <w:instrText xml:space="preserve"> PAGEREF _Toc134544278 \h </w:instrText>
        </w:r>
        <w:r>
          <w:rPr>
            <w:noProof/>
            <w:webHidden/>
          </w:rPr>
        </w:r>
        <w:r>
          <w:rPr>
            <w:noProof/>
            <w:webHidden/>
          </w:rPr>
          <w:fldChar w:fldCharType="separate"/>
        </w:r>
        <w:r>
          <w:rPr>
            <w:noProof/>
            <w:webHidden/>
          </w:rPr>
          <w:t>14</w:t>
        </w:r>
        <w:r>
          <w:rPr>
            <w:noProof/>
            <w:webHidden/>
          </w:rPr>
          <w:fldChar w:fldCharType="end"/>
        </w:r>
      </w:hyperlink>
    </w:p>
    <w:p w14:paraId="3FF07569"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79" w:history="1">
        <w:r w:rsidRPr="00D904A9">
          <w:rPr>
            <w:rStyle w:val="Hyperlink"/>
            <w:noProof/>
          </w:rPr>
          <w:t>4.6</w:t>
        </w:r>
        <w:r>
          <w:rPr>
            <w:rFonts w:asciiTheme="minorHAnsi" w:eastAsiaTheme="minorEastAsia" w:hAnsiTheme="minorHAnsi" w:cstheme="minorBidi"/>
            <w:noProof/>
            <w:kern w:val="2"/>
            <w:sz w:val="24"/>
            <w:szCs w:val="24"/>
            <w:lang w:eastAsia="en-GB"/>
            <w14:ligatures w14:val="standardContextual"/>
          </w:rPr>
          <w:tab/>
        </w:r>
        <w:r w:rsidRPr="00D904A9">
          <w:rPr>
            <w:rStyle w:val="Hyperlink"/>
            <w:noProof/>
          </w:rPr>
          <w:t>Funding</w:t>
        </w:r>
        <w:r>
          <w:rPr>
            <w:noProof/>
            <w:webHidden/>
          </w:rPr>
          <w:tab/>
        </w:r>
        <w:r>
          <w:rPr>
            <w:noProof/>
            <w:webHidden/>
          </w:rPr>
          <w:fldChar w:fldCharType="begin"/>
        </w:r>
        <w:r>
          <w:rPr>
            <w:noProof/>
            <w:webHidden/>
          </w:rPr>
          <w:instrText xml:space="preserve"> PAGEREF _Toc134544279 \h </w:instrText>
        </w:r>
        <w:r>
          <w:rPr>
            <w:noProof/>
            <w:webHidden/>
          </w:rPr>
        </w:r>
        <w:r>
          <w:rPr>
            <w:noProof/>
            <w:webHidden/>
          </w:rPr>
          <w:fldChar w:fldCharType="separate"/>
        </w:r>
        <w:r>
          <w:rPr>
            <w:noProof/>
            <w:webHidden/>
          </w:rPr>
          <w:t>14</w:t>
        </w:r>
        <w:r>
          <w:rPr>
            <w:noProof/>
            <w:webHidden/>
          </w:rPr>
          <w:fldChar w:fldCharType="end"/>
        </w:r>
      </w:hyperlink>
    </w:p>
    <w:p w14:paraId="06D5114B"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80" w:history="1">
        <w:r w:rsidRPr="00D904A9">
          <w:rPr>
            <w:rStyle w:val="Hyperlink"/>
            <w:noProof/>
          </w:rPr>
          <w:t>References</w:t>
        </w:r>
        <w:r>
          <w:rPr>
            <w:noProof/>
            <w:webHidden/>
          </w:rPr>
          <w:tab/>
        </w:r>
        <w:r>
          <w:rPr>
            <w:noProof/>
            <w:webHidden/>
          </w:rPr>
          <w:fldChar w:fldCharType="begin"/>
        </w:r>
        <w:r>
          <w:rPr>
            <w:noProof/>
            <w:webHidden/>
          </w:rPr>
          <w:instrText xml:space="preserve"> PAGEREF _Toc134544280 \h </w:instrText>
        </w:r>
        <w:r>
          <w:rPr>
            <w:noProof/>
            <w:webHidden/>
          </w:rPr>
        </w:r>
        <w:r>
          <w:rPr>
            <w:noProof/>
            <w:webHidden/>
          </w:rPr>
          <w:fldChar w:fldCharType="separate"/>
        </w:r>
        <w:r>
          <w:rPr>
            <w:noProof/>
            <w:webHidden/>
          </w:rPr>
          <w:t>15</w:t>
        </w:r>
        <w:r>
          <w:rPr>
            <w:noProof/>
            <w:webHidden/>
          </w:rPr>
          <w:fldChar w:fldCharType="end"/>
        </w:r>
      </w:hyperlink>
    </w:p>
    <w:p w14:paraId="37051D0C"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81" w:history="1">
        <w:r w:rsidRPr="00D904A9">
          <w:rPr>
            <w:rStyle w:val="Hyperlink"/>
            <w:noProof/>
          </w:rPr>
          <w:t>Attachment A: Evaluation against the EPBC offset policy</w:t>
        </w:r>
        <w:r>
          <w:rPr>
            <w:noProof/>
            <w:webHidden/>
          </w:rPr>
          <w:tab/>
        </w:r>
        <w:r>
          <w:rPr>
            <w:noProof/>
            <w:webHidden/>
          </w:rPr>
          <w:fldChar w:fldCharType="begin"/>
        </w:r>
        <w:r>
          <w:rPr>
            <w:noProof/>
            <w:webHidden/>
          </w:rPr>
          <w:instrText xml:space="preserve"> PAGEREF _Toc134544281 \h </w:instrText>
        </w:r>
        <w:r>
          <w:rPr>
            <w:noProof/>
            <w:webHidden/>
          </w:rPr>
        </w:r>
        <w:r>
          <w:rPr>
            <w:noProof/>
            <w:webHidden/>
          </w:rPr>
          <w:fldChar w:fldCharType="separate"/>
        </w:r>
        <w:r>
          <w:rPr>
            <w:noProof/>
            <w:webHidden/>
          </w:rPr>
          <w:t>16</w:t>
        </w:r>
        <w:r>
          <w:rPr>
            <w:noProof/>
            <w:webHidden/>
          </w:rPr>
          <w:fldChar w:fldCharType="end"/>
        </w:r>
      </w:hyperlink>
    </w:p>
    <w:p w14:paraId="5A38350B"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82" w:history="1">
        <w:r w:rsidRPr="00D904A9">
          <w:rPr>
            <w:rStyle w:val="Hyperlink"/>
            <w:noProof/>
          </w:rPr>
          <w:t>Attachment B: Maps of the NGGA Conservation Area</w:t>
        </w:r>
        <w:r>
          <w:rPr>
            <w:noProof/>
            <w:webHidden/>
          </w:rPr>
          <w:tab/>
        </w:r>
        <w:r>
          <w:rPr>
            <w:noProof/>
            <w:webHidden/>
          </w:rPr>
          <w:fldChar w:fldCharType="begin"/>
        </w:r>
        <w:r>
          <w:rPr>
            <w:noProof/>
            <w:webHidden/>
          </w:rPr>
          <w:instrText xml:space="preserve"> PAGEREF _Toc134544282 \h </w:instrText>
        </w:r>
        <w:r>
          <w:rPr>
            <w:noProof/>
            <w:webHidden/>
          </w:rPr>
        </w:r>
        <w:r>
          <w:rPr>
            <w:noProof/>
            <w:webHidden/>
          </w:rPr>
          <w:fldChar w:fldCharType="separate"/>
        </w:r>
        <w:r>
          <w:rPr>
            <w:noProof/>
            <w:webHidden/>
          </w:rPr>
          <w:t>20</w:t>
        </w:r>
        <w:r>
          <w:rPr>
            <w:noProof/>
            <w:webHidden/>
          </w:rPr>
          <w:fldChar w:fldCharType="end"/>
        </w:r>
      </w:hyperlink>
    </w:p>
    <w:p w14:paraId="3957BF1D" w14:textId="77777777" w:rsidR="00192DE8" w:rsidRDefault="00192DE8" w:rsidP="00192DE8">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544283" w:history="1">
        <w:r w:rsidRPr="00D904A9">
          <w:rPr>
            <w:rStyle w:val="Hyperlink"/>
            <w:noProof/>
          </w:rPr>
          <w:t>Attachment C: Impact and offset quality scores</w:t>
        </w:r>
        <w:r>
          <w:rPr>
            <w:noProof/>
            <w:webHidden/>
          </w:rPr>
          <w:tab/>
        </w:r>
        <w:r>
          <w:rPr>
            <w:noProof/>
            <w:webHidden/>
          </w:rPr>
          <w:fldChar w:fldCharType="begin"/>
        </w:r>
        <w:r>
          <w:rPr>
            <w:noProof/>
            <w:webHidden/>
          </w:rPr>
          <w:instrText xml:space="preserve"> PAGEREF _Toc134544283 \h </w:instrText>
        </w:r>
        <w:r>
          <w:rPr>
            <w:noProof/>
            <w:webHidden/>
          </w:rPr>
        </w:r>
        <w:r>
          <w:rPr>
            <w:noProof/>
            <w:webHidden/>
          </w:rPr>
          <w:fldChar w:fldCharType="separate"/>
        </w:r>
        <w:r>
          <w:rPr>
            <w:noProof/>
            <w:webHidden/>
          </w:rPr>
          <w:t>23</w:t>
        </w:r>
        <w:r>
          <w:rPr>
            <w:noProof/>
            <w:webHidden/>
          </w:rPr>
          <w:fldChar w:fldCharType="end"/>
        </w:r>
      </w:hyperlink>
    </w:p>
    <w:p w14:paraId="764B8663"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84" w:history="1">
        <w:r w:rsidRPr="00D904A9">
          <w:rPr>
            <w:rStyle w:val="Hyperlink"/>
            <w:noProof/>
          </w:rPr>
          <w:t>Quality scores</w:t>
        </w:r>
        <w:r>
          <w:rPr>
            <w:noProof/>
            <w:webHidden/>
          </w:rPr>
          <w:tab/>
        </w:r>
        <w:r>
          <w:rPr>
            <w:noProof/>
            <w:webHidden/>
          </w:rPr>
          <w:fldChar w:fldCharType="begin"/>
        </w:r>
        <w:r>
          <w:rPr>
            <w:noProof/>
            <w:webHidden/>
          </w:rPr>
          <w:instrText xml:space="preserve"> PAGEREF _Toc134544284 \h </w:instrText>
        </w:r>
        <w:r>
          <w:rPr>
            <w:noProof/>
            <w:webHidden/>
          </w:rPr>
        </w:r>
        <w:r>
          <w:rPr>
            <w:noProof/>
            <w:webHidden/>
          </w:rPr>
          <w:fldChar w:fldCharType="separate"/>
        </w:r>
        <w:r>
          <w:rPr>
            <w:noProof/>
            <w:webHidden/>
          </w:rPr>
          <w:t>23</w:t>
        </w:r>
        <w:r>
          <w:rPr>
            <w:noProof/>
            <w:webHidden/>
          </w:rPr>
          <w:fldChar w:fldCharType="end"/>
        </w:r>
      </w:hyperlink>
    </w:p>
    <w:p w14:paraId="4A6F6F69"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85" w:history="1">
        <w:r w:rsidRPr="00D904A9">
          <w:rPr>
            <w:rStyle w:val="Hyperlink"/>
            <w:noProof/>
          </w:rPr>
          <w:t>Natural Temperate Grassland</w:t>
        </w:r>
        <w:r>
          <w:rPr>
            <w:noProof/>
            <w:webHidden/>
          </w:rPr>
          <w:tab/>
        </w:r>
        <w:r>
          <w:rPr>
            <w:noProof/>
            <w:webHidden/>
          </w:rPr>
          <w:fldChar w:fldCharType="begin"/>
        </w:r>
        <w:r>
          <w:rPr>
            <w:noProof/>
            <w:webHidden/>
          </w:rPr>
          <w:instrText xml:space="preserve"> PAGEREF _Toc134544285 \h </w:instrText>
        </w:r>
        <w:r>
          <w:rPr>
            <w:noProof/>
            <w:webHidden/>
          </w:rPr>
        </w:r>
        <w:r>
          <w:rPr>
            <w:noProof/>
            <w:webHidden/>
          </w:rPr>
          <w:fldChar w:fldCharType="separate"/>
        </w:r>
        <w:r>
          <w:rPr>
            <w:noProof/>
            <w:webHidden/>
          </w:rPr>
          <w:t>23</w:t>
        </w:r>
        <w:r>
          <w:rPr>
            <w:noProof/>
            <w:webHidden/>
          </w:rPr>
          <w:fldChar w:fldCharType="end"/>
        </w:r>
      </w:hyperlink>
    </w:p>
    <w:p w14:paraId="3011FB1E"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86" w:history="1">
        <w:r w:rsidRPr="00D904A9">
          <w:rPr>
            <w:rStyle w:val="Hyperlink"/>
            <w:noProof/>
          </w:rPr>
          <w:t>Striped Legless Lizard</w:t>
        </w:r>
        <w:r>
          <w:rPr>
            <w:noProof/>
            <w:webHidden/>
          </w:rPr>
          <w:tab/>
        </w:r>
        <w:r>
          <w:rPr>
            <w:noProof/>
            <w:webHidden/>
          </w:rPr>
          <w:fldChar w:fldCharType="begin"/>
        </w:r>
        <w:r>
          <w:rPr>
            <w:noProof/>
            <w:webHidden/>
          </w:rPr>
          <w:instrText xml:space="preserve"> PAGEREF _Toc134544286 \h </w:instrText>
        </w:r>
        <w:r>
          <w:rPr>
            <w:noProof/>
            <w:webHidden/>
          </w:rPr>
        </w:r>
        <w:r>
          <w:rPr>
            <w:noProof/>
            <w:webHidden/>
          </w:rPr>
          <w:fldChar w:fldCharType="separate"/>
        </w:r>
        <w:r>
          <w:rPr>
            <w:noProof/>
            <w:webHidden/>
          </w:rPr>
          <w:t>24</w:t>
        </w:r>
        <w:r>
          <w:rPr>
            <w:noProof/>
            <w:webHidden/>
          </w:rPr>
          <w:fldChar w:fldCharType="end"/>
        </w:r>
      </w:hyperlink>
    </w:p>
    <w:p w14:paraId="3CDB7DEC" w14:textId="77777777" w:rsidR="00192DE8" w:rsidRDefault="00192DE8" w:rsidP="00192DE8">
      <w:pPr>
        <w:pStyle w:val="TOC2"/>
        <w:rPr>
          <w:rFonts w:asciiTheme="minorHAnsi" w:eastAsiaTheme="minorEastAsia" w:hAnsiTheme="minorHAnsi" w:cstheme="minorBidi"/>
          <w:noProof/>
          <w:kern w:val="2"/>
          <w:sz w:val="24"/>
          <w:szCs w:val="24"/>
          <w:lang w:eastAsia="en-GB"/>
          <w14:ligatures w14:val="standardContextual"/>
        </w:rPr>
      </w:pPr>
      <w:hyperlink w:anchor="_Toc134544287" w:history="1">
        <w:r w:rsidRPr="00D904A9">
          <w:rPr>
            <w:rStyle w:val="Hyperlink"/>
            <w:noProof/>
          </w:rPr>
          <w:t>Golden Sun Moth</w:t>
        </w:r>
        <w:r>
          <w:rPr>
            <w:noProof/>
            <w:webHidden/>
          </w:rPr>
          <w:tab/>
        </w:r>
        <w:r>
          <w:rPr>
            <w:noProof/>
            <w:webHidden/>
          </w:rPr>
          <w:fldChar w:fldCharType="begin"/>
        </w:r>
        <w:r>
          <w:rPr>
            <w:noProof/>
            <w:webHidden/>
          </w:rPr>
          <w:instrText xml:space="preserve"> PAGEREF _Toc134544287 \h </w:instrText>
        </w:r>
        <w:r>
          <w:rPr>
            <w:noProof/>
            <w:webHidden/>
          </w:rPr>
        </w:r>
        <w:r>
          <w:rPr>
            <w:noProof/>
            <w:webHidden/>
          </w:rPr>
          <w:fldChar w:fldCharType="separate"/>
        </w:r>
        <w:r>
          <w:rPr>
            <w:noProof/>
            <w:webHidden/>
          </w:rPr>
          <w:t>28</w:t>
        </w:r>
        <w:r>
          <w:rPr>
            <w:noProof/>
            <w:webHidden/>
          </w:rPr>
          <w:fldChar w:fldCharType="end"/>
        </w:r>
      </w:hyperlink>
    </w:p>
    <w:p w14:paraId="4B7AA046" w14:textId="77777777" w:rsidR="00192DE8" w:rsidRPr="007B5ECA" w:rsidRDefault="00192DE8" w:rsidP="00192DE8">
      <w:r>
        <w:fldChar w:fldCharType="end"/>
      </w:r>
    </w:p>
    <w:p w14:paraId="3A637998" w14:textId="77777777" w:rsidR="00192DE8" w:rsidRPr="0070391C" w:rsidRDefault="00192DE8" w:rsidP="00192DE8"/>
    <w:p w14:paraId="153C7FBB" w14:textId="77777777" w:rsidR="00192DE8" w:rsidRPr="00C455BD" w:rsidRDefault="00192DE8" w:rsidP="00192DE8">
      <w:pPr>
        <w:sectPr w:rsidR="00192DE8" w:rsidRPr="00C455BD" w:rsidSect="00417E97">
          <w:headerReference w:type="default" r:id="rId36"/>
          <w:footerReference w:type="default" r:id="rId37"/>
          <w:pgSz w:w="11900" w:h="16840"/>
          <w:pgMar w:top="1247" w:right="1134" w:bottom="1247" w:left="1134" w:header="708" w:footer="708" w:gutter="0"/>
          <w:pgNumType w:fmt="lowerRoman" w:start="1"/>
          <w:cols w:space="708"/>
          <w:docGrid w:linePitch="360"/>
        </w:sectPr>
      </w:pPr>
    </w:p>
    <w:p w14:paraId="4CFCF5A9" w14:textId="77777777" w:rsidR="00192DE8" w:rsidRDefault="00192DE8" w:rsidP="00192DE8">
      <w:pPr>
        <w:pStyle w:val="Heading1"/>
        <w:numPr>
          <w:ilvl w:val="0"/>
          <w:numId w:val="58"/>
        </w:numPr>
      </w:pPr>
      <w:bookmarkStart w:id="95" w:name="_Toc134544263"/>
      <w:r>
        <w:lastRenderedPageBreak/>
        <w:t>Introduction</w:t>
      </w:r>
      <w:bookmarkEnd w:id="95"/>
    </w:p>
    <w:p w14:paraId="1F692E3C" w14:textId="77777777" w:rsidR="00192DE8" w:rsidRDefault="00192DE8" w:rsidP="00192DE8">
      <w:r>
        <w:t xml:space="preserve">This appendix to the Northern and Western Geelong Growth Areas (NWGGA) Biodiversity Conservation Strategy (BCS) describes the biodiversity offsets package for the NWGGA strategic assessment under Part 10 of the </w:t>
      </w:r>
      <w:r w:rsidRPr="005F0393">
        <w:rPr>
          <w:i/>
          <w:iCs/>
        </w:rPr>
        <w:t>Environment Protection and Biodiversity Conservation Act 1999</w:t>
      </w:r>
      <w:r>
        <w:t xml:space="preserve"> (EPBC Act). The strategic assessment is being undertaken by the City of Greater Geelong (the City). </w:t>
      </w:r>
    </w:p>
    <w:p w14:paraId="211F8579" w14:textId="77777777" w:rsidR="00192DE8" w:rsidRDefault="00192DE8" w:rsidP="00192DE8">
      <w:r>
        <w:t>Biodiversity offsets are required for residual adverse impacts within the Northern Geelong Growth Area (NGGA) to the following Matters of National Environmental Significance (MNES):</w:t>
      </w:r>
    </w:p>
    <w:p w14:paraId="515025FC" w14:textId="77777777" w:rsidR="00192DE8" w:rsidRDefault="00192DE8" w:rsidP="00192DE8">
      <w:pPr>
        <w:pStyle w:val="Bullet1"/>
      </w:pPr>
      <w:r>
        <w:t>Natural Temperate Grassland of the Victorian Volcanic Plan (NTG) (listed as critically endangered)</w:t>
      </w:r>
    </w:p>
    <w:p w14:paraId="0ACE02C7" w14:textId="77777777" w:rsidR="00192DE8" w:rsidRDefault="00192DE8" w:rsidP="00192DE8">
      <w:pPr>
        <w:pStyle w:val="Bullet1"/>
      </w:pPr>
      <w:r>
        <w:t>Striped Legless Lizard (SLL) (listed as vulnerable)</w:t>
      </w:r>
    </w:p>
    <w:p w14:paraId="1C4D31AF" w14:textId="77777777" w:rsidR="00192DE8" w:rsidRDefault="00192DE8" w:rsidP="00192DE8">
      <w:pPr>
        <w:pStyle w:val="Bullet1"/>
      </w:pPr>
      <w:r>
        <w:t>Golden Sun Moth (GSM) (listed as vulnerable)</w:t>
      </w:r>
    </w:p>
    <w:p w14:paraId="5877D28D" w14:textId="77777777" w:rsidR="00192DE8" w:rsidRDefault="00192DE8" w:rsidP="00192DE8">
      <w:r>
        <w:t>No offsets are required for development within the Western Geelong Growth Area (WGGA).</w:t>
      </w:r>
    </w:p>
    <w:p w14:paraId="07D54C1C" w14:textId="77777777" w:rsidR="00192DE8" w:rsidRDefault="00192DE8" w:rsidP="00192DE8">
      <w:r>
        <w:t>This appendix sets out:</w:t>
      </w:r>
    </w:p>
    <w:p w14:paraId="1CD57C55" w14:textId="77777777" w:rsidR="00192DE8" w:rsidRDefault="00192DE8" w:rsidP="00192DE8">
      <w:pPr>
        <w:pStyle w:val="Bullet1"/>
      </w:pPr>
      <w:r>
        <w:t>The context and approach to developing the offsets package</w:t>
      </w:r>
    </w:p>
    <w:p w14:paraId="450F7829" w14:textId="77777777" w:rsidR="00192DE8" w:rsidRDefault="00192DE8" w:rsidP="00192DE8">
      <w:pPr>
        <w:pStyle w:val="Bullet1"/>
      </w:pPr>
      <w:r>
        <w:t>The offset targets to be delivered over the life of the Plan</w:t>
      </w:r>
    </w:p>
    <w:p w14:paraId="7D8187F8" w14:textId="77777777" w:rsidR="00192DE8" w:rsidRDefault="00192DE8" w:rsidP="00192DE8">
      <w:pPr>
        <w:pStyle w:val="Bullet1"/>
      </w:pPr>
      <w:r>
        <w:t>The approach to implementing the offset package</w:t>
      </w:r>
    </w:p>
    <w:p w14:paraId="6D4A3572" w14:textId="77777777" w:rsidR="00192DE8" w:rsidRDefault="00192DE8" w:rsidP="00192DE8">
      <w:pPr>
        <w:pStyle w:val="Bullet1"/>
      </w:pPr>
      <w:r>
        <w:t xml:space="preserve">An evaluation of the offset package against the EPBC offset principles at </w:t>
      </w:r>
      <w:r>
        <w:rPr>
          <w:u w:val="single"/>
        </w:rPr>
        <w:t>Attachment A</w:t>
      </w:r>
    </w:p>
    <w:p w14:paraId="52F13619" w14:textId="77777777" w:rsidR="00192DE8" w:rsidRDefault="00192DE8" w:rsidP="00192DE8">
      <w:r>
        <w:t>For further information and context about the strategic assessment, please refer to the NWGGA:</w:t>
      </w:r>
    </w:p>
    <w:p w14:paraId="0AB53547" w14:textId="77777777" w:rsidR="00192DE8" w:rsidRDefault="00192DE8" w:rsidP="00192DE8">
      <w:pPr>
        <w:pStyle w:val="Bullet1"/>
      </w:pPr>
      <w:r>
        <w:rPr>
          <w:u w:val="single"/>
        </w:rPr>
        <w:t>The</w:t>
      </w:r>
      <w:r w:rsidRPr="003F52CB">
        <w:rPr>
          <w:u w:val="single"/>
        </w:rPr>
        <w:t xml:space="preserve"> Plan</w:t>
      </w:r>
      <w:r>
        <w:t xml:space="preserve"> for a full description of the strategic assessment including development, conservation, and assurance</w:t>
      </w:r>
    </w:p>
    <w:p w14:paraId="64C99040" w14:textId="77777777" w:rsidR="00192DE8" w:rsidRDefault="00192DE8" w:rsidP="00192DE8">
      <w:pPr>
        <w:pStyle w:val="Bullet1"/>
      </w:pPr>
      <w:r w:rsidRPr="003F52CB">
        <w:rPr>
          <w:u w:val="single"/>
        </w:rPr>
        <w:t>Strategic Assessment Report</w:t>
      </w:r>
      <w:r>
        <w:rPr>
          <w:u w:val="single"/>
        </w:rPr>
        <w:t xml:space="preserve"> (SAR)</w:t>
      </w:r>
      <w:r>
        <w:t xml:space="preserve"> for detailed descriptions and analysis of the environment including the three MNES that require offsets</w:t>
      </w:r>
    </w:p>
    <w:p w14:paraId="23AFCE94" w14:textId="77777777" w:rsidR="00192DE8" w:rsidRDefault="00192DE8" w:rsidP="00192DE8">
      <w:pPr>
        <w:pStyle w:val="Bullet1"/>
      </w:pPr>
      <w:r w:rsidRPr="003F52CB">
        <w:rPr>
          <w:u w:val="single"/>
        </w:rPr>
        <w:t>BCS</w:t>
      </w:r>
      <w:r>
        <w:t xml:space="preserve"> for a full description of the outcomes and approaches to biodiversity conservation that will be applied within the Growth Areas. This includes a description of the approach to offsets under State regulation which are not discussed in this appendix</w:t>
      </w:r>
    </w:p>
    <w:p w14:paraId="2A94C9C0" w14:textId="77777777" w:rsidR="00192DE8" w:rsidRDefault="00192DE8" w:rsidP="00192DE8">
      <w:pPr>
        <w:pStyle w:val="Bullet1"/>
      </w:pPr>
      <w:r>
        <w:rPr>
          <w:u w:val="single"/>
        </w:rPr>
        <w:t>Funding Program</w:t>
      </w:r>
      <w:r>
        <w:t xml:space="preserve"> for details about how the offsets will be funded</w:t>
      </w:r>
    </w:p>
    <w:p w14:paraId="290C9741" w14:textId="77777777" w:rsidR="00192DE8" w:rsidRDefault="00192DE8" w:rsidP="00192DE8">
      <w:pPr>
        <w:pStyle w:val="Bullet1"/>
      </w:pPr>
      <w:r w:rsidRPr="003F52CB">
        <w:rPr>
          <w:u w:val="single"/>
        </w:rPr>
        <w:t>Commitments and Measures</w:t>
      </w:r>
      <w:r w:rsidRPr="00C12058">
        <w:t xml:space="preserve"> document</w:t>
      </w:r>
      <w:r>
        <w:t xml:space="preserve"> for the specific commitments and measures that will be implemented in relation to the EPBC offsets package</w:t>
      </w:r>
    </w:p>
    <w:p w14:paraId="63135D8C" w14:textId="77777777" w:rsidR="00192DE8" w:rsidRDefault="00192DE8" w:rsidP="00192DE8">
      <w:pPr>
        <w:tabs>
          <w:tab w:val="clear" w:pos="4962"/>
        </w:tabs>
        <w:spacing w:before="0" w:after="0" w:line="240" w:lineRule="auto"/>
        <w:rPr>
          <w:rFonts w:ascii="Helvetica" w:eastAsia="MS Gothic" w:hAnsi="Helvetica"/>
          <w:bCs/>
          <w:sz w:val="40"/>
          <w:szCs w:val="28"/>
        </w:rPr>
      </w:pPr>
      <w:r>
        <w:br w:type="page"/>
      </w:r>
    </w:p>
    <w:p w14:paraId="78F8A1E4" w14:textId="77777777" w:rsidR="00192DE8" w:rsidRDefault="00192DE8" w:rsidP="00192DE8">
      <w:pPr>
        <w:pStyle w:val="Heading1"/>
      </w:pPr>
      <w:bookmarkStart w:id="96" w:name="_Toc134544264"/>
      <w:r>
        <w:lastRenderedPageBreak/>
        <w:t xml:space="preserve">Context and </w:t>
      </w:r>
      <w:r w:rsidRPr="005C76B4">
        <w:t xml:space="preserve">approach to developing the </w:t>
      </w:r>
      <w:r>
        <w:t xml:space="preserve">EPBC </w:t>
      </w:r>
      <w:r w:rsidRPr="00AD2C08">
        <w:t>offsets package</w:t>
      </w:r>
      <w:bookmarkEnd w:id="96"/>
    </w:p>
    <w:p w14:paraId="7567A674" w14:textId="77777777" w:rsidR="00192DE8" w:rsidRDefault="00192DE8" w:rsidP="00192DE8">
      <w:r>
        <w:t xml:space="preserve">Offsetting impacts to MNES is the final step in the mitigation hierarchy. It is intended to compensate for any residual adverse impacts that remain after impacts have been avoided, </w:t>
      </w:r>
      <w:proofErr w:type="gramStart"/>
      <w:r>
        <w:t>minimised</w:t>
      </w:r>
      <w:proofErr w:type="gramEnd"/>
      <w:r>
        <w:t xml:space="preserve"> and mitigated. </w:t>
      </w:r>
    </w:p>
    <w:p w14:paraId="2469AF4C" w14:textId="77777777" w:rsidR="00192DE8" w:rsidRDefault="00192DE8" w:rsidP="00192DE8">
      <w:r>
        <w:t>The EPBC offsets package was developed to provide strong, positive outcomes for the three relevant MNES by:</w:t>
      </w:r>
    </w:p>
    <w:p w14:paraId="0576B388" w14:textId="77777777" w:rsidR="00192DE8" w:rsidRDefault="00192DE8" w:rsidP="00192DE8">
      <w:pPr>
        <w:pStyle w:val="Bullet1"/>
      </w:pPr>
      <w:r>
        <w:t xml:space="preserve">Ensuring the offsets are </w:t>
      </w:r>
      <w:r w:rsidRPr="00BC34A1">
        <w:t>in accordance with the principles of the EPBC Act Environment Offsets Policy</w:t>
      </w:r>
      <w:r>
        <w:t xml:space="preserve"> </w:t>
      </w:r>
      <w:sdt>
        <w:sdtPr>
          <w:rPr>
            <w:color w:val="000000"/>
          </w:rPr>
          <w:tag w:val="MENDELEY_CITATION_v3_eyJjaXRhdGlvbklEIjoiTUVOREVMRVlfQ0lUQVRJT05fMDkwMDAyOTItZTRhNC00Yzk0LWEzNzMtNzM4OTkyNGMxNTdj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XX0="/>
          <w:id w:val="-668714798"/>
          <w:placeholder>
            <w:docPart w:val="F3F437D8E7C6C0438C1E14EF36FD38CE"/>
          </w:placeholder>
        </w:sdtPr>
        <w:sdtContent>
          <w:r w:rsidRPr="00B26FC5">
            <w:rPr>
              <w:color w:val="000000"/>
            </w:rPr>
            <w:t>(DSEWPC, 2012)</w:t>
          </w:r>
        </w:sdtContent>
      </w:sdt>
    </w:p>
    <w:p w14:paraId="35D20F5F" w14:textId="77777777" w:rsidR="00192DE8" w:rsidRDefault="00192DE8" w:rsidP="00192DE8">
      <w:pPr>
        <w:pStyle w:val="Bullet1"/>
      </w:pPr>
      <w:r w:rsidRPr="00BC34A1">
        <w:t>Maximis</w:t>
      </w:r>
      <w:r>
        <w:t xml:space="preserve">ing the </w:t>
      </w:r>
      <w:r w:rsidRPr="00BC34A1">
        <w:t xml:space="preserve">opportunities </w:t>
      </w:r>
      <w:r>
        <w:t xml:space="preserve">that are provided by taking a </w:t>
      </w:r>
      <w:r w:rsidRPr="00BC34A1">
        <w:t>strategic approach to offsetting</w:t>
      </w:r>
      <w:r>
        <w:t xml:space="preserve"> rather than the usual site-by-site approach</w:t>
      </w:r>
    </w:p>
    <w:p w14:paraId="56A4745F" w14:textId="77777777" w:rsidR="00192DE8" w:rsidRDefault="00192DE8" w:rsidP="00192DE8">
      <w:pPr>
        <w:pStyle w:val="Bullet1"/>
      </w:pPr>
      <w:r>
        <w:t xml:space="preserve">Mitigating the </w:t>
      </w:r>
      <w:r w:rsidRPr="00BC34A1">
        <w:t xml:space="preserve">risks associated with strategic offsetting </w:t>
      </w:r>
    </w:p>
    <w:p w14:paraId="7E113793" w14:textId="77777777" w:rsidR="00192DE8" w:rsidRDefault="00192DE8" w:rsidP="00192DE8">
      <w:pPr>
        <w:pStyle w:val="Heading2"/>
      </w:pPr>
      <w:bookmarkStart w:id="97" w:name="_Toc134544265"/>
      <w:r>
        <w:t xml:space="preserve">Principles of the </w:t>
      </w:r>
      <w:r w:rsidRPr="00AD2C08">
        <w:t>EPBC offsets policy</w:t>
      </w:r>
      <w:bookmarkEnd w:id="97"/>
    </w:p>
    <w:p w14:paraId="758E0526" w14:textId="77777777" w:rsidR="00192DE8" w:rsidRDefault="00192DE8" w:rsidP="00192DE8">
      <w:pPr>
        <w:keepNext/>
        <w:keepLines/>
      </w:pPr>
      <w:r>
        <w:t xml:space="preserve">The EPBC Act environmental offsets policy </w:t>
      </w:r>
      <w:sdt>
        <w:sdtPr>
          <w:rPr>
            <w:color w:val="000000"/>
          </w:rPr>
          <w:tag w:val="MENDELEY_CITATION_v3_eyJjaXRhdGlvbklEIjoiTUVOREVMRVlfQ0lUQVRJT05fZDc4NWVjMTAtMjJlMi00ZDFiLWJjYzAtZDdmN2YzZGU0MjQx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XX0="/>
          <w:id w:val="1149937119"/>
          <w:placeholder>
            <w:docPart w:val="F3F437D8E7C6C0438C1E14EF36FD38CE"/>
          </w:placeholder>
        </w:sdtPr>
        <w:sdtContent>
          <w:r w:rsidRPr="00B26FC5">
            <w:rPr>
              <w:color w:val="000000"/>
            </w:rPr>
            <w:t>(DSEWPC, 2012)</w:t>
          </w:r>
        </w:sdtContent>
      </w:sdt>
      <w:r>
        <w:t xml:space="preserve"> outlines the Australian Government’s approach to the use of biodiversity offsets under the Act. The policy establishes ten principles for offsetting which are set out in </w:t>
      </w:r>
      <w:r>
        <w:fldChar w:fldCharType="begin"/>
      </w:r>
      <w:r>
        <w:instrText xml:space="preserve"> REF _Ref130227035 </w:instrText>
      </w:r>
      <w:r>
        <w:fldChar w:fldCharType="separate"/>
      </w:r>
      <w:r>
        <w:t xml:space="preserve">Table </w:t>
      </w:r>
      <w:r>
        <w:rPr>
          <w:noProof/>
        </w:rPr>
        <w:t>1</w:t>
      </w:r>
      <w:r>
        <w:fldChar w:fldCharType="end"/>
      </w:r>
      <w:r>
        <w:t xml:space="preserve">. </w:t>
      </w:r>
    </w:p>
    <w:p w14:paraId="646881A8" w14:textId="77777777" w:rsidR="00192DE8" w:rsidRDefault="00192DE8" w:rsidP="00192DE8">
      <w:r>
        <w:t>Clause 3(d) of the endorsement criteria for the Plan (see Attachment 2 to the Strategic Assessment Agreement), states that “</w:t>
      </w:r>
      <w:r w:rsidRPr="00E13630">
        <w:rPr>
          <w:i/>
          <w:iCs/>
        </w:rPr>
        <w:t>The Plan must… provide for appropriate offsets in accordance with the principles of the EPBC Act Environment Offsets Policy</w:t>
      </w:r>
      <w:r>
        <w:rPr>
          <w:i/>
          <w:iCs/>
        </w:rPr>
        <w:t>…</w:t>
      </w:r>
      <w:r w:rsidRPr="00CB0D57">
        <w:t>”</w:t>
      </w:r>
      <w:r>
        <w:t>.</w:t>
      </w:r>
    </w:p>
    <w:p w14:paraId="1842F7CE" w14:textId="77777777" w:rsidR="00192DE8" w:rsidRDefault="00192DE8" w:rsidP="00192DE8">
      <w:r>
        <w:t xml:space="preserve">The EPBC offsets policy is accompanied by the offset assessment guide. The guide was developed in order to give effect to the requirements of the policy for site-by-site projects, using a balance sheet approach to estimate impacts and offsets for threatened species and ecological communities. The guide is an Excel spreadsheet with embedded formula and is essentially an impact and offset calculator. </w:t>
      </w:r>
    </w:p>
    <w:p w14:paraId="5C295148" w14:textId="77777777" w:rsidR="00192DE8" w:rsidRDefault="00192DE8" w:rsidP="00192DE8">
      <w:r>
        <w:t>It is important to note that the guide was not developed for strategic assessments and is not considered appropriate to use to calculate the offset requirements for the NWGGA strategic assessment. This is because the guide does not adequately consider key issues relevant to strategic assessments that have a significant effect on the conservation outcomes to be delivered, such as:</w:t>
      </w:r>
    </w:p>
    <w:p w14:paraId="382020E2" w14:textId="77777777" w:rsidR="00192DE8" w:rsidRDefault="00192DE8" w:rsidP="00192DE8">
      <w:pPr>
        <w:pStyle w:val="Bullet1"/>
      </w:pPr>
      <w:r>
        <w:t xml:space="preserve">The timing of impacts and offset delivery over the life of the Plan </w:t>
      </w:r>
    </w:p>
    <w:p w14:paraId="439A3CE4" w14:textId="77777777" w:rsidR="00192DE8" w:rsidRDefault="00192DE8" w:rsidP="00192DE8">
      <w:pPr>
        <w:pStyle w:val="Bullet1"/>
      </w:pPr>
      <w:r>
        <w:t>Environmental trend over the life of the Plan</w:t>
      </w:r>
    </w:p>
    <w:p w14:paraId="0F1ED8EA" w14:textId="77777777" w:rsidR="00192DE8" w:rsidRDefault="00192DE8" w:rsidP="00192DE8">
      <w:pPr>
        <w:pStyle w:val="Bullet1"/>
      </w:pPr>
      <w:r>
        <w:t>The conservation benefits of advanced offsets</w:t>
      </w:r>
    </w:p>
    <w:p w14:paraId="2D743392" w14:textId="77777777" w:rsidR="00192DE8" w:rsidRDefault="00192DE8" w:rsidP="00192DE8">
      <w:pPr>
        <w:pStyle w:val="Bullet1"/>
      </w:pPr>
      <w:r>
        <w:t xml:space="preserve">The landscape context of offset sites </w:t>
      </w:r>
    </w:p>
    <w:p w14:paraId="5DEB221B" w14:textId="77777777" w:rsidR="00192DE8" w:rsidRDefault="00192DE8" w:rsidP="00192DE8">
      <w:pPr>
        <w:pStyle w:val="Bullet1"/>
      </w:pPr>
      <w:r>
        <w:t>The risk of loss values for offset sites and how they may change over the life of the Plan</w:t>
      </w:r>
    </w:p>
    <w:p w14:paraId="20885D3F" w14:textId="77777777" w:rsidR="00192DE8" w:rsidRDefault="00192DE8" w:rsidP="00192DE8">
      <w:pPr>
        <w:pStyle w:val="Bullet1"/>
      </w:pPr>
      <w:r>
        <w:t>The confidence ratings for risk of loss and the predicted quality of offset sites</w:t>
      </w:r>
      <w:r w:rsidRPr="00785A98">
        <w:t xml:space="preserve"> </w:t>
      </w:r>
      <w:r>
        <w:t>and how they may change over the life of the Plan</w:t>
      </w:r>
    </w:p>
    <w:p w14:paraId="2A6E01E5" w14:textId="77777777" w:rsidR="00192DE8" w:rsidRDefault="00192DE8" w:rsidP="00192DE8">
      <w:pPr>
        <w:pStyle w:val="Bullet1"/>
      </w:pPr>
      <w:r>
        <w:t>The fact that the majority of offset sites for the strategic assessment are not specifically known during the assessment phase of the project</w:t>
      </w:r>
    </w:p>
    <w:p w14:paraId="594B7705" w14:textId="77777777" w:rsidR="00192DE8" w:rsidRDefault="00192DE8" w:rsidP="00192DE8">
      <w:pPr>
        <w:pStyle w:val="Bullet1"/>
      </w:pPr>
      <w:r>
        <w:t>The benefits of coordinating the delivery of offsets as part of a strategic offsets package</w:t>
      </w:r>
    </w:p>
    <w:p w14:paraId="3F21E9EF" w14:textId="77777777" w:rsidR="00192DE8" w:rsidRDefault="00192DE8" w:rsidP="00192DE8">
      <w:r>
        <w:t>As a consequence, the principles were used to design and prepare the offsets package while the guide was used to test and validate the proposed offset targets. This is consistent with the policy which states, “</w:t>
      </w:r>
      <w:r w:rsidRPr="0034132D">
        <w:rPr>
          <w:i/>
          <w:iCs/>
        </w:rPr>
        <w:t>strategic assessments may consider alternative metrics other than the Offset assessment guide (e.g. if a jurisdiction has developed a metric tailored to their needs) provided the principles of this policy are met</w:t>
      </w:r>
      <w:r>
        <w:t xml:space="preserve">”. Further information about the approach to design the offset package is provided in Section </w:t>
      </w:r>
      <w:r>
        <w:fldChar w:fldCharType="begin"/>
      </w:r>
      <w:r>
        <w:instrText xml:space="preserve"> REF _Ref130478104 \r </w:instrText>
      </w:r>
      <w:r>
        <w:fldChar w:fldCharType="separate"/>
      </w:r>
      <w:r>
        <w:t>3</w:t>
      </w:r>
      <w:r>
        <w:fldChar w:fldCharType="end"/>
      </w:r>
      <w:r>
        <w:t xml:space="preserve">, and an evaluation of how the package meets each of the principles is provided in </w:t>
      </w:r>
      <w:r w:rsidRPr="009F57F2">
        <w:rPr>
          <w:u w:val="single"/>
        </w:rPr>
        <w:t>Attachment A</w:t>
      </w:r>
      <w:r>
        <w:t>.</w:t>
      </w:r>
    </w:p>
    <w:p w14:paraId="13185DFA" w14:textId="77777777" w:rsidR="00192DE8" w:rsidRDefault="00192DE8" w:rsidP="00192DE8">
      <w:pPr>
        <w:pStyle w:val="Caption"/>
        <w:keepNext/>
        <w:keepLines/>
      </w:pPr>
      <w:bookmarkStart w:id="98" w:name="_Ref130227035"/>
      <w:r>
        <w:lastRenderedPageBreak/>
        <w:t xml:space="preserve">Table </w:t>
      </w:r>
      <w:r>
        <w:fldChar w:fldCharType="begin"/>
      </w:r>
      <w:r>
        <w:instrText xml:space="preserve"> SEQ Table \* ARABIC </w:instrText>
      </w:r>
      <w:r>
        <w:fldChar w:fldCharType="separate"/>
      </w:r>
      <w:r>
        <w:rPr>
          <w:noProof/>
        </w:rPr>
        <w:t>1</w:t>
      </w:r>
      <w:r>
        <w:fldChar w:fldCharType="end"/>
      </w:r>
      <w:bookmarkEnd w:id="98"/>
      <w:r>
        <w:t>: Principles of the EPBC Act Environmental Offsets Policy</w:t>
      </w:r>
    </w:p>
    <w:tbl>
      <w:tblPr>
        <w:tblW w:w="9629" w:type="dxa"/>
        <w:tblCellMar>
          <w:left w:w="0" w:type="dxa"/>
          <w:right w:w="0" w:type="dxa"/>
        </w:tblCellMar>
        <w:tblLook w:val="0420" w:firstRow="1" w:lastRow="0" w:firstColumn="0" w:lastColumn="0" w:noHBand="0" w:noVBand="1"/>
      </w:tblPr>
      <w:tblGrid>
        <w:gridCol w:w="6227"/>
        <w:gridCol w:w="3402"/>
      </w:tblGrid>
      <w:tr w:rsidR="00192DE8" w:rsidRPr="00C67EE4" w14:paraId="4F1A9C77" w14:textId="77777777" w:rsidTr="00A15226">
        <w:trPr>
          <w:cantSplit/>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8DA05BB" w14:textId="77777777" w:rsidR="00192DE8" w:rsidRPr="00C67EE4" w:rsidRDefault="00192DE8" w:rsidP="00A15226">
            <w:pPr>
              <w:pStyle w:val="Tabletext"/>
              <w:keepNext/>
              <w:keepLines/>
              <w:rPr>
                <w:b/>
                <w:bCs/>
              </w:rPr>
            </w:pPr>
            <w:r w:rsidRPr="00C67EE4">
              <w:rPr>
                <w:b/>
                <w:bCs/>
              </w:rPr>
              <w:t>Offset principles</w:t>
            </w:r>
          </w:p>
        </w:tc>
      </w:tr>
      <w:tr w:rsidR="00192DE8" w:rsidRPr="00BC34A1" w14:paraId="0C91F9F6" w14:textId="77777777" w:rsidTr="00A15226">
        <w:trPr>
          <w:cantSplit/>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F170A6" w14:textId="77777777" w:rsidR="00192DE8" w:rsidRPr="00C67EE4" w:rsidRDefault="00192DE8" w:rsidP="00A15226">
            <w:pPr>
              <w:pStyle w:val="Tabletext"/>
              <w:rPr>
                <w:b/>
                <w:bCs/>
              </w:rPr>
            </w:pPr>
            <w:r w:rsidRPr="00C67EE4">
              <w:rPr>
                <w:b/>
                <w:bCs/>
                <w:lang w:val="en-US"/>
              </w:rPr>
              <w:t xml:space="preserve">Suitable offsets must: </w:t>
            </w:r>
          </w:p>
          <w:p w14:paraId="2B7B6DF7" w14:textId="77777777" w:rsidR="00192DE8" w:rsidRPr="00BC34A1" w:rsidRDefault="00192DE8" w:rsidP="00A15226">
            <w:pPr>
              <w:pStyle w:val="Tabletext"/>
              <w:numPr>
                <w:ilvl w:val="0"/>
                <w:numId w:val="41"/>
              </w:numPr>
            </w:pPr>
            <w:r w:rsidRPr="00BC34A1">
              <w:rPr>
                <w:lang w:val="en-US"/>
              </w:rPr>
              <w:t xml:space="preserve">Deliver an overall conservation outcome that improves or maintains the viability of the aspect of the environment that is protected by national environment law and affected by the proposed </w:t>
            </w:r>
            <w:proofErr w:type="gramStart"/>
            <w:r w:rsidRPr="00BC34A1">
              <w:rPr>
                <w:lang w:val="en-US"/>
              </w:rPr>
              <w:t>action</w:t>
            </w:r>
            <w:proofErr w:type="gramEnd"/>
          </w:p>
          <w:p w14:paraId="39367885" w14:textId="77777777" w:rsidR="00192DE8" w:rsidRPr="00BC34A1" w:rsidRDefault="00192DE8" w:rsidP="00A15226">
            <w:pPr>
              <w:pStyle w:val="Tabletext"/>
              <w:numPr>
                <w:ilvl w:val="0"/>
                <w:numId w:val="41"/>
              </w:numPr>
            </w:pPr>
            <w:r w:rsidRPr="00BC34A1">
              <w:rPr>
                <w:lang w:val="en-US"/>
              </w:rPr>
              <w:t xml:space="preserve">Be built around direct offsets but may include other compensatory </w:t>
            </w:r>
            <w:proofErr w:type="gramStart"/>
            <w:r w:rsidRPr="00BC34A1">
              <w:rPr>
                <w:lang w:val="en-US"/>
              </w:rPr>
              <w:t>measures</w:t>
            </w:r>
            <w:proofErr w:type="gramEnd"/>
          </w:p>
          <w:p w14:paraId="79BA4D58" w14:textId="77777777" w:rsidR="00192DE8" w:rsidRPr="00BC34A1" w:rsidRDefault="00192DE8" w:rsidP="00A15226">
            <w:pPr>
              <w:pStyle w:val="Tabletext"/>
              <w:numPr>
                <w:ilvl w:val="0"/>
                <w:numId w:val="41"/>
              </w:numPr>
            </w:pPr>
            <w:r w:rsidRPr="00BC34A1">
              <w:t xml:space="preserve">Be in proportion to the level of statutory protection that applies to the protected matter </w:t>
            </w:r>
          </w:p>
          <w:p w14:paraId="7B3630A9" w14:textId="77777777" w:rsidR="00192DE8" w:rsidRPr="00BC34A1" w:rsidRDefault="00192DE8" w:rsidP="00A15226">
            <w:pPr>
              <w:pStyle w:val="Tabletext"/>
              <w:numPr>
                <w:ilvl w:val="0"/>
                <w:numId w:val="41"/>
              </w:numPr>
            </w:pPr>
            <w:r w:rsidRPr="00BC34A1">
              <w:t xml:space="preserve">Be of a size and scale proportionate to the residual impacts on the protected matter </w:t>
            </w:r>
          </w:p>
          <w:p w14:paraId="68F5C1CC" w14:textId="77777777" w:rsidR="00192DE8" w:rsidRDefault="00192DE8" w:rsidP="00A15226">
            <w:pPr>
              <w:pStyle w:val="Tabletext"/>
              <w:numPr>
                <w:ilvl w:val="0"/>
                <w:numId w:val="41"/>
              </w:numPr>
            </w:pPr>
            <w:r w:rsidRPr="00BC34A1">
              <w:t xml:space="preserve">Effectively account for and manage the risks of the offset not succeeding </w:t>
            </w:r>
          </w:p>
          <w:p w14:paraId="3718996F" w14:textId="77777777" w:rsidR="00192DE8" w:rsidRPr="00BC34A1" w:rsidRDefault="00192DE8" w:rsidP="00A15226">
            <w:pPr>
              <w:pStyle w:val="Tabletext"/>
              <w:numPr>
                <w:ilvl w:val="0"/>
                <w:numId w:val="41"/>
              </w:numPr>
            </w:pPr>
            <w:r w:rsidRPr="00BC34A1">
              <w:t xml:space="preserve">Be additional to what is already required, determined by </w:t>
            </w:r>
            <w:proofErr w:type="gramStart"/>
            <w:r w:rsidRPr="00BC34A1">
              <w:t>law</w:t>
            </w:r>
            <w:proofErr w:type="gramEnd"/>
            <w:r w:rsidRPr="00BC34A1">
              <w:t xml:space="preserve"> or planning regulations or agreed to under other schemes or programs (this does not preclude the recognition of state or territory offsets that may be suitable as offsets under the EPBC Act for the same action, see section 7.6</w:t>
            </w:r>
            <w:r>
              <w:t xml:space="preserve"> [of the offset policy]</w:t>
            </w:r>
            <w:r w:rsidRPr="00BC34A1">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3077F" w14:textId="77777777" w:rsidR="00192DE8" w:rsidRPr="00BC34A1" w:rsidRDefault="00192DE8" w:rsidP="00A15226">
            <w:pPr>
              <w:pStyle w:val="Tabletext"/>
              <w:numPr>
                <w:ilvl w:val="0"/>
                <w:numId w:val="41"/>
              </w:numPr>
            </w:pPr>
            <w:r w:rsidRPr="00BC34A1">
              <w:rPr>
                <w:lang w:val="en-US"/>
              </w:rPr>
              <w:t xml:space="preserve">Be </w:t>
            </w:r>
            <w:r w:rsidRPr="00C67EE4">
              <w:t>efficient</w:t>
            </w:r>
            <w:r w:rsidRPr="00BC34A1">
              <w:rPr>
                <w:lang w:val="en-US"/>
              </w:rPr>
              <w:t xml:space="preserve">, effective, timely, transparent, scientifically robust and </w:t>
            </w:r>
            <w:proofErr w:type="gramStart"/>
            <w:r w:rsidRPr="00BC34A1">
              <w:rPr>
                <w:lang w:val="en-US"/>
              </w:rPr>
              <w:t>reasonable</w:t>
            </w:r>
            <w:proofErr w:type="gramEnd"/>
            <w:r w:rsidRPr="00BC34A1">
              <w:rPr>
                <w:lang w:val="en-US"/>
              </w:rPr>
              <w:t xml:space="preserve"> </w:t>
            </w:r>
          </w:p>
          <w:p w14:paraId="66037A9C" w14:textId="77777777" w:rsidR="00192DE8" w:rsidRPr="00BC34A1" w:rsidRDefault="00192DE8" w:rsidP="00A15226">
            <w:pPr>
              <w:pStyle w:val="Tabletext"/>
              <w:numPr>
                <w:ilvl w:val="0"/>
                <w:numId w:val="41"/>
              </w:numPr>
            </w:pPr>
            <w:r w:rsidRPr="00BC34A1">
              <w:t xml:space="preserve">Have transparent governance arrangements including being able to be readily measured, monitored, </w:t>
            </w:r>
            <w:proofErr w:type="gramStart"/>
            <w:r w:rsidRPr="00BC34A1">
              <w:t>audited</w:t>
            </w:r>
            <w:proofErr w:type="gramEnd"/>
            <w:r w:rsidRPr="00BC34A1">
              <w:t xml:space="preserve"> and enforced</w:t>
            </w:r>
          </w:p>
          <w:p w14:paraId="2E83ACF5" w14:textId="77777777" w:rsidR="00192DE8" w:rsidRPr="00C67EE4" w:rsidRDefault="00192DE8" w:rsidP="00A15226">
            <w:pPr>
              <w:pStyle w:val="Tabletext"/>
              <w:rPr>
                <w:b/>
                <w:bCs/>
              </w:rPr>
            </w:pPr>
            <w:r w:rsidRPr="00C67EE4">
              <w:rPr>
                <w:b/>
                <w:bCs/>
              </w:rPr>
              <w:t>In assessing the suitability of an offset, government decision-making will be</w:t>
            </w:r>
            <w:r w:rsidRPr="00C67EE4">
              <w:rPr>
                <w:b/>
                <w:bCs/>
                <w:lang w:val="en-US"/>
              </w:rPr>
              <w:t xml:space="preserve">: </w:t>
            </w:r>
          </w:p>
          <w:p w14:paraId="0C8EF744" w14:textId="77777777" w:rsidR="00192DE8" w:rsidRPr="00BC34A1" w:rsidRDefault="00192DE8" w:rsidP="00A15226">
            <w:pPr>
              <w:pStyle w:val="Tabletext"/>
              <w:numPr>
                <w:ilvl w:val="0"/>
                <w:numId w:val="41"/>
              </w:numPr>
            </w:pPr>
            <w:r w:rsidRPr="00BC34A1">
              <w:t xml:space="preserve">Informed by scientifically robust information and incorporate the precautionary principle in the absence of scientific certainty </w:t>
            </w:r>
          </w:p>
          <w:p w14:paraId="63B0B162" w14:textId="77777777" w:rsidR="00192DE8" w:rsidRPr="00BC34A1" w:rsidRDefault="00192DE8" w:rsidP="00A15226">
            <w:pPr>
              <w:pStyle w:val="Tabletext"/>
              <w:numPr>
                <w:ilvl w:val="0"/>
                <w:numId w:val="41"/>
              </w:numPr>
            </w:pPr>
            <w:r w:rsidRPr="00BC34A1">
              <w:t>Conducted in a consistent and transparent manner</w:t>
            </w:r>
          </w:p>
        </w:tc>
      </w:tr>
    </w:tbl>
    <w:p w14:paraId="572F016C" w14:textId="77777777" w:rsidR="00192DE8" w:rsidRDefault="00192DE8" w:rsidP="00192DE8">
      <w:pPr>
        <w:pStyle w:val="Heading2"/>
      </w:pPr>
      <w:bookmarkStart w:id="99" w:name="_Toc134544266"/>
      <w:r>
        <w:t>Maximising the opportunities of strategic offsets</w:t>
      </w:r>
      <w:bookmarkEnd w:id="99"/>
    </w:p>
    <w:p w14:paraId="415668C5" w14:textId="77777777" w:rsidR="00192DE8" w:rsidRPr="0080579D" w:rsidRDefault="00192DE8" w:rsidP="00192DE8">
      <w:pPr>
        <w:keepNext/>
        <w:keepLines/>
      </w:pPr>
      <w:r w:rsidRPr="0080579D">
        <w:t xml:space="preserve">Strategic </w:t>
      </w:r>
      <w:r>
        <w:t xml:space="preserve">assessments offer a range of opportunities to design and implement an offset package that achieves better conservation outcomes than can be achieved through site-by-site assessments. The EPBC Act Guide to Undertaking Strategic Assessments </w:t>
      </w:r>
      <w:sdt>
        <w:sdtPr>
          <w:rPr>
            <w:color w:val="000000"/>
          </w:rPr>
          <w:tag w:val="MENDELEY_CITATION_v3_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"/>
          <w:id w:val="437882081"/>
          <w:placeholder>
            <w:docPart w:val="F3F437D8E7C6C0438C1E14EF36FD38CE"/>
          </w:placeholder>
        </w:sdtPr>
        <w:sdtContent>
          <w:r w:rsidRPr="00B26FC5">
            <w:rPr>
              <w:color w:val="000000"/>
            </w:rPr>
            <w:t>(DSEWPC, 2011)</w:t>
          </w:r>
        </w:sdtContent>
      </w:sdt>
      <w:r>
        <w:rPr>
          <w:color w:val="000000"/>
        </w:rPr>
        <w:t xml:space="preserve"> states that the advantages of strategic assessments include the:</w:t>
      </w:r>
    </w:p>
    <w:p w14:paraId="2AFE33EC" w14:textId="77777777" w:rsidR="00192DE8" w:rsidRPr="00CF74BA" w:rsidRDefault="00192DE8" w:rsidP="00192DE8">
      <w:pPr>
        <w:pStyle w:val="Bullet1"/>
        <w:keepNext/>
        <w:keepLines/>
        <w:rPr>
          <w:i/>
          <w:iCs/>
        </w:rPr>
      </w:pPr>
      <w:r w:rsidRPr="00CF74BA">
        <w:t>“</w:t>
      </w:r>
      <w:r w:rsidRPr="00CF74BA">
        <w:rPr>
          <w:i/>
          <w:iCs/>
        </w:rPr>
        <w:t>Capacity to achieve better environmental outcomes and address cumulative impacts at the landscape level</w:t>
      </w:r>
    </w:p>
    <w:p w14:paraId="751A9CDA" w14:textId="77777777" w:rsidR="00192DE8" w:rsidRPr="00CF74BA" w:rsidRDefault="00192DE8" w:rsidP="00192DE8">
      <w:pPr>
        <w:pStyle w:val="Bullet1"/>
      </w:pPr>
      <w:r w:rsidRPr="00CF74BA">
        <w:rPr>
          <w:i/>
          <w:iCs/>
        </w:rPr>
        <w:t>Coordinated establishment and management of offsets</w:t>
      </w:r>
      <w:r w:rsidRPr="00CF74BA">
        <w:t>”</w:t>
      </w:r>
    </w:p>
    <w:p w14:paraId="19005946" w14:textId="77777777" w:rsidR="00192DE8" w:rsidRDefault="00192DE8" w:rsidP="00192DE8">
      <w:r>
        <w:t>Conservation planning science supports the potential benefits of strategic approaches to offsetting. In particular, improved conservation outcomes (compared to site-by-site projects) that are driven by the opportunities to secure offsets:</w:t>
      </w:r>
    </w:p>
    <w:p w14:paraId="3D6D927E" w14:textId="77777777" w:rsidR="00192DE8" w:rsidRDefault="00192DE8" w:rsidP="00192DE8">
      <w:pPr>
        <w:pStyle w:val="Bullet1"/>
      </w:pPr>
      <w:r>
        <w:t>Earlier than would be delivered through site-by-site assessments which helps promote greater improvements to biodiversity (e.g. by the earlier management of threats)</w:t>
      </w:r>
    </w:p>
    <w:p w14:paraId="2F99D13A" w14:textId="77777777" w:rsidR="00192DE8" w:rsidRDefault="00192DE8" w:rsidP="00192DE8">
      <w:pPr>
        <w:pStyle w:val="Bullet1"/>
      </w:pPr>
      <w:r>
        <w:t>With better landscape context which also improves conservation outcomes. For example, larger sites and/or sites that are located strategically to enhance biodiversity (e.g. within a biodiversity corridor or adjacent to an existing reserve)</w:t>
      </w:r>
    </w:p>
    <w:p w14:paraId="3AFC75AA" w14:textId="77777777" w:rsidR="00192DE8" w:rsidRDefault="00192DE8" w:rsidP="00192DE8">
      <w:r>
        <w:t xml:space="preserve">These two factors lead to improved conservation outcomes over time. For example, modelling of the potential benefits of strategic offsetting (early, well located) in a grassland context similar to Geelong showed approximately a 40% better conservation outcome when compared to normal site-by-site offsetting </w:t>
      </w:r>
      <w:sdt>
        <w:sdtPr>
          <w:tag w:val="MENDELEY_CITATION_v3_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"/>
          <w:id w:val="-1491245816"/>
          <w:placeholder>
            <w:docPart w:val="F3F437D8E7C6C0438C1E14EF36FD38CE"/>
          </w:placeholder>
        </w:sdtPr>
        <w:sdtContent>
          <w:r>
            <w:rPr>
              <w:rFonts w:eastAsia="Times New Roman"/>
            </w:rPr>
            <w:t xml:space="preserve">(Gordon </w:t>
          </w:r>
          <w:r>
            <w:rPr>
              <w:rFonts w:eastAsia="Times New Roman"/>
              <w:i/>
              <w:iCs/>
            </w:rPr>
            <w:t>et al.</w:t>
          </w:r>
          <w:r>
            <w:rPr>
              <w:rFonts w:eastAsia="Times New Roman"/>
            </w:rPr>
            <w:t>, 2011)</w:t>
          </w:r>
        </w:sdtContent>
      </w:sdt>
      <w:r>
        <w:t xml:space="preserve">. It is important to note that this assumed all offsets being delivered at the commencement of the modelling period. </w:t>
      </w:r>
    </w:p>
    <w:p w14:paraId="023ABB33" w14:textId="77777777" w:rsidR="00192DE8" w:rsidRDefault="00192DE8" w:rsidP="00192DE8">
      <w:r>
        <w:t xml:space="preserve">The EPBC Advanced Offsets Policy </w:t>
      </w:r>
      <w:sdt>
        <w:sdtPr>
          <w:rPr>
            <w:color w:val="000000"/>
          </w:rPr>
          <w:tag w:val="MENDELEY_CITATION_v3_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"/>
          <w:id w:val="828716803"/>
          <w:placeholder>
            <w:docPart w:val="F3F437D8E7C6C0438C1E14EF36FD38CE"/>
          </w:placeholder>
        </w:sdtPr>
        <w:sdtContent>
          <w:r w:rsidRPr="00B26FC5">
            <w:rPr>
              <w:color w:val="000000"/>
            </w:rPr>
            <w:t>(</w:t>
          </w:r>
          <w:proofErr w:type="spellStart"/>
          <w:r w:rsidRPr="00B26FC5">
            <w:rPr>
              <w:color w:val="000000"/>
            </w:rPr>
            <w:t>DoEE</w:t>
          </w:r>
          <w:proofErr w:type="spellEnd"/>
          <w:r w:rsidRPr="00B26FC5">
            <w:rPr>
              <w:color w:val="000000"/>
            </w:rPr>
            <w:t>, 2017)</w:t>
          </w:r>
        </w:sdtContent>
      </w:sdt>
      <w:r>
        <w:rPr>
          <w:color w:val="000000"/>
        </w:rPr>
        <w:t xml:space="preserve"> also supports the benefit of earlier offsetting and states that “</w:t>
      </w:r>
      <w:r w:rsidRPr="00073E00">
        <w:rPr>
          <w:i/>
          <w:iCs/>
          <w:color w:val="000000"/>
        </w:rPr>
        <w:t>Advanced offsets</w:t>
      </w:r>
      <w:r w:rsidRPr="00073E00">
        <w:rPr>
          <w:color w:val="000000"/>
        </w:rPr>
        <w:t xml:space="preserve"> </w:t>
      </w:r>
      <w:r>
        <w:rPr>
          <w:color w:val="000000"/>
        </w:rPr>
        <w:t xml:space="preserve">[i.e., offsets delivered ahead of impacts] </w:t>
      </w:r>
      <w:r w:rsidRPr="00073E00">
        <w:rPr>
          <w:i/>
          <w:iCs/>
          <w:color w:val="000000"/>
        </w:rPr>
        <w:t>generally have greater conservation benefits</w:t>
      </w:r>
      <w:r>
        <w:rPr>
          <w:color w:val="000000"/>
        </w:rPr>
        <w:t>” and that consequently “</w:t>
      </w:r>
      <w:r w:rsidRPr="00073E00">
        <w:rPr>
          <w:i/>
          <w:iCs/>
          <w:color w:val="000000"/>
        </w:rPr>
        <w:t>the magnitude of the offset required</w:t>
      </w:r>
      <w:r w:rsidRPr="00073E00">
        <w:rPr>
          <w:color w:val="000000"/>
        </w:rPr>
        <w:t xml:space="preserve"> </w:t>
      </w:r>
      <w:r>
        <w:rPr>
          <w:color w:val="000000"/>
        </w:rPr>
        <w:t xml:space="preserve">[to deliver the same conservation outcome] </w:t>
      </w:r>
      <w:r w:rsidRPr="00073E00">
        <w:rPr>
          <w:i/>
          <w:iCs/>
          <w:color w:val="000000"/>
        </w:rPr>
        <w:t>is less</w:t>
      </w:r>
      <w:r>
        <w:rPr>
          <w:color w:val="000000"/>
        </w:rPr>
        <w:t>”.</w:t>
      </w:r>
    </w:p>
    <w:p w14:paraId="222C4F19" w14:textId="77777777" w:rsidR="00192DE8" w:rsidRDefault="00192DE8" w:rsidP="00192DE8">
      <w:r>
        <w:t xml:space="preserve">The offsets package was developed with an emphasis on both early offsetting and better landscape context to maximise the opportunities of the strategic assessment. </w:t>
      </w:r>
    </w:p>
    <w:p w14:paraId="18E33513" w14:textId="77777777" w:rsidR="00192DE8" w:rsidRDefault="00192DE8" w:rsidP="00192DE8">
      <w:pPr>
        <w:pStyle w:val="Heading2"/>
      </w:pPr>
      <w:bookmarkStart w:id="100" w:name="_Ref130477223"/>
      <w:bookmarkStart w:id="101" w:name="_Toc134544267"/>
      <w:r>
        <w:lastRenderedPageBreak/>
        <w:t>Mitigating the risks of strategic offsets</w:t>
      </w:r>
      <w:bookmarkEnd w:id="100"/>
      <w:bookmarkEnd w:id="101"/>
    </w:p>
    <w:p w14:paraId="5F77CCDA" w14:textId="77777777" w:rsidR="00192DE8" w:rsidRDefault="00192DE8" w:rsidP="00192DE8">
      <w:r>
        <w:t xml:space="preserve">In 2010 the Melbourne Strategic Assessment was the first project to be endorsed under Part 10 of the EPBC Act. Since that time a range of strategic assessments have been endorsed around Australia and there are clear lessons learnt about the risks associated with strategic offsets. </w:t>
      </w:r>
    </w:p>
    <w:p w14:paraId="11FAB4D2" w14:textId="77777777" w:rsidR="00192DE8" w:rsidRDefault="00192DE8" w:rsidP="00192DE8">
      <w:r>
        <w:t>The risks include:</w:t>
      </w:r>
    </w:p>
    <w:p w14:paraId="59F785CC" w14:textId="77777777" w:rsidR="00192DE8" w:rsidRDefault="00192DE8" w:rsidP="00192DE8">
      <w:pPr>
        <w:pStyle w:val="Bullet1"/>
      </w:pPr>
      <w:r>
        <w:t>Offset delivery not keeping pace with the rate of impacts from development because of some combination of:</w:t>
      </w:r>
    </w:p>
    <w:p w14:paraId="07D4D514" w14:textId="77777777" w:rsidR="00192DE8" w:rsidRDefault="00192DE8" w:rsidP="00192DE8">
      <w:pPr>
        <w:pStyle w:val="Bullet2"/>
      </w:pPr>
      <w:r>
        <w:t>Inadequate funding to secure the necessary offsets over the life of the strategic assessment. This risk has been realised for a number of other projects due to offset land prices increasing faster than the rate of funding</w:t>
      </w:r>
    </w:p>
    <w:p w14:paraId="0AFF1E4F" w14:textId="77777777" w:rsidR="00192DE8" w:rsidRDefault="00192DE8" w:rsidP="00192DE8">
      <w:pPr>
        <w:pStyle w:val="Bullet2"/>
      </w:pPr>
      <w:r>
        <w:t>Lack of available offsets in the region of the strategic assessment. This has often been driven by high competing demand for offsets from other large scale projects in a region</w:t>
      </w:r>
    </w:p>
    <w:p w14:paraId="783A7F75" w14:textId="77777777" w:rsidR="00192DE8" w:rsidRDefault="00192DE8" w:rsidP="00192DE8">
      <w:pPr>
        <w:pStyle w:val="Bullet2"/>
      </w:pPr>
      <w:r>
        <w:t>Inappropriate governance and/or mechanisms to adaptively manage offset delivery to ensure the offset program stays on track should challenges arise</w:t>
      </w:r>
    </w:p>
    <w:p w14:paraId="7738A5A2" w14:textId="77777777" w:rsidR="00192DE8" w:rsidRDefault="00192DE8" w:rsidP="00192DE8">
      <w:pPr>
        <w:pStyle w:val="Bullet1"/>
      </w:pPr>
      <w:r>
        <w:t>The quality of potential offset sites declining before they are secured</w:t>
      </w:r>
    </w:p>
    <w:p w14:paraId="53373AE6" w14:textId="77777777" w:rsidR="00192DE8" w:rsidRDefault="00192DE8" w:rsidP="00192DE8">
      <w:r>
        <w:t>These risks were considered and addressed in designing the offset package to ensure it has the greatest chance of success.</w:t>
      </w:r>
    </w:p>
    <w:p w14:paraId="08DB7DEC" w14:textId="77777777" w:rsidR="00192DE8" w:rsidRDefault="00192DE8" w:rsidP="00192DE8">
      <w:pPr>
        <w:tabs>
          <w:tab w:val="clear" w:pos="4962"/>
        </w:tabs>
        <w:spacing w:before="0" w:after="0" w:line="240" w:lineRule="auto"/>
        <w:rPr>
          <w:rFonts w:ascii="Helvetica" w:eastAsia="MS Gothic" w:hAnsi="Helvetica"/>
          <w:bCs/>
          <w:sz w:val="40"/>
          <w:szCs w:val="28"/>
        </w:rPr>
      </w:pPr>
      <w:bookmarkStart w:id="102" w:name="_Ref130300008"/>
      <w:r>
        <w:br w:type="page"/>
      </w:r>
    </w:p>
    <w:p w14:paraId="677A7D94" w14:textId="77777777" w:rsidR="00192DE8" w:rsidRDefault="00192DE8" w:rsidP="00192DE8">
      <w:pPr>
        <w:pStyle w:val="Heading1"/>
      </w:pPr>
      <w:bookmarkStart w:id="103" w:name="_Ref130478104"/>
      <w:bookmarkStart w:id="104" w:name="_Toc134544268"/>
      <w:r>
        <w:lastRenderedPageBreak/>
        <w:t>Offset targets</w:t>
      </w:r>
      <w:bookmarkEnd w:id="102"/>
      <w:bookmarkEnd w:id="103"/>
      <w:bookmarkEnd w:id="104"/>
    </w:p>
    <w:p w14:paraId="61309578" w14:textId="77777777" w:rsidR="00192DE8" w:rsidRDefault="00192DE8" w:rsidP="00192DE8">
      <w:pPr>
        <w:keepNext/>
        <w:keepLines/>
      </w:pPr>
      <w:r>
        <w:t>The offset package is based on the delivery of “direct offsets” for each of the three MNES which is consistent with Principle 2 of the EPBC offset policy. The policy defines direct offsets as “</w:t>
      </w:r>
      <w:r w:rsidRPr="009827D9">
        <w:rPr>
          <w:i/>
          <w:iCs/>
        </w:rPr>
        <w:t xml:space="preserve">actions that provide a measurable conservation gain for an impacted </w:t>
      </w:r>
      <w:r>
        <w:t>[MNES]” and provides the following examples around conservation gain that are relevant to this project:</w:t>
      </w:r>
    </w:p>
    <w:p w14:paraId="1FE2FC5B" w14:textId="77777777" w:rsidR="00192DE8" w:rsidRDefault="00192DE8" w:rsidP="00192DE8">
      <w:pPr>
        <w:pStyle w:val="Bullet1"/>
      </w:pPr>
      <w:r>
        <w:t>Improving existing habitat for the MNES</w:t>
      </w:r>
    </w:p>
    <w:p w14:paraId="61F7E7C7" w14:textId="77777777" w:rsidR="00192DE8" w:rsidRDefault="00192DE8" w:rsidP="00192DE8">
      <w:pPr>
        <w:pStyle w:val="Bullet1"/>
      </w:pPr>
      <w:r>
        <w:t>Creating new habitat for the MNES</w:t>
      </w:r>
    </w:p>
    <w:p w14:paraId="7E83AA63" w14:textId="77777777" w:rsidR="00192DE8" w:rsidRDefault="00192DE8" w:rsidP="00192DE8">
      <w:pPr>
        <w:pStyle w:val="Bullet1"/>
      </w:pPr>
      <w:r>
        <w:t>Reducing threats to the MNES</w:t>
      </w:r>
    </w:p>
    <w:p w14:paraId="1C2C83CA" w14:textId="77777777" w:rsidR="00192DE8" w:rsidRDefault="00192DE8" w:rsidP="00192DE8">
      <w:pPr>
        <w:pStyle w:val="Bullet1"/>
      </w:pPr>
      <w:r>
        <w:t>Averting the loss of an MNES or its habitat that is under threat</w:t>
      </w:r>
    </w:p>
    <w:p w14:paraId="72C89E8B" w14:textId="77777777" w:rsidR="00192DE8" w:rsidRDefault="00192DE8" w:rsidP="00192DE8">
      <w:r>
        <w:t>Based on the focus on direct offsets, the following offset targets are established for each MNES:</w:t>
      </w:r>
    </w:p>
    <w:p w14:paraId="15772340" w14:textId="77777777" w:rsidR="00192DE8" w:rsidRDefault="00192DE8" w:rsidP="00192DE8">
      <w:pPr>
        <w:pStyle w:val="Bullet1"/>
      </w:pPr>
      <w:r>
        <w:t>Area targets which specify the area of known habitat that must be protected and managed in perpetuity using an appropriate offset mechanism</w:t>
      </w:r>
    </w:p>
    <w:p w14:paraId="168FFF2E" w14:textId="77777777" w:rsidR="00192DE8" w:rsidRDefault="00192DE8" w:rsidP="00192DE8">
      <w:pPr>
        <w:pStyle w:val="Bullet1"/>
      </w:pPr>
      <w:r>
        <w:t>Early delivery targets which specify the percentage of the overall area target that must be delivered by the end of year five of implementation of the Plan</w:t>
      </w:r>
    </w:p>
    <w:p w14:paraId="2D3D52A4" w14:textId="77777777" w:rsidR="00192DE8" w:rsidRDefault="00192DE8" w:rsidP="00192DE8">
      <w:pPr>
        <w:pStyle w:val="Heading2"/>
      </w:pPr>
      <w:bookmarkStart w:id="105" w:name="_Toc134544269"/>
      <w:r w:rsidRPr="00AD2C08">
        <w:t>Impacts</w:t>
      </w:r>
      <w:r>
        <w:t xml:space="preserve"> that require offsets</w:t>
      </w:r>
      <w:bookmarkEnd w:id="105"/>
    </w:p>
    <w:p w14:paraId="249829A2" w14:textId="77777777" w:rsidR="00192DE8" w:rsidRDefault="00192DE8" w:rsidP="00192DE8">
      <w:r>
        <w:fldChar w:fldCharType="begin"/>
      </w:r>
      <w:r>
        <w:instrText xml:space="preserve"> REF _Ref130308651 </w:instrText>
      </w:r>
      <w:r>
        <w:fldChar w:fldCharType="separate"/>
      </w:r>
      <w:r>
        <w:t xml:space="preserve">Table </w:t>
      </w:r>
      <w:r>
        <w:rPr>
          <w:noProof/>
        </w:rPr>
        <w:t>2</w:t>
      </w:r>
      <w:r>
        <w:fldChar w:fldCharType="end"/>
      </w:r>
      <w:r>
        <w:t xml:space="preserve"> sets out:</w:t>
      </w:r>
    </w:p>
    <w:p w14:paraId="7C81ED56" w14:textId="77777777" w:rsidR="00192DE8" w:rsidRDefault="00192DE8" w:rsidP="00192DE8">
      <w:pPr>
        <w:pStyle w:val="Bullet1"/>
      </w:pPr>
      <w:r>
        <w:t>The impacts to the three MNES that require offsets. This includes:</w:t>
      </w:r>
    </w:p>
    <w:p w14:paraId="1F7AF301" w14:textId="77777777" w:rsidR="00192DE8" w:rsidRDefault="00192DE8" w:rsidP="00192DE8">
      <w:pPr>
        <w:pStyle w:val="Bullet2"/>
      </w:pPr>
      <w:r>
        <w:t>Known impacts within surveyed areas</w:t>
      </w:r>
    </w:p>
    <w:p w14:paraId="4AC94375" w14:textId="77777777" w:rsidR="00192DE8" w:rsidRDefault="00192DE8" w:rsidP="00192DE8">
      <w:pPr>
        <w:pStyle w:val="Bullet2"/>
      </w:pPr>
      <w:r>
        <w:t>Predicted impacts in unsurveyed areas</w:t>
      </w:r>
    </w:p>
    <w:p w14:paraId="262DAE08" w14:textId="77777777" w:rsidR="00192DE8" w:rsidRDefault="00192DE8" w:rsidP="00192DE8">
      <w:pPr>
        <w:pStyle w:val="Bullet2"/>
      </w:pPr>
      <w:r>
        <w:t>Total impacts within the NGGA</w:t>
      </w:r>
    </w:p>
    <w:p w14:paraId="417A2A2B" w14:textId="77777777" w:rsidR="00192DE8" w:rsidRDefault="00192DE8" w:rsidP="00192DE8">
      <w:pPr>
        <w:pStyle w:val="Bullet2"/>
        <w:numPr>
          <w:ilvl w:val="0"/>
          <w:numId w:val="29"/>
        </w:numPr>
      </w:pPr>
      <w:r>
        <w:t>The average quality score for the impact areas (or impact quality score)</w:t>
      </w:r>
    </w:p>
    <w:p w14:paraId="06B0957B" w14:textId="77777777" w:rsidR="00192DE8" w:rsidRDefault="00192DE8" w:rsidP="00192DE8">
      <w:pPr>
        <w:pStyle w:val="Bullet2"/>
        <w:numPr>
          <w:ilvl w:val="0"/>
          <w:numId w:val="29"/>
        </w:numPr>
      </w:pPr>
      <w:r>
        <w:t>The relevant section of the SAR that provides the detailed assessment for each MNES. This information should be read in conjunction with this EPBC offsets package</w:t>
      </w:r>
    </w:p>
    <w:p w14:paraId="3F634BB4" w14:textId="77777777" w:rsidR="00192DE8" w:rsidRDefault="00192DE8" w:rsidP="00192DE8">
      <w:pPr>
        <w:pStyle w:val="Caption"/>
        <w:rPr>
          <w:b w:val="0"/>
          <w:bCs w:val="0"/>
        </w:rPr>
      </w:pPr>
      <w:bookmarkStart w:id="106" w:name="_Ref130308651"/>
      <w:r>
        <w:t xml:space="preserve">Table </w:t>
      </w:r>
      <w:r>
        <w:fldChar w:fldCharType="begin"/>
      </w:r>
      <w:r>
        <w:instrText xml:space="preserve"> SEQ Table \* ARABIC </w:instrText>
      </w:r>
      <w:r>
        <w:fldChar w:fldCharType="separate"/>
      </w:r>
      <w:r>
        <w:rPr>
          <w:noProof/>
        </w:rPr>
        <w:t>2</w:t>
      </w:r>
      <w:r>
        <w:fldChar w:fldCharType="end"/>
      </w:r>
      <w:bookmarkEnd w:id="106"/>
      <w:r>
        <w:t>: Impacts that require offsets</w:t>
      </w:r>
    </w:p>
    <w:tbl>
      <w:tblPr>
        <w:tblStyle w:val="TableGrid"/>
        <w:tblW w:w="9634" w:type="dxa"/>
        <w:tblLook w:val="04A0" w:firstRow="1" w:lastRow="0" w:firstColumn="1" w:lastColumn="0" w:noHBand="0" w:noVBand="1"/>
      </w:tblPr>
      <w:tblGrid>
        <w:gridCol w:w="1271"/>
        <w:gridCol w:w="2055"/>
        <w:gridCol w:w="2056"/>
        <w:gridCol w:w="2126"/>
        <w:gridCol w:w="2126"/>
      </w:tblGrid>
      <w:tr w:rsidR="00192DE8" w:rsidRPr="00D41FE1" w14:paraId="3DFB094C" w14:textId="77777777" w:rsidTr="00A15226">
        <w:trPr>
          <w:cantSplit/>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BFED2" w14:textId="77777777" w:rsidR="00192DE8" w:rsidRPr="00D41FE1" w:rsidRDefault="00192DE8" w:rsidP="00A15226">
            <w:pPr>
              <w:pStyle w:val="Tabletext"/>
              <w:rPr>
                <w:b/>
                <w:bCs/>
              </w:rPr>
            </w:pPr>
            <w:r w:rsidRPr="00D41FE1">
              <w:rPr>
                <w:b/>
                <w:bCs/>
              </w:rPr>
              <w:t>MNES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BB499" w14:textId="77777777" w:rsidR="00192DE8" w:rsidRDefault="00192DE8" w:rsidP="00A15226">
            <w:pPr>
              <w:pStyle w:val="Tabletext"/>
              <w:jc w:val="center"/>
              <w:rPr>
                <w:b/>
                <w:bCs/>
              </w:rPr>
            </w:pPr>
            <w:r>
              <w:rPr>
                <w:b/>
                <w:bCs/>
              </w:rPr>
              <w:t>IMPACTS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C4A84" w14:textId="77777777" w:rsidR="00192DE8" w:rsidRDefault="00192DE8" w:rsidP="00A15226">
            <w:pPr>
              <w:pStyle w:val="Tabletext"/>
              <w:jc w:val="center"/>
              <w:rPr>
                <w:b/>
                <w:bCs/>
              </w:rPr>
            </w:pPr>
            <w:r>
              <w:rPr>
                <w:b/>
                <w:bCs/>
              </w:rPr>
              <w:t xml:space="preserve">AVERAGE IMPACT QUALITY SCORE </w:t>
            </w:r>
            <w:r>
              <w:rPr>
                <w:b/>
                <w:bCs/>
                <w:vertAlign w:val="superscript"/>
              </w:rPr>
              <w:t>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38A3D" w14:textId="77777777" w:rsidR="00192DE8" w:rsidRDefault="00192DE8" w:rsidP="00A15226">
            <w:pPr>
              <w:pStyle w:val="Tabletext"/>
              <w:jc w:val="center"/>
              <w:rPr>
                <w:b/>
                <w:bCs/>
              </w:rPr>
            </w:pPr>
            <w:r>
              <w:rPr>
                <w:b/>
                <w:bCs/>
              </w:rPr>
              <w:t>RELEVANT SECTION OF THE SAR</w:t>
            </w:r>
          </w:p>
        </w:tc>
      </w:tr>
      <w:tr w:rsidR="00192DE8" w:rsidRPr="00D41FE1" w14:paraId="35C9B985" w14:textId="77777777" w:rsidTr="00A15226">
        <w:trPr>
          <w:cantSplit/>
          <w:tblHeader/>
        </w:trPr>
        <w:tc>
          <w:tcPr>
            <w:tcW w:w="1271" w:type="dxa"/>
            <w:vMerge/>
            <w:tcBorders>
              <w:top w:val="single" w:sz="4" w:space="0" w:color="auto"/>
            </w:tcBorders>
            <w:shd w:val="clear" w:color="auto" w:fill="D9D9D9" w:themeFill="background1" w:themeFillShade="D9"/>
            <w:vAlign w:val="center"/>
          </w:tcPr>
          <w:p w14:paraId="62A078DB" w14:textId="77777777" w:rsidR="00192DE8" w:rsidRPr="00D41FE1" w:rsidRDefault="00192DE8" w:rsidP="00A15226">
            <w:pPr>
              <w:pStyle w:val="Tabletext"/>
              <w:rPr>
                <w:b/>
                <w:bCs/>
              </w:rPr>
            </w:pPr>
          </w:p>
        </w:tc>
        <w:tc>
          <w:tcPr>
            <w:tcW w:w="2055" w:type="dxa"/>
            <w:tcBorders>
              <w:top w:val="single" w:sz="4" w:space="0" w:color="auto"/>
            </w:tcBorders>
            <w:shd w:val="clear" w:color="auto" w:fill="D9D9D9" w:themeFill="background1" w:themeFillShade="D9"/>
            <w:vAlign w:val="center"/>
          </w:tcPr>
          <w:p w14:paraId="41495801" w14:textId="77777777" w:rsidR="00192DE8" w:rsidRDefault="00192DE8" w:rsidP="00A15226">
            <w:pPr>
              <w:pStyle w:val="Tabletext"/>
              <w:rPr>
                <w:b/>
                <w:bCs/>
              </w:rPr>
            </w:pPr>
            <w:r>
              <w:rPr>
                <w:b/>
                <w:bCs/>
              </w:rPr>
              <w:t>NGGA location</w:t>
            </w:r>
          </w:p>
        </w:tc>
        <w:tc>
          <w:tcPr>
            <w:tcW w:w="2056" w:type="dxa"/>
            <w:tcBorders>
              <w:top w:val="single" w:sz="4" w:space="0" w:color="auto"/>
            </w:tcBorders>
            <w:shd w:val="clear" w:color="auto" w:fill="D9D9D9" w:themeFill="background1" w:themeFillShade="D9"/>
          </w:tcPr>
          <w:p w14:paraId="35C1EE2A" w14:textId="77777777" w:rsidR="00192DE8" w:rsidRDefault="00192DE8" w:rsidP="00A15226">
            <w:pPr>
              <w:pStyle w:val="Tabletext"/>
              <w:jc w:val="center"/>
              <w:rPr>
                <w:b/>
                <w:bCs/>
              </w:rPr>
            </w:pPr>
            <w:r>
              <w:rPr>
                <w:b/>
                <w:bCs/>
              </w:rPr>
              <w:t>Area (ha)</w:t>
            </w:r>
          </w:p>
        </w:tc>
        <w:tc>
          <w:tcPr>
            <w:tcW w:w="2126" w:type="dxa"/>
            <w:vMerge/>
            <w:tcBorders>
              <w:top w:val="single" w:sz="4" w:space="0" w:color="auto"/>
            </w:tcBorders>
            <w:shd w:val="clear" w:color="auto" w:fill="D9D9D9" w:themeFill="background1" w:themeFillShade="D9"/>
            <w:vAlign w:val="center"/>
          </w:tcPr>
          <w:p w14:paraId="6BDA85E4" w14:textId="77777777" w:rsidR="00192DE8" w:rsidRDefault="00192DE8" w:rsidP="00A15226">
            <w:pPr>
              <w:pStyle w:val="Tabletext"/>
              <w:rPr>
                <w:b/>
                <w:bCs/>
              </w:rPr>
            </w:pPr>
          </w:p>
        </w:tc>
        <w:tc>
          <w:tcPr>
            <w:tcW w:w="2126" w:type="dxa"/>
            <w:vMerge/>
            <w:tcBorders>
              <w:top w:val="single" w:sz="4" w:space="0" w:color="auto"/>
            </w:tcBorders>
            <w:shd w:val="clear" w:color="auto" w:fill="D9D9D9" w:themeFill="background1" w:themeFillShade="D9"/>
            <w:vAlign w:val="center"/>
          </w:tcPr>
          <w:p w14:paraId="394F645B" w14:textId="77777777" w:rsidR="00192DE8" w:rsidRDefault="00192DE8" w:rsidP="00A15226">
            <w:pPr>
              <w:pStyle w:val="Tabletext"/>
              <w:jc w:val="center"/>
              <w:rPr>
                <w:b/>
                <w:bCs/>
              </w:rPr>
            </w:pPr>
          </w:p>
        </w:tc>
      </w:tr>
      <w:tr w:rsidR="00192DE8" w:rsidRPr="00E602E7" w14:paraId="3479FE63" w14:textId="77777777" w:rsidTr="00A15226">
        <w:trPr>
          <w:cantSplit/>
        </w:trPr>
        <w:tc>
          <w:tcPr>
            <w:tcW w:w="1271" w:type="dxa"/>
            <w:vMerge w:val="restart"/>
            <w:vAlign w:val="center"/>
          </w:tcPr>
          <w:p w14:paraId="16DF0194" w14:textId="77777777" w:rsidR="00192DE8" w:rsidRPr="00115B5E" w:rsidRDefault="00192DE8" w:rsidP="00A15226">
            <w:pPr>
              <w:pStyle w:val="Tabletext"/>
              <w:rPr>
                <w:b/>
                <w:bCs/>
              </w:rPr>
            </w:pPr>
            <w:r w:rsidRPr="00115B5E">
              <w:rPr>
                <w:b/>
                <w:bCs/>
              </w:rPr>
              <w:t>NTG</w:t>
            </w:r>
          </w:p>
        </w:tc>
        <w:tc>
          <w:tcPr>
            <w:tcW w:w="2055" w:type="dxa"/>
            <w:vAlign w:val="center"/>
          </w:tcPr>
          <w:p w14:paraId="044C5194" w14:textId="77777777" w:rsidR="00192DE8" w:rsidRPr="00B15EDE" w:rsidRDefault="00192DE8" w:rsidP="00A15226">
            <w:pPr>
              <w:pStyle w:val="Tabletext"/>
            </w:pPr>
            <w:r>
              <w:t>Surveyed land</w:t>
            </w:r>
          </w:p>
        </w:tc>
        <w:tc>
          <w:tcPr>
            <w:tcW w:w="2056" w:type="dxa"/>
          </w:tcPr>
          <w:p w14:paraId="7EE240D3" w14:textId="77777777" w:rsidR="00192DE8" w:rsidRDefault="00192DE8" w:rsidP="00A15226">
            <w:pPr>
              <w:pStyle w:val="Tabletext"/>
              <w:jc w:val="center"/>
            </w:pPr>
            <w:r>
              <w:t>12.7</w:t>
            </w:r>
          </w:p>
        </w:tc>
        <w:tc>
          <w:tcPr>
            <w:tcW w:w="2126" w:type="dxa"/>
            <w:vMerge w:val="restart"/>
            <w:vAlign w:val="center"/>
          </w:tcPr>
          <w:p w14:paraId="48DDE958" w14:textId="77777777" w:rsidR="00192DE8" w:rsidRPr="00560B16" w:rsidRDefault="00192DE8" w:rsidP="00A15226">
            <w:pPr>
              <w:pStyle w:val="Tabletext"/>
              <w:jc w:val="center"/>
            </w:pPr>
            <w:r>
              <w:t>3</w:t>
            </w:r>
          </w:p>
        </w:tc>
        <w:tc>
          <w:tcPr>
            <w:tcW w:w="2126" w:type="dxa"/>
            <w:vMerge w:val="restart"/>
            <w:vAlign w:val="center"/>
          </w:tcPr>
          <w:p w14:paraId="044DB734" w14:textId="77777777" w:rsidR="00192DE8" w:rsidRPr="00F061FC" w:rsidRDefault="00192DE8" w:rsidP="00A15226">
            <w:pPr>
              <w:pStyle w:val="Tabletext"/>
              <w:jc w:val="center"/>
              <w:rPr>
                <w:highlight w:val="yellow"/>
              </w:rPr>
            </w:pPr>
            <w:r w:rsidRPr="00560B16">
              <w:t>Section 21.1</w:t>
            </w:r>
          </w:p>
        </w:tc>
      </w:tr>
      <w:tr w:rsidR="00192DE8" w:rsidRPr="00E602E7" w14:paraId="129D0CDA" w14:textId="77777777" w:rsidTr="00A15226">
        <w:trPr>
          <w:cantSplit/>
        </w:trPr>
        <w:tc>
          <w:tcPr>
            <w:tcW w:w="1271" w:type="dxa"/>
            <w:vMerge/>
            <w:vAlign w:val="center"/>
          </w:tcPr>
          <w:p w14:paraId="4720F428" w14:textId="77777777" w:rsidR="00192DE8" w:rsidRPr="00115B5E" w:rsidRDefault="00192DE8" w:rsidP="00A15226">
            <w:pPr>
              <w:pStyle w:val="Tabletext"/>
              <w:rPr>
                <w:b/>
                <w:bCs/>
              </w:rPr>
            </w:pPr>
          </w:p>
        </w:tc>
        <w:tc>
          <w:tcPr>
            <w:tcW w:w="2055" w:type="dxa"/>
            <w:vAlign w:val="center"/>
          </w:tcPr>
          <w:p w14:paraId="5643745A" w14:textId="77777777" w:rsidR="00192DE8" w:rsidRDefault="00192DE8" w:rsidP="00A15226">
            <w:pPr>
              <w:pStyle w:val="Tabletext"/>
            </w:pPr>
            <w:r>
              <w:t>Unsurveyed land</w:t>
            </w:r>
          </w:p>
        </w:tc>
        <w:tc>
          <w:tcPr>
            <w:tcW w:w="2056" w:type="dxa"/>
          </w:tcPr>
          <w:p w14:paraId="74D38805" w14:textId="77777777" w:rsidR="00192DE8" w:rsidRDefault="00192DE8" w:rsidP="00A15226">
            <w:pPr>
              <w:pStyle w:val="Tabletext"/>
              <w:jc w:val="center"/>
            </w:pPr>
            <w:r>
              <w:t>5.9</w:t>
            </w:r>
          </w:p>
        </w:tc>
        <w:tc>
          <w:tcPr>
            <w:tcW w:w="2126" w:type="dxa"/>
            <w:vMerge/>
            <w:vAlign w:val="center"/>
          </w:tcPr>
          <w:p w14:paraId="72161429" w14:textId="77777777" w:rsidR="00192DE8" w:rsidRDefault="00192DE8" w:rsidP="00A15226">
            <w:pPr>
              <w:pStyle w:val="Tabletext"/>
              <w:jc w:val="center"/>
            </w:pPr>
          </w:p>
        </w:tc>
        <w:tc>
          <w:tcPr>
            <w:tcW w:w="2126" w:type="dxa"/>
            <w:vMerge/>
            <w:vAlign w:val="center"/>
          </w:tcPr>
          <w:p w14:paraId="54105BC2" w14:textId="77777777" w:rsidR="00192DE8" w:rsidRPr="00560B16" w:rsidRDefault="00192DE8" w:rsidP="00A15226">
            <w:pPr>
              <w:pStyle w:val="Tabletext"/>
              <w:jc w:val="center"/>
            </w:pPr>
          </w:p>
        </w:tc>
      </w:tr>
      <w:tr w:rsidR="00192DE8" w:rsidRPr="00E602E7" w14:paraId="2766074D" w14:textId="77777777" w:rsidTr="00A15226">
        <w:trPr>
          <w:cantSplit/>
        </w:trPr>
        <w:tc>
          <w:tcPr>
            <w:tcW w:w="1271" w:type="dxa"/>
            <w:vMerge/>
            <w:vAlign w:val="center"/>
          </w:tcPr>
          <w:p w14:paraId="2E02C5D6" w14:textId="77777777" w:rsidR="00192DE8" w:rsidRPr="00115B5E" w:rsidRDefault="00192DE8" w:rsidP="00A15226">
            <w:pPr>
              <w:pStyle w:val="Tabletext"/>
              <w:rPr>
                <w:b/>
                <w:bCs/>
              </w:rPr>
            </w:pPr>
          </w:p>
        </w:tc>
        <w:tc>
          <w:tcPr>
            <w:tcW w:w="2055" w:type="dxa"/>
            <w:vAlign w:val="center"/>
          </w:tcPr>
          <w:p w14:paraId="3B6C76E3" w14:textId="77777777" w:rsidR="00192DE8" w:rsidRDefault="00192DE8" w:rsidP="00A15226">
            <w:pPr>
              <w:pStyle w:val="Tabletext"/>
            </w:pPr>
            <w:r w:rsidRPr="00D41FE1">
              <w:rPr>
                <w:b/>
                <w:bCs/>
                <w:i/>
                <w:iCs/>
              </w:rPr>
              <w:t>Total</w:t>
            </w:r>
          </w:p>
        </w:tc>
        <w:tc>
          <w:tcPr>
            <w:tcW w:w="2056" w:type="dxa"/>
          </w:tcPr>
          <w:p w14:paraId="4B19BBA1" w14:textId="77777777" w:rsidR="00192DE8" w:rsidRDefault="00192DE8" w:rsidP="00A15226">
            <w:pPr>
              <w:pStyle w:val="Tabletext"/>
              <w:jc w:val="center"/>
            </w:pPr>
            <w:r w:rsidRPr="00D41FE1">
              <w:rPr>
                <w:b/>
                <w:bCs/>
                <w:i/>
                <w:iCs/>
              </w:rPr>
              <w:t>18.6</w:t>
            </w:r>
          </w:p>
        </w:tc>
        <w:tc>
          <w:tcPr>
            <w:tcW w:w="2126" w:type="dxa"/>
            <w:vMerge/>
            <w:vAlign w:val="center"/>
          </w:tcPr>
          <w:p w14:paraId="353FEF2C" w14:textId="77777777" w:rsidR="00192DE8" w:rsidRDefault="00192DE8" w:rsidP="00A15226">
            <w:pPr>
              <w:pStyle w:val="Tabletext"/>
              <w:jc w:val="center"/>
            </w:pPr>
          </w:p>
        </w:tc>
        <w:tc>
          <w:tcPr>
            <w:tcW w:w="2126" w:type="dxa"/>
            <w:vMerge/>
            <w:vAlign w:val="center"/>
          </w:tcPr>
          <w:p w14:paraId="70C74319" w14:textId="77777777" w:rsidR="00192DE8" w:rsidRPr="00560B16" w:rsidRDefault="00192DE8" w:rsidP="00A15226">
            <w:pPr>
              <w:pStyle w:val="Tabletext"/>
              <w:jc w:val="center"/>
            </w:pPr>
          </w:p>
        </w:tc>
      </w:tr>
      <w:tr w:rsidR="00192DE8" w:rsidRPr="00E602E7" w14:paraId="5703B4DA" w14:textId="77777777" w:rsidTr="00A15226">
        <w:trPr>
          <w:cantSplit/>
        </w:trPr>
        <w:tc>
          <w:tcPr>
            <w:tcW w:w="1271" w:type="dxa"/>
            <w:vMerge w:val="restart"/>
            <w:vAlign w:val="center"/>
          </w:tcPr>
          <w:p w14:paraId="1032DA22" w14:textId="77777777" w:rsidR="00192DE8" w:rsidRPr="00115B5E" w:rsidRDefault="00192DE8" w:rsidP="00A15226">
            <w:pPr>
              <w:pStyle w:val="Tabletext"/>
              <w:rPr>
                <w:b/>
                <w:bCs/>
              </w:rPr>
            </w:pPr>
            <w:r w:rsidRPr="00115B5E">
              <w:rPr>
                <w:b/>
                <w:bCs/>
              </w:rPr>
              <w:t>SLL</w:t>
            </w:r>
            <w:r>
              <w:rPr>
                <w:b/>
                <w:bCs/>
              </w:rPr>
              <w:t xml:space="preserve"> habitat</w:t>
            </w:r>
          </w:p>
        </w:tc>
        <w:tc>
          <w:tcPr>
            <w:tcW w:w="2055" w:type="dxa"/>
            <w:vAlign w:val="center"/>
          </w:tcPr>
          <w:p w14:paraId="09E716EF" w14:textId="77777777" w:rsidR="00192DE8" w:rsidRDefault="00192DE8" w:rsidP="00A15226">
            <w:pPr>
              <w:pStyle w:val="Tabletext"/>
            </w:pPr>
            <w:r>
              <w:t>Surveyed land</w:t>
            </w:r>
          </w:p>
        </w:tc>
        <w:tc>
          <w:tcPr>
            <w:tcW w:w="2056" w:type="dxa"/>
          </w:tcPr>
          <w:p w14:paraId="0167745E" w14:textId="77777777" w:rsidR="00192DE8" w:rsidRDefault="00192DE8" w:rsidP="00A15226">
            <w:pPr>
              <w:pStyle w:val="Tabletext"/>
              <w:jc w:val="center"/>
            </w:pPr>
            <w:r>
              <w:t>106.4</w:t>
            </w:r>
          </w:p>
        </w:tc>
        <w:tc>
          <w:tcPr>
            <w:tcW w:w="2126" w:type="dxa"/>
            <w:vMerge w:val="restart"/>
            <w:vAlign w:val="center"/>
          </w:tcPr>
          <w:p w14:paraId="78E7EDB2" w14:textId="77777777" w:rsidR="00192DE8" w:rsidRPr="00560B16" w:rsidRDefault="00192DE8" w:rsidP="00A15226">
            <w:pPr>
              <w:pStyle w:val="Tabletext"/>
              <w:jc w:val="center"/>
            </w:pPr>
            <w:r>
              <w:t>7</w:t>
            </w:r>
          </w:p>
        </w:tc>
        <w:tc>
          <w:tcPr>
            <w:tcW w:w="2126" w:type="dxa"/>
            <w:vMerge w:val="restart"/>
            <w:vAlign w:val="center"/>
          </w:tcPr>
          <w:p w14:paraId="7496C4AA" w14:textId="77777777" w:rsidR="00192DE8" w:rsidRPr="00F061FC" w:rsidRDefault="00192DE8" w:rsidP="00A15226">
            <w:pPr>
              <w:pStyle w:val="Tabletext"/>
              <w:jc w:val="center"/>
              <w:rPr>
                <w:highlight w:val="yellow"/>
              </w:rPr>
            </w:pPr>
            <w:r w:rsidRPr="00560B16">
              <w:t>Section 19.3</w:t>
            </w:r>
          </w:p>
        </w:tc>
      </w:tr>
      <w:tr w:rsidR="00192DE8" w:rsidRPr="00E602E7" w14:paraId="15303663" w14:textId="77777777" w:rsidTr="00A15226">
        <w:trPr>
          <w:cantSplit/>
        </w:trPr>
        <w:tc>
          <w:tcPr>
            <w:tcW w:w="1271" w:type="dxa"/>
            <w:vMerge/>
            <w:vAlign w:val="center"/>
          </w:tcPr>
          <w:p w14:paraId="443DFC37" w14:textId="77777777" w:rsidR="00192DE8" w:rsidRPr="00115B5E" w:rsidRDefault="00192DE8" w:rsidP="00A15226">
            <w:pPr>
              <w:pStyle w:val="Tabletext"/>
              <w:rPr>
                <w:b/>
                <w:bCs/>
              </w:rPr>
            </w:pPr>
          </w:p>
        </w:tc>
        <w:tc>
          <w:tcPr>
            <w:tcW w:w="2055" w:type="dxa"/>
            <w:vAlign w:val="center"/>
          </w:tcPr>
          <w:p w14:paraId="1901AED6" w14:textId="77777777" w:rsidR="00192DE8" w:rsidRDefault="00192DE8" w:rsidP="00A15226">
            <w:pPr>
              <w:pStyle w:val="Tabletext"/>
            </w:pPr>
            <w:r>
              <w:t>Unsurveyed land</w:t>
            </w:r>
          </w:p>
        </w:tc>
        <w:tc>
          <w:tcPr>
            <w:tcW w:w="2056" w:type="dxa"/>
          </w:tcPr>
          <w:p w14:paraId="709D0DF3" w14:textId="77777777" w:rsidR="00192DE8" w:rsidRDefault="00192DE8" w:rsidP="00A15226">
            <w:pPr>
              <w:pStyle w:val="Tabletext"/>
              <w:jc w:val="center"/>
            </w:pPr>
            <w:r>
              <w:t>47.0</w:t>
            </w:r>
          </w:p>
        </w:tc>
        <w:tc>
          <w:tcPr>
            <w:tcW w:w="2126" w:type="dxa"/>
            <w:vMerge/>
            <w:vAlign w:val="center"/>
          </w:tcPr>
          <w:p w14:paraId="542D04AF" w14:textId="77777777" w:rsidR="00192DE8" w:rsidRDefault="00192DE8" w:rsidP="00A15226">
            <w:pPr>
              <w:pStyle w:val="Tabletext"/>
              <w:jc w:val="center"/>
            </w:pPr>
          </w:p>
        </w:tc>
        <w:tc>
          <w:tcPr>
            <w:tcW w:w="2126" w:type="dxa"/>
            <w:vMerge/>
            <w:vAlign w:val="center"/>
          </w:tcPr>
          <w:p w14:paraId="5E198C82" w14:textId="77777777" w:rsidR="00192DE8" w:rsidRPr="00560B16" w:rsidRDefault="00192DE8" w:rsidP="00A15226">
            <w:pPr>
              <w:pStyle w:val="Tabletext"/>
              <w:jc w:val="center"/>
            </w:pPr>
          </w:p>
        </w:tc>
      </w:tr>
      <w:tr w:rsidR="00192DE8" w:rsidRPr="00E602E7" w14:paraId="11FBEDE0" w14:textId="77777777" w:rsidTr="00A15226">
        <w:trPr>
          <w:cantSplit/>
        </w:trPr>
        <w:tc>
          <w:tcPr>
            <w:tcW w:w="1271" w:type="dxa"/>
            <w:vMerge/>
            <w:vAlign w:val="center"/>
          </w:tcPr>
          <w:p w14:paraId="75A341AA" w14:textId="77777777" w:rsidR="00192DE8" w:rsidRPr="00115B5E" w:rsidRDefault="00192DE8" w:rsidP="00A15226">
            <w:pPr>
              <w:pStyle w:val="Tabletext"/>
              <w:rPr>
                <w:b/>
                <w:bCs/>
              </w:rPr>
            </w:pPr>
          </w:p>
        </w:tc>
        <w:tc>
          <w:tcPr>
            <w:tcW w:w="2055" w:type="dxa"/>
            <w:vAlign w:val="center"/>
          </w:tcPr>
          <w:p w14:paraId="131AFE76" w14:textId="77777777" w:rsidR="00192DE8" w:rsidRDefault="00192DE8" w:rsidP="00A15226">
            <w:pPr>
              <w:pStyle w:val="Tabletext"/>
            </w:pPr>
            <w:r w:rsidRPr="00D41FE1">
              <w:rPr>
                <w:b/>
                <w:bCs/>
                <w:i/>
                <w:iCs/>
              </w:rPr>
              <w:t>Total</w:t>
            </w:r>
          </w:p>
        </w:tc>
        <w:tc>
          <w:tcPr>
            <w:tcW w:w="2056" w:type="dxa"/>
          </w:tcPr>
          <w:p w14:paraId="0DA0B755" w14:textId="77777777" w:rsidR="00192DE8" w:rsidRDefault="00192DE8" w:rsidP="00A15226">
            <w:pPr>
              <w:pStyle w:val="Tabletext"/>
              <w:jc w:val="center"/>
            </w:pPr>
            <w:r>
              <w:rPr>
                <w:b/>
                <w:bCs/>
                <w:i/>
                <w:iCs/>
              </w:rPr>
              <w:t>153.4</w:t>
            </w:r>
          </w:p>
        </w:tc>
        <w:tc>
          <w:tcPr>
            <w:tcW w:w="2126" w:type="dxa"/>
            <w:vMerge/>
            <w:vAlign w:val="center"/>
          </w:tcPr>
          <w:p w14:paraId="69A5EFC6" w14:textId="77777777" w:rsidR="00192DE8" w:rsidRDefault="00192DE8" w:rsidP="00A15226">
            <w:pPr>
              <w:pStyle w:val="Tabletext"/>
              <w:jc w:val="center"/>
            </w:pPr>
          </w:p>
        </w:tc>
        <w:tc>
          <w:tcPr>
            <w:tcW w:w="2126" w:type="dxa"/>
            <w:vMerge/>
            <w:vAlign w:val="center"/>
          </w:tcPr>
          <w:p w14:paraId="1DEC6C1A" w14:textId="77777777" w:rsidR="00192DE8" w:rsidRPr="00560B16" w:rsidRDefault="00192DE8" w:rsidP="00A15226">
            <w:pPr>
              <w:pStyle w:val="Tabletext"/>
              <w:jc w:val="center"/>
            </w:pPr>
          </w:p>
        </w:tc>
      </w:tr>
      <w:tr w:rsidR="00192DE8" w:rsidRPr="00E602E7" w14:paraId="74503D3E" w14:textId="77777777" w:rsidTr="00A15226">
        <w:trPr>
          <w:cantSplit/>
        </w:trPr>
        <w:tc>
          <w:tcPr>
            <w:tcW w:w="1271" w:type="dxa"/>
            <w:vMerge w:val="restart"/>
            <w:vAlign w:val="center"/>
          </w:tcPr>
          <w:p w14:paraId="08E16858" w14:textId="77777777" w:rsidR="00192DE8" w:rsidRPr="00115B5E" w:rsidRDefault="00192DE8" w:rsidP="00A15226">
            <w:pPr>
              <w:pStyle w:val="Tabletext"/>
              <w:rPr>
                <w:b/>
                <w:bCs/>
              </w:rPr>
            </w:pPr>
            <w:r w:rsidRPr="00115B5E">
              <w:rPr>
                <w:b/>
                <w:bCs/>
              </w:rPr>
              <w:t>GSM</w:t>
            </w:r>
            <w:r>
              <w:rPr>
                <w:b/>
                <w:bCs/>
              </w:rPr>
              <w:t xml:space="preserve"> habitat</w:t>
            </w:r>
            <w:r w:rsidRPr="007654D8">
              <w:rPr>
                <w:b/>
                <w:bCs/>
                <w:vertAlign w:val="superscript"/>
              </w:rPr>
              <w:t>2</w:t>
            </w:r>
          </w:p>
        </w:tc>
        <w:tc>
          <w:tcPr>
            <w:tcW w:w="6237" w:type="dxa"/>
            <w:gridSpan w:val="3"/>
            <w:vAlign w:val="center"/>
          </w:tcPr>
          <w:p w14:paraId="4A6CB3C3" w14:textId="77777777" w:rsidR="00192DE8" w:rsidRPr="00560B16" w:rsidRDefault="00192DE8" w:rsidP="00A15226">
            <w:pPr>
              <w:pStyle w:val="Tabletext"/>
            </w:pPr>
            <w:r w:rsidRPr="00E04D51">
              <w:rPr>
                <w:u w:val="single"/>
              </w:rPr>
              <w:t>No-Low habitat</w:t>
            </w:r>
          </w:p>
        </w:tc>
        <w:tc>
          <w:tcPr>
            <w:tcW w:w="2126" w:type="dxa"/>
            <w:vMerge w:val="restart"/>
            <w:vAlign w:val="center"/>
          </w:tcPr>
          <w:p w14:paraId="473917BB" w14:textId="77777777" w:rsidR="00192DE8" w:rsidRPr="00F061FC" w:rsidRDefault="00192DE8" w:rsidP="00A15226">
            <w:pPr>
              <w:pStyle w:val="Tabletext"/>
              <w:jc w:val="center"/>
              <w:rPr>
                <w:highlight w:val="yellow"/>
              </w:rPr>
            </w:pPr>
            <w:r w:rsidRPr="00560B16">
              <w:t>Section 19.1</w:t>
            </w:r>
          </w:p>
        </w:tc>
      </w:tr>
      <w:tr w:rsidR="00192DE8" w:rsidRPr="00E602E7" w14:paraId="6C9821FE" w14:textId="77777777" w:rsidTr="00A15226">
        <w:trPr>
          <w:cantSplit/>
        </w:trPr>
        <w:tc>
          <w:tcPr>
            <w:tcW w:w="1271" w:type="dxa"/>
            <w:vMerge/>
            <w:vAlign w:val="center"/>
          </w:tcPr>
          <w:p w14:paraId="454A6B55" w14:textId="77777777" w:rsidR="00192DE8" w:rsidRPr="00115B5E" w:rsidRDefault="00192DE8" w:rsidP="00A15226">
            <w:pPr>
              <w:pStyle w:val="Tabletext"/>
              <w:rPr>
                <w:b/>
                <w:bCs/>
              </w:rPr>
            </w:pPr>
          </w:p>
        </w:tc>
        <w:tc>
          <w:tcPr>
            <w:tcW w:w="2055" w:type="dxa"/>
            <w:vAlign w:val="center"/>
          </w:tcPr>
          <w:p w14:paraId="530486CD" w14:textId="77777777" w:rsidR="00192DE8" w:rsidRPr="00DA705C" w:rsidRDefault="00192DE8" w:rsidP="00A15226">
            <w:pPr>
              <w:pStyle w:val="Tabletext"/>
            </w:pPr>
            <w:r>
              <w:t>Surveyed land</w:t>
            </w:r>
          </w:p>
        </w:tc>
        <w:tc>
          <w:tcPr>
            <w:tcW w:w="2056" w:type="dxa"/>
          </w:tcPr>
          <w:p w14:paraId="6FB44807" w14:textId="77777777" w:rsidR="00192DE8" w:rsidRDefault="00192DE8" w:rsidP="00A15226">
            <w:pPr>
              <w:pStyle w:val="Tabletext"/>
              <w:jc w:val="center"/>
            </w:pPr>
            <w:r>
              <w:t>530.1</w:t>
            </w:r>
          </w:p>
        </w:tc>
        <w:tc>
          <w:tcPr>
            <w:tcW w:w="2126" w:type="dxa"/>
            <w:vMerge w:val="restart"/>
            <w:vAlign w:val="center"/>
          </w:tcPr>
          <w:p w14:paraId="723C2169" w14:textId="77777777" w:rsidR="00192DE8" w:rsidRDefault="00192DE8" w:rsidP="00A15226">
            <w:pPr>
              <w:pStyle w:val="Tabletext"/>
              <w:jc w:val="center"/>
            </w:pPr>
            <w:r>
              <w:t>2</w:t>
            </w:r>
          </w:p>
        </w:tc>
        <w:tc>
          <w:tcPr>
            <w:tcW w:w="2126" w:type="dxa"/>
            <w:vMerge/>
            <w:vAlign w:val="center"/>
          </w:tcPr>
          <w:p w14:paraId="07DAB681" w14:textId="77777777" w:rsidR="00192DE8" w:rsidRPr="00560B16" w:rsidRDefault="00192DE8" w:rsidP="00A15226">
            <w:pPr>
              <w:pStyle w:val="Tabletext"/>
              <w:jc w:val="center"/>
            </w:pPr>
          </w:p>
        </w:tc>
      </w:tr>
      <w:tr w:rsidR="00192DE8" w:rsidRPr="00E602E7" w14:paraId="4254EDC9" w14:textId="77777777" w:rsidTr="00A15226">
        <w:trPr>
          <w:cantSplit/>
        </w:trPr>
        <w:tc>
          <w:tcPr>
            <w:tcW w:w="1271" w:type="dxa"/>
            <w:vMerge/>
            <w:vAlign w:val="center"/>
          </w:tcPr>
          <w:p w14:paraId="235CF0C8" w14:textId="77777777" w:rsidR="00192DE8" w:rsidRPr="00115B5E" w:rsidRDefault="00192DE8" w:rsidP="00A15226">
            <w:pPr>
              <w:pStyle w:val="Tabletext"/>
              <w:rPr>
                <w:b/>
                <w:bCs/>
              </w:rPr>
            </w:pPr>
          </w:p>
        </w:tc>
        <w:tc>
          <w:tcPr>
            <w:tcW w:w="2055" w:type="dxa"/>
            <w:vAlign w:val="center"/>
          </w:tcPr>
          <w:p w14:paraId="3F8DE486" w14:textId="77777777" w:rsidR="00192DE8" w:rsidRPr="00DA705C" w:rsidRDefault="00192DE8" w:rsidP="00A15226">
            <w:pPr>
              <w:pStyle w:val="Tabletext"/>
            </w:pPr>
            <w:r>
              <w:t>Unsurveyed land</w:t>
            </w:r>
          </w:p>
        </w:tc>
        <w:tc>
          <w:tcPr>
            <w:tcW w:w="2056" w:type="dxa"/>
          </w:tcPr>
          <w:p w14:paraId="4184C78A" w14:textId="77777777" w:rsidR="00192DE8" w:rsidRDefault="00192DE8" w:rsidP="00A15226">
            <w:pPr>
              <w:pStyle w:val="Tabletext"/>
              <w:jc w:val="center"/>
            </w:pPr>
            <w:r>
              <w:t>90.0</w:t>
            </w:r>
          </w:p>
        </w:tc>
        <w:tc>
          <w:tcPr>
            <w:tcW w:w="2126" w:type="dxa"/>
            <w:vMerge/>
            <w:vAlign w:val="center"/>
          </w:tcPr>
          <w:p w14:paraId="1DE7D153" w14:textId="77777777" w:rsidR="00192DE8" w:rsidRDefault="00192DE8" w:rsidP="00A15226">
            <w:pPr>
              <w:pStyle w:val="Tabletext"/>
              <w:jc w:val="center"/>
            </w:pPr>
          </w:p>
        </w:tc>
        <w:tc>
          <w:tcPr>
            <w:tcW w:w="2126" w:type="dxa"/>
            <w:vMerge/>
            <w:vAlign w:val="center"/>
          </w:tcPr>
          <w:p w14:paraId="61562EF9" w14:textId="77777777" w:rsidR="00192DE8" w:rsidRPr="00560B16" w:rsidRDefault="00192DE8" w:rsidP="00A15226">
            <w:pPr>
              <w:pStyle w:val="Tabletext"/>
              <w:jc w:val="center"/>
            </w:pPr>
          </w:p>
        </w:tc>
      </w:tr>
      <w:tr w:rsidR="00192DE8" w:rsidRPr="00E602E7" w14:paraId="3E6DCB78" w14:textId="77777777" w:rsidTr="00A15226">
        <w:trPr>
          <w:cantSplit/>
        </w:trPr>
        <w:tc>
          <w:tcPr>
            <w:tcW w:w="1271" w:type="dxa"/>
            <w:vMerge/>
            <w:vAlign w:val="center"/>
          </w:tcPr>
          <w:p w14:paraId="4F32FE01" w14:textId="77777777" w:rsidR="00192DE8" w:rsidRPr="00115B5E" w:rsidRDefault="00192DE8" w:rsidP="00A15226">
            <w:pPr>
              <w:pStyle w:val="Tabletext"/>
              <w:rPr>
                <w:b/>
                <w:bCs/>
              </w:rPr>
            </w:pPr>
          </w:p>
        </w:tc>
        <w:tc>
          <w:tcPr>
            <w:tcW w:w="2055" w:type="dxa"/>
            <w:vAlign w:val="center"/>
          </w:tcPr>
          <w:p w14:paraId="724738DD" w14:textId="77777777" w:rsidR="00192DE8" w:rsidRPr="00E04D51" w:rsidRDefault="00192DE8" w:rsidP="00A15226">
            <w:pPr>
              <w:pStyle w:val="Tabletext"/>
              <w:rPr>
                <w:u w:val="single"/>
              </w:rPr>
            </w:pPr>
            <w:r w:rsidRPr="00D41FE1">
              <w:rPr>
                <w:b/>
                <w:bCs/>
                <w:i/>
                <w:iCs/>
              </w:rPr>
              <w:t>Total</w:t>
            </w:r>
          </w:p>
        </w:tc>
        <w:tc>
          <w:tcPr>
            <w:tcW w:w="2056" w:type="dxa"/>
          </w:tcPr>
          <w:p w14:paraId="315D6195" w14:textId="77777777" w:rsidR="00192DE8" w:rsidRDefault="00192DE8" w:rsidP="00A15226">
            <w:pPr>
              <w:pStyle w:val="Tabletext"/>
              <w:jc w:val="center"/>
            </w:pPr>
            <w:r>
              <w:rPr>
                <w:b/>
                <w:bCs/>
                <w:i/>
                <w:iCs/>
              </w:rPr>
              <w:t>620.1</w:t>
            </w:r>
          </w:p>
        </w:tc>
        <w:tc>
          <w:tcPr>
            <w:tcW w:w="2126" w:type="dxa"/>
            <w:vMerge/>
            <w:vAlign w:val="center"/>
          </w:tcPr>
          <w:p w14:paraId="66756F29" w14:textId="77777777" w:rsidR="00192DE8" w:rsidRDefault="00192DE8" w:rsidP="00A15226">
            <w:pPr>
              <w:pStyle w:val="Tabletext"/>
              <w:jc w:val="center"/>
            </w:pPr>
          </w:p>
        </w:tc>
        <w:tc>
          <w:tcPr>
            <w:tcW w:w="2126" w:type="dxa"/>
            <w:vMerge/>
            <w:vAlign w:val="center"/>
          </w:tcPr>
          <w:p w14:paraId="42367686" w14:textId="77777777" w:rsidR="00192DE8" w:rsidRPr="00560B16" w:rsidRDefault="00192DE8" w:rsidP="00A15226">
            <w:pPr>
              <w:pStyle w:val="Tabletext"/>
              <w:jc w:val="center"/>
            </w:pPr>
          </w:p>
        </w:tc>
      </w:tr>
      <w:tr w:rsidR="00192DE8" w:rsidRPr="00E602E7" w14:paraId="3396031D" w14:textId="77777777" w:rsidTr="00A15226">
        <w:trPr>
          <w:cantSplit/>
        </w:trPr>
        <w:tc>
          <w:tcPr>
            <w:tcW w:w="1271" w:type="dxa"/>
            <w:vMerge/>
            <w:vAlign w:val="center"/>
          </w:tcPr>
          <w:p w14:paraId="15239DCD" w14:textId="77777777" w:rsidR="00192DE8" w:rsidRPr="00115B5E" w:rsidRDefault="00192DE8" w:rsidP="00A15226">
            <w:pPr>
              <w:pStyle w:val="Tabletext"/>
              <w:rPr>
                <w:b/>
                <w:bCs/>
              </w:rPr>
            </w:pPr>
          </w:p>
        </w:tc>
        <w:tc>
          <w:tcPr>
            <w:tcW w:w="6237" w:type="dxa"/>
            <w:gridSpan w:val="3"/>
            <w:vAlign w:val="center"/>
          </w:tcPr>
          <w:p w14:paraId="126987D5" w14:textId="77777777" w:rsidR="00192DE8" w:rsidRPr="007654D8" w:rsidRDefault="00192DE8" w:rsidP="00A15226">
            <w:pPr>
              <w:pStyle w:val="Tabletext"/>
            </w:pPr>
            <w:r>
              <w:rPr>
                <w:u w:val="single"/>
              </w:rPr>
              <w:t>Mod-High</w:t>
            </w:r>
            <w:r w:rsidRPr="00E04D51">
              <w:rPr>
                <w:u w:val="single"/>
              </w:rPr>
              <w:t xml:space="preserve"> habitat</w:t>
            </w:r>
          </w:p>
        </w:tc>
        <w:tc>
          <w:tcPr>
            <w:tcW w:w="2126" w:type="dxa"/>
            <w:vMerge/>
            <w:vAlign w:val="center"/>
          </w:tcPr>
          <w:p w14:paraId="758CBF5B" w14:textId="77777777" w:rsidR="00192DE8" w:rsidRPr="00560B16" w:rsidRDefault="00192DE8" w:rsidP="00A15226">
            <w:pPr>
              <w:pStyle w:val="Tabletext"/>
              <w:jc w:val="center"/>
            </w:pPr>
          </w:p>
        </w:tc>
      </w:tr>
      <w:tr w:rsidR="00192DE8" w:rsidRPr="00E602E7" w14:paraId="44A43B19" w14:textId="77777777" w:rsidTr="00A15226">
        <w:trPr>
          <w:cantSplit/>
        </w:trPr>
        <w:tc>
          <w:tcPr>
            <w:tcW w:w="1271" w:type="dxa"/>
            <w:vMerge/>
            <w:vAlign w:val="center"/>
          </w:tcPr>
          <w:p w14:paraId="1D024F85" w14:textId="77777777" w:rsidR="00192DE8" w:rsidRPr="00115B5E" w:rsidRDefault="00192DE8" w:rsidP="00A15226">
            <w:pPr>
              <w:pStyle w:val="Tabletext"/>
              <w:rPr>
                <w:b/>
                <w:bCs/>
              </w:rPr>
            </w:pPr>
          </w:p>
        </w:tc>
        <w:tc>
          <w:tcPr>
            <w:tcW w:w="2055" w:type="dxa"/>
            <w:vAlign w:val="center"/>
          </w:tcPr>
          <w:p w14:paraId="7CB16EF0" w14:textId="77777777" w:rsidR="00192DE8" w:rsidRPr="00DA705C" w:rsidRDefault="00192DE8" w:rsidP="00A15226">
            <w:pPr>
              <w:pStyle w:val="Tabletext"/>
            </w:pPr>
            <w:r>
              <w:t>Surveyed land</w:t>
            </w:r>
          </w:p>
        </w:tc>
        <w:tc>
          <w:tcPr>
            <w:tcW w:w="2056" w:type="dxa"/>
          </w:tcPr>
          <w:p w14:paraId="3DF9F449" w14:textId="77777777" w:rsidR="00192DE8" w:rsidRPr="007654D8" w:rsidRDefault="00192DE8" w:rsidP="00A15226">
            <w:pPr>
              <w:pStyle w:val="Tabletext"/>
              <w:jc w:val="center"/>
            </w:pPr>
            <w:r>
              <w:t>37.6</w:t>
            </w:r>
          </w:p>
        </w:tc>
        <w:tc>
          <w:tcPr>
            <w:tcW w:w="2126" w:type="dxa"/>
            <w:vMerge w:val="restart"/>
            <w:vAlign w:val="center"/>
          </w:tcPr>
          <w:p w14:paraId="391D5B2D" w14:textId="77777777" w:rsidR="00192DE8" w:rsidRPr="007654D8" w:rsidRDefault="00192DE8" w:rsidP="00A15226">
            <w:pPr>
              <w:pStyle w:val="Tabletext"/>
              <w:jc w:val="center"/>
            </w:pPr>
            <w:r>
              <w:t>5</w:t>
            </w:r>
          </w:p>
        </w:tc>
        <w:tc>
          <w:tcPr>
            <w:tcW w:w="2126" w:type="dxa"/>
            <w:vMerge/>
            <w:vAlign w:val="center"/>
          </w:tcPr>
          <w:p w14:paraId="363FB234" w14:textId="77777777" w:rsidR="00192DE8" w:rsidRPr="00560B16" w:rsidRDefault="00192DE8" w:rsidP="00A15226">
            <w:pPr>
              <w:pStyle w:val="Tabletext"/>
              <w:jc w:val="center"/>
            </w:pPr>
          </w:p>
        </w:tc>
      </w:tr>
      <w:tr w:rsidR="00192DE8" w:rsidRPr="00E602E7" w14:paraId="570D503E" w14:textId="77777777" w:rsidTr="00A15226">
        <w:trPr>
          <w:cantSplit/>
        </w:trPr>
        <w:tc>
          <w:tcPr>
            <w:tcW w:w="1271" w:type="dxa"/>
            <w:vMerge/>
            <w:vAlign w:val="center"/>
          </w:tcPr>
          <w:p w14:paraId="6B7C0F7D" w14:textId="77777777" w:rsidR="00192DE8" w:rsidRPr="00115B5E" w:rsidRDefault="00192DE8" w:rsidP="00A15226">
            <w:pPr>
              <w:pStyle w:val="Tabletext"/>
              <w:rPr>
                <w:b/>
                <w:bCs/>
              </w:rPr>
            </w:pPr>
          </w:p>
        </w:tc>
        <w:tc>
          <w:tcPr>
            <w:tcW w:w="2055" w:type="dxa"/>
            <w:vAlign w:val="center"/>
          </w:tcPr>
          <w:p w14:paraId="116B0D59" w14:textId="77777777" w:rsidR="00192DE8" w:rsidRPr="00DA705C" w:rsidRDefault="00192DE8" w:rsidP="00A15226">
            <w:pPr>
              <w:pStyle w:val="Tabletext"/>
            </w:pPr>
            <w:r>
              <w:t>Unsurveyed land</w:t>
            </w:r>
          </w:p>
        </w:tc>
        <w:tc>
          <w:tcPr>
            <w:tcW w:w="2056" w:type="dxa"/>
          </w:tcPr>
          <w:p w14:paraId="52EBC834" w14:textId="77777777" w:rsidR="00192DE8" w:rsidRPr="007654D8" w:rsidRDefault="00192DE8" w:rsidP="00A15226">
            <w:pPr>
              <w:pStyle w:val="Tabletext"/>
              <w:jc w:val="center"/>
            </w:pPr>
            <w:r>
              <w:t>0.0</w:t>
            </w:r>
          </w:p>
        </w:tc>
        <w:tc>
          <w:tcPr>
            <w:tcW w:w="2126" w:type="dxa"/>
            <w:vMerge/>
            <w:vAlign w:val="center"/>
          </w:tcPr>
          <w:p w14:paraId="3A6C478F" w14:textId="77777777" w:rsidR="00192DE8" w:rsidRPr="007654D8" w:rsidRDefault="00192DE8" w:rsidP="00A15226">
            <w:pPr>
              <w:pStyle w:val="Tabletext"/>
              <w:jc w:val="center"/>
            </w:pPr>
          </w:p>
        </w:tc>
        <w:tc>
          <w:tcPr>
            <w:tcW w:w="2126" w:type="dxa"/>
            <w:vMerge/>
            <w:vAlign w:val="center"/>
          </w:tcPr>
          <w:p w14:paraId="67021C87" w14:textId="77777777" w:rsidR="00192DE8" w:rsidRPr="00560B16" w:rsidRDefault="00192DE8" w:rsidP="00A15226">
            <w:pPr>
              <w:pStyle w:val="Tabletext"/>
              <w:jc w:val="center"/>
            </w:pPr>
          </w:p>
        </w:tc>
      </w:tr>
      <w:tr w:rsidR="00192DE8" w:rsidRPr="00E602E7" w14:paraId="4DDDDDFB" w14:textId="77777777" w:rsidTr="00A15226">
        <w:trPr>
          <w:cantSplit/>
        </w:trPr>
        <w:tc>
          <w:tcPr>
            <w:tcW w:w="1271" w:type="dxa"/>
            <w:vMerge/>
            <w:vAlign w:val="center"/>
          </w:tcPr>
          <w:p w14:paraId="34CC3543" w14:textId="77777777" w:rsidR="00192DE8" w:rsidRPr="00115B5E" w:rsidRDefault="00192DE8" w:rsidP="00A15226">
            <w:pPr>
              <w:pStyle w:val="Tabletext"/>
              <w:rPr>
                <w:b/>
                <w:bCs/>
              </w:rPr>
            </w:pPr>
          </w:p>
        </w:tc>
        <w:tc>
          <w:tcPr>
            <w:tcW w:w="2055" w:type="dxa"/>
            <w:vAlign w:val="center"/>
          </w:tcPr>
          <w:p w14:paraId="192423E8" w14:textId="77777777" w:rsidR="00192DE8" w:rsidRDefault="00192DE8" w:rsidP="00A15226">
            <w:pPr>
              <w:pStyle w:val="Tabletext"/>
              <w:rPr>
                <w:u w:val="single"/>
              </w:rPr>
            </w:pPr>
            <w:r w:rsidRPr="00D41FE1">
              <w:rPr>
                <w:b/>
                <w:bCs/>
                <w:i/>
                <w:iCs/>
              </w:rPr>
              <w:t>Total</w:t>
            </w:r>
          </w:p>
        </w:tc>
        <w:tc>
          <w:tcPr>
            <w:tcW w:w="2056" w:type="dxa"/>
          </w:tcPr>
          <w:p w14:paraId="1A824995" w14:textId="77777777" w:rsidR="00192DE8" w:rsidRPr="007654D8" w:rsidRDefault="00192DE8" w:rsidP="00A15226">
            <w:pPr>
              <w:pStyle w:val="Tabletext"/>
              <w:jc w:val="center"/>
            </w:pPr>
            <w:r>
              <w:rPr>
                <w:b/>
                <w:bCs/>
                <w:i/>
                <w:iCs/>
              </w:rPr>
              <w:t>37.6</w:t>
            </w:r>
          </w:p>
        </w:tc>
        <w:tc>
          <w:tcPr>
            <w:tcW w:w="2126" w:type="dxa"/>
            <w:vMerge/>
            <w:vAlign w:val="center"/>
          </w:tcPr>
          <w:p w14:paraId="134DABDA" w14:textId="77777777" w:rsidR="00192DE8" w:rsidRPr="007654D8" w:rsidRDefault="00192DE8" w:rsidP="00A15226">
            <w:pPr>
              <w:pStyle w:val="Tabletext"/>
              <w:jc w:val="center"/>
            </w:pPr>
          </w:p>
        </w:tc>
        <w:tc>
          <w:tcPr>
            <w:tcW w:w="2126" w:type="dxa"/>
            <w:vMerge/>
            <w:vAlign w:val="center"/>
          </w:tcPr>
          <w:p w14:paraId="25C6920E" w14:textId="77777777" w:rsidR="00192DE8" w:rsidRPr="00560B16" w:rsidRDefault="00192DE8" w:rsidP="00A15226">
            <w:pPr>
              <w:pStyle w:val="Tabletext"/>
              <w:jc w:val="center"/>
            </w:pPr>
          </w:p>
        </w:tc>
      </w:tr>
      <w:tr w:rsidR="00192DE8" w:rsidRPr="00E602E7" w14:paraId="1DF7B3CB" w14:textId="77777777" w:rsidTr="00A15226">
        <w:trPr>
          <w:cantSplit/>
        </w:trPr>
        <w:tc>
          <w:tcPr>
            <w:tcW w:w="1271" w:type="dxa"/>
            <w:vMerge/>
            <w:vAlign w:val="center"/>
          </w:tcPr>
          <w:p w14:paraId="5399B72E" w14:textId="77777777" w:rsidR="00192DE8" w:rsidRPr="00115B5E" w:rsidRDefault="00192DE8" w:rsidP="00A15226">
            <w:pPr>
              <w:pStyle w:val="Tabletext"/>
              <w:rPr>
                <w:b/>
                <w:bCs/>
              </w:rPr>
            </w:pPr>
          </w:p>
        </w:tc>
        <w:tc>
          <w:tcPr>
            <w:tcW w:w="6237" w:type="dxa"/>
            <w:gridSpan w:val="3"/>
            <w:vAlign w:val="center"/>
          </w:tcPr>
          <w:p w14:paraId="4B15471D" w14:textId="77777777" w:rsidR="00192DE8" w:rsidRPr="007654D8" w:rsidRDefault="00192DE8" w:rsidP="00A15226">
            <w:pPr>
              <w:pStyle w:val="Tabletext"/>
            </w:pPr>
            <w:r>
              <w:rPr>
                <w:u w:val="single"/>
              </w:rPr>
              <w:t>Combined habitat</w:t>
            </w:r>
          </w:p>
        </w:tc>
        <w:tc>
          <w:tcPr>
            <w:tcW w:w="2126" w:type="dxa"/>
            <w:vMerge/>
            <w:vAlign w:val="center"/>
          </w:tcPr>
          <w:p w14:paraId="0A55F07D" w14:textId="77777777" w:rsidR="00192DE8" w:rsidRPr="00560B16" w:rsidRDefault="00192DE8" w:rsidP="00A15226">
            <w:pPr>
              <w:pStyle w:val="Tabletext"/>
              <w:jc w:val="center"/>
            </w:pPr>
          </w:p>
        </w:tc>
      </w:tr>
      <w:tr w:rsidR="00192DE8" w:rsidRPr="00E602E7" w14:paraId="5DA66781" w14:textId="77777777" w:rsidTr="00A15226">
        <w:trPr>
          <w:cantSplit/>
        </w:trPr>
        <w:tc>
          <w:tcPr>
            <w:tcW w:w="1271" w:type="dxa"/>
            <w:vMerge/>
            <w:vAlign w:val="center"/>
          </w:tcPr>
          <w:p w14:paraId="42B9380E" w14:textId="77777777" w:rsidR="00192DE8" w:rsidRPr="00115B5E" w:rsidRDefault="00192DE8" w:rsidP="00A15226">
            <w:pPr>
              <w:pStyle w:val="Tabletext"/>
              <w:rPr>
                <w:b/>
                <w:bCs/>
              </w:rPr>
            </w:pPr>
          </w:p>
        </w:tc>
        <w:tc>
          <w:tcPr>
            <w:tcW w:w="2055" w:type="dxa"/>
            <w:vAlign w:val="center"/>
          </w:tcPr>
          <w:p w14:paraId="56A84B99" w14:textId="77777777" w:rsidR="00192DE8" w:rsidRPr="00E04D51" w:rsidRDefault="00192DE8" w:rsidP="00A15226">
            <w:pPr>
              <w:pStyle w:val="Tabletext"/>
              <w:rPr>
                <w:u w:val="single"/>
              </w:rPr>
            </w:pPr>
            <w:r w:rsidRPr="00E04D51">
              <w:rPr>
                <w:b/>
                <w:bCs/>
                <w:i/>
                <w:iCs/>
              </w:rPr>
              <w:t>Total</w:t>
            </w:r>
          </w:p>
        </w:tc>
        <w:tc>
          <w:tcPr>
            <w:tcW w:w="2056" w:type="dxa"/>
          </w:tcPr>
          <w:p w14:paraId="1169169C" w14:textId="77777777" w:rsidR="00192DE8" w:rsidRPr="007654D8" w:rsidRDefault="00192DE8" w:rsidP="00A15226">
            <w:pPr>
              <w:pStyle w:val="Tabletext"/>
              <w:jc w:val="center"/>
            </w:pPr>
            <w:r w:rsidRPr="00E04D51">
              <w:rPr>
                <w:b/>
                <w:bCs/>
                <w:i/>
                <w:iCs/>
              </w:rPr>
              <w:t>65</w:t>
            </w:r>
            <w:r>
              <w:rPr>
                <w:b/>
                <w:bCs/>
                <w:i/>
                <w:iCs/>
              </w:rPr>
              <w:t>7</w:t>
            </w:r>
            <w:r w:rsidRPr="00E04D51">
              <w:rPr>
                <w:b/>
                <w:bCs/>
                <w:i/>
                <w:iCs/>
              </w:rPr>
              <w:t>.7</w:t>
            </w:r>
          </w:p>
        </w:tc>
        <w:tc>
          <w:tcPr>
            <w:tcW w:w="2126" w:type="dxa"/>
            <w:vAlign w:val="center"/>
          </w:tcPr>
          <w:p w14:paraId="079512FA" w14:textId="77777777" w:rsidR="00192DE8" w:rsidRPr="007654D8" w:rsidRDefault="00192DE8" w:rsidP="00A15226">
            <w:pPr>
              <w:pStyle w:val="Tabletext"/>
              <w:jc w:val="center"/>
            </w:pPr>
            <w:r w:rsidRPr="007654D8">
              <w:t>N/A</w:t>
            </w:r>
          </w:p>
        </w:tc>
        <w:tc>
          <w:tcPr>
            <w:tcW w:w="2126" w:type="dxa"/>
            <w:vMerge/>
            <w:vAlign w:val="center"/>
          </w:tcPr>
          <w:p w14:paraId="7D05AC0D" w14:textId="77777777" w:rsidR="00192DE8" w:rsidRPr="00560B16" w:rsidRDefault="00192DE8" w:rsidP="00A15226">
            <w:pPr>
              <w:pStyle w:val="Tabletext"/>
              <w:jc w:val="center"/>
            </w:pPr>
          </w:p>
        </w:tc>
      </w:tr>
    </w:tbl>
    <w:p w14:paraId="53DDB892" w14:textId="77777777" w:rsidR="00192DE8" w:rsidRDefault="00192DE8" w:rsidP="00192DE8">
      <w:pPr>
        <w:spacing w:before="60" w:after="60"/>
        <w:rPr>
          <w:b/>
          <w:bCs/>
          <w:sz w:val="16"/>
          <w:szCs w:val="16"/>
        </w:rPr>
      </w:pPr>
      <w:r>
        <w:rPr>
          <w:b/>
          <w:bCs/>
          <w:sz w:val="16"/>
          <w:szCs w:val="16"/>
        </w:rPr>
        <w:t>TABLE NOTES:</w:t>
      </w:r>
    </w:p>
    <w:p w14:paraId="7BFEAAC7" w14:textId="77777777" w:rsidR="00192DE8" w:rsidRPr="00FA373A" w:rsidRDefault="00192DE8" w:rsidP="00192DE8">
      <w:pPr>
        <w:spacing w:before="60" w:after="60"/>
        <w:rPr>
          <w:b/>
          <w:bCs/>
          <w:i/>
          <w:iCs/>
          <w:sz w:val="16"/>
          <w:szCs w:val="16"/>
        </w:rPr>
      </w:pPr>
      <w:r w:rsidRPr="00FA373A">
        <w:rPr>
          <w:b/>
          <w:bCs/>
          <w:i/>
          <w:iCs/>
          <w:sz w:val="16"/>
          <w:szCs w:val="16"/>
        </w:rPr>
        <w:t>1. Impact quality score</w:t>
      </w:r>
    </w:p>
    <w:p w14:paraId="73EA8A27" w14:textId="77777777" w:rsidR="00192DE8" w:rsidRPr="00AA4BB4" w:rsidRDefault="00192DE8" w:rsidP="00192DE8">
      <w:pPr>
        <w:spacing w:before="60" w:after="60"/>
        <w:rPr>
          <w:sz w:val="16"/>
          <w:szCs w:val="16"/>
        </w:rPr>
      </w:pPr>
      <w:r>
        <w:rPr>
          <w:sz w:val="16"/>
          <w:szCs w:val="16"/>
        </w:rPr>
        <w:t xml:space="preserve">Impact quality score is a parameter that is used in the EPBC offset assessment guide which was used to test and validate the offset package. The score </w:t>
      </w:r>
      <w:r w:rsidRPr="00AA4BB4">
        <w:rPr>
          <w:sz w:val="16"/>
          <w:szCs w:val="16"/>
        </w:rPr>
        <w:t xml:space="preserve">is a measure of how well a site supports a particular threatened species or ecological community and contributes to its ongoing viability. As described in the guide, there are three components that contribute to the calculation of habitat quality: site condition, site context, and species stocking rates. </w:t>
      </w:r>
      <w:r>
        <w:rPr>
          <w:sz w:val="16"/>
          <w:szCs w:val="16"/>
        </w:rPr>
        <w:t xml:space="preserve">The score is </w:t>
      </w:r>
      <w:r w:rsidRPr="00AA4BB4">
        <w:rPr>
          <w:sz w:val="16"/>
          <w:szCs w:val="16"/>
        </w:rPr>
        <w:t xml:space="preserve">determined separately for each MNES with consideration of these </w:t>
      </w:r>
      <w:r w:rsidRPr="00594D2F">
        <w:rPr>
          <w:sz w:val="16"/>
          <w:szCs w:val="16"/>
        </w:rPr>
        <w:t xml:space="preserve">components. See </w:t>
      </w:r>
      <w:r w:rsidRPr="00594D2F">
        <w:rPr>
          <w:sz w:val="16"/>
          <w:szCs w:val="16"/>
          <w:u w:val="single"/>
        </w:rPr>
        <w:t xml:space="preserve">Attachment </w:t>
      </w:r>
      <w:r>
        <w:rPr>
          <w:sz w:val="16"/>
          <w:szCs w:val="16"/>
          <w:u w:val="single"/>
        </w:rPr>
        <w:t>C</w:t>
      </w:r>
      <w:r w:rsidRPr="00594D2F">
        <w:rPr>
          <w:sz w:val="16"/>
          <w:szCs w:val="16"/>
        </w:rPr>
        <w:t xml:space="preserve"> for details about NTG, SLL and GSM.</w:t>
      </w:r>
      <w:r>
        <w:rPr>
          <w:sz w:val="16"/>
          <w:szCs w:val="16"/>
        </w:rPr>
        <w:t xml:space="preserve"> </w:t>
      </w:r>
    </w:p>
    <w:p w14:paraId="07C2EFBC" w14:textId="77777777" w:rsidR="00192DE8" w:rsidRPr="00FA373A" w:rsidRDefault="00192DE8" w:rsidP="00192DE8">
      <w:pPr>
        <w:spacing w:before="60" w:after="60"/>
        <w:rPr>
          <w:b/>
          <w:bCs/>
          <w:i/>
          <w:iCs/>
          <w:sz w:val="16"/>
          <w:szCs w:val="16"/>
        </w:rPr>
      </w:pPr>
      <w:r w:rsidRPr="00FA373A">
        <w:rPr>
          <w:b/>
          <w:bCs/>
          <w:i/>
          <w:iCs/>
          <w:sz w:val="16"/>
          <w:szCs w:val="16"/>
        </w:rPr>
        <w:t>2. GSM habitat categories</w:t>
      </w:r>
    </w:p>
    <w:p w14:paraId="5C73B29F" w14:textId="77777777" w:rsidR="00192DE8" w:rsidRPr="00AA4BB4" w:rsidRDefault="00192DE8" w:rsidP="00192DE8">
      <w:pPr>
        <w:spacing w:before="60" w:after="60"/>
        <w:rPr>
          <w:sz w:val="16"/>
          <w:szCs w:val="16"/>
        </w:rPr>
      </w:pPr>
      <w:r w:rsidRPr="00AA4BB4">
        <w:rPr>
          <w:sz w:val="16"/>
          <w:szCs w:val="16"/>
        </w:rPr>
        <w:t>As described in the Strategic Assessment Report (Chapter 19, Section 19.1.2), habitat for GSM was mapped into four categories. The relevant text from the SAR is as follows:</w:t>
      </w:r>
    </w:p>
    <w:p w14:paraId="5D9867DC" w14:textId="77777777" w:rsidR="00192DE8" w:rsidRPr="00C10692" w:rsidRDefault="00192DE8" w:rsidP="00192DE8">
      <w:pPr>
        <w:keepNext/>
        <w:keepLines/>
        <w:spacing w:before="60" w:after="60"/>
        <w:ind w:left="284" w:right="417"/>
        <w:rPr>
          <w:i/>
          <w:iCs/>
          <w:sz w:val="16"/>
          <w:szCs w:val="18"/>
        </w:rPr>
      </w:pPr>
      <w:r w:rsidRPr="00C10692">
        <w:rPr>
          <w:i/>
          <w:iCs/>
          <w:sz w:val="16"/>
          <w:szCs w:val="18"/>
        </w:rPr>
        <w:t>Much of habitat within the NGGA is unlikely to represent an important or high quality area necessary for the long-term maintenance of the species (as described in the Conservation Advice (</w:t>
      </w:r>
      <w:r w:rsidRPr="00C10692">
        <w:rPr>
          <w:i/>
          <w:iCs/>
          <w:noProof/>
          <w:sz w:val="16"/>
          <w:szCs w:val="18"/>
        </w:rPr>
        <w:t>DAWE, 2021a)</w:t>
      </w:r>
      <w:r w:rsidRPr="00C10692">
        <w:rPr>
          <w:i/>
          <w:iCs/>
          <w:sz w:val="16"/>
          <w:szCs w:val="18"/>
        </w:rPr>
        <w:t>, due to the level of weeds, land modification, and rate of decline. To distinguish between native vs non-native habitat for the assessment of impacts to GSM and to reflect this declining trend in condition, habitat within the surveyed areas of the Growth Areas has been mapped according to the following categories:</w:t>
      </w:r>
    </w:p>
    <w:p w14:paraId="3AD5448E" w14:textId="77777777" w:rsidR="00192DE8" w:rsidRPr="000968BC" w:rsidRDefault="00192DE8" w:rsidP="00192DE8">
      <w:pPr>
        <w:pStyle w:val="Bullet2"/>
        <w:rPr>
          <w:i/>
          <w:iCs/>
          <w:sz w:val="16"/>
          <w:szCs w:val="18"/>
        </w:rPr>
      </w:pPr>
      <w:r w:rsidRPr="000968BC">
        <w:rPr>
          <w:sz w:val="16"/>
          <w:szCs w:val="18"/>
        </w:rPr>
        <w:t xml:space="preserve">[High] </w:t>
      </w:r>
      <w:r w:rsidRPr="000968BC">
        <w:rPr>
          <w:i/>
          <w:iCs/>
          <w:sz w:val="16"/>
          <w:szCs w:val="18"/>
        </w:rPr>
        <w:t>Higher potential native habitat, which identifies the habitat areas with the greatest likelihood of supporting native vegetation based on the result of EHP surveys and the more recent landholder surveys</w:t>
      </w:r>
    </w:p>
    <w:p w14:paraId="22B3C910" w14:textId="77777777" w:rsidR="00192DE8" w:rsidRPr="000968BC" w:rsidRDefault="00192DE8" w:rsidP="00192DE8">
      <w:pPr>
        <w:pStyle w:val="Bullet2"/>
        <w:rPr>
          <w:i/>
          <w:iCs/>
          <w:sz w:val="16"/>
          <w:szCs w:val="18"/>
        </w:rPr>
      </w:pPr>
      <w:r w:rsidRPr="000968BC">
        <w:rPr>
          <w:sz w:val="16"/>
          <w:szCs w:val="18"/>
        </w:rPr>
        <w:t xml:space="preserve">[Mod] </w:t>
      </w:r>
      <w:r w:rsidRPr="000968BC">
        <w:rPr>
          <w:i/>
          <w:iCs/>
          <w:sz w:val="16"/>
          <w:szCs w:val="18"/>
        </w:rPr>
        <w:t>Moderate potential native habitat, which identifies the habitat areas that have the potential to still support native vegetation identified through the EHP surveys, but recognising the declining trend in condition observed elsewhere in the Growth Areas and lack of more recent surveys for these areas</w:t>
      </w:r>
    </w:p>
    <w:p w14:paraId="66353D9B" w14:textId="77777777" w:rsidR="00192DE8" w:rsidRPr="000968BC" w:rsidRDefault="00192DE8" w:rsidP="00192DE8">
      <w:pPr>
        <w:pStyle w:val="Bullet2"/>
        <w:rPr>
          <w:i/>
          <w:iCs/>
          <w:sz w:val="16"/>
          <w:szCs w:val="18"/>
        </w:rPr>
      </w:pPr>
      <w:r w:rsidRPr="000968BC">
        <w:rPr>
          <w:sz w:val="16"/>
          <w:szCs w:val="18"/>
        </w:rPr>
        <w:t xml:space="preserve">[Low] </w:t>
      </w:r>
      <w:r w:rsidRPr="000968BC">
        <w:rPr>
          <w:i/>
          <w:iCs/>
          <w:sz w:val="16"/>
          <w:szCs w:val="18"/>
        </w:rPr>
        <w:t>Lower potential native habitat, which identifies the habitat areas which have likely declined since the time of EHP surveys and are no longer expected to support native vegetation, based on the results of more recent landholder surveys</w:t>
      </w:r>
    </w:p>
    <w:p w14:paraId="23895880" w14:textId="77777777" w:rsidR="00192DE8" w:rsidRPr="000968BC" w:rsidRDefault="00192DE8" w:rsidP="00192DE8">
      <w:pPr>
        <w:pStyle w:val="Bullet2"/>
        <w:rPr>
          <w:i/>
          <w:iCs/>
          <w:sz w:val="16"/>
          <w:szCs w:val="18"/>
        </w:rPr>
      </w:pPr>
      <w:r w:rsidRPr="000968BC">
        <w:rPr>
          <w:sz w:val="16"/>
          <w:szCs w:val="18"/>
        </w:rPr>
        <w:t xml:space="preserve">[No] </w:t>
      </w:r>
      <w:r w:rsidRPr="000968BC">
        <w:rPr>
          <w:i/>
          <w:iCs/>
          <w:sz w:val="16"/>
          <w:szCs w:val="18"/>
        </w:rPr>
        <w:t>Non-native habitat, which identifies areas of GSM habitat which do not support native vegetation</w:t>
      </w:r>
    </w:p>
    <w:p w14:paraId="6714DD45" w14:textId="77777777" w:rsidR="00192DE8" w:rsidRDefault="00192DE8" w:rsidP="00192DE8">
      <w:pPr>
        <w:spacing w:before="60" w:after="60"/>
      </w:pPr>
      <w:r>
        <w:rPr>
          <w:sz w:val="16"/>
          <w:szCs w:val="18"/>
        </w:rPr>
        <w:t xml:space="preserve">The </w:t>
      </w:r>
      <w:r w:rsidRPr="000968BC">
        <w:rPr>
          <w:sz w:val="16"/>
          <w:szCs w:val="16"/>
        </w:rPr>
        <w:t>offsets</w:t>
      </w:r>
      <w:r>
        <w:rPr>
          <w:sz w:val="16"/>
          <w:szCs w:val="18"/>
        </w:rPr>
        <w:t xml:space="preserve"> work has grouped Mod-High habitat and No-Low habitat in order to understand impacts and determine the appropriate quantum of offsets. </w:t>
      </w:r>
    </w:p>
    <w:p w14:paraId="267997CE" w14:textId="77777777" w:rsidR="00192DE8" w:rsidRDefault="00192DE8" w:rsidP="00192DE8">
      <w:pPr>
        <w:pStyle w:val="Heading2"/>
      </w:pPr>
      <w:bookmarkStart w:id="107" w:name="_Ref130473008"/>
      <w:bookmarkStart w:id="108" w:name="_Ref130474684"/>
      <w:bookmarkStart w:id="109" w:name="_Toc134544270"/>
      <w:r>
        <w:t>Area targets</w:t>
      </w:r>
      <w:bookmarkEnd w:id="107"/>
      <w:bookmarkEnd w:id="108"/>
      <w:bookmarkEnd w:id="109"/>
    </w:p>
    <w:p w14:paraId="21C1775B" w14:textId="77777777" w:rsidR="00192DE8" w:rsidRDefault="00192DE8" w:rsidP="00192DE8">
      <w:r>
        <w:t xml:space="preserve">Area targets were determined for each MNES to establish the overall quantum of offsets that need to be delivered over the life of the Plan (see </w:t>
      </w:r>
      <w:r>
        <w:fldChar w:fldCharType="begin"/>
      </w:r>
      <w:r>
        <w:instrText xml:space="preserve"> REF _Ref130373958 </w:instrText>
      </w:r>
      <w:r>
        <w:fldChar w:fldCharType="separate"/>
      </w:r>
      <w:r>
        <w:t xml:space="preserve">Table </w:t>
      </w:r>
      <w:r>
        <w:rPr>
          <w:noProof/>
        </w:rPr>
        <w:t>3</w:t>
      </w:r>
      <w:r>
        <w:fldChar w:fldCharType="end"/>
      </w:r>
      <w:r>
        <w:t xml:space="preserve">). These targets are included as commitments in the Plan. Information about delivery of the offsets is provided in Section </w:t>
      </w:r>
      <w:r>
        <w:fldChar w:fldCharType="begin"/>
      </w:r>
      <w:r>
        <w:instrText xml:space="preserve"> REF _Ref130373281 \r </w:instrText>
      </w:r>
      <w:r>
        <w:fldChar w:fldCharType="separate"/>
      </w:r>
      <w:r>
        <w:t>3.4</w:t>
      </w:r>
      <w:r>
        <w:fldChar w:fldCharType="end"/>
      </w:r>
      <w:r>
        <w:t xml:space="preserve"> below.</w:t>
      </w:r>
    </w:p>
    <w:p w14:paraId="160C9668" w14:textId="77777777" w:rsidR="00192DE8" w:rsidRDefault="00192DE8" w:rsidP="00192DE8">
      <w:r>
        <w:t>The area targets were determined by:</w:t>
      </w:r>
    </w:p>
    <w:p w14:paraId="7BF2DE08" w14:textId="77777777" w:rsidR="00192DE8" w:rsidRDefault="00192DE8" w:rsidP="00192DE8">
      <w:pPr>
        <w:pStyle w:val="Bullet1"/>
      </w:pPr>
      <w:r>
        <w:t>Considering the scale and quality of the residual impacts to each MNES (consistent with Principle 4)</w:t>
      </w:r>
    </w:p>
    <w:p w14:paraId="2F3CD956" w14:textId="77777777" w:rsidR="00192DE8" w:rsidRDefault="00192DE8" w:rsidP="00192DE8">
      <w:pPr>
        <w:pStyle w:val="Bullet1"/>
      </w:pPr>
      <w:r>
        <w:t>Considering the conservation status for each MNES (consistent with Principle 3)</w:t>
      </w:r>
    </w:p>
    <w:p w14:paraId="4C6A7875" w14:textId="77777777" w:rsidR="00192DE8" w:rsidRDefault="00192DE8" w:rsidP="00192DE8">
      <w:pPr>
        <w:pStyle w:val="Bullet1"/>
      </w:pPr>
      <w:r>
        <w:t>Considering the conservation outcome (or gain) that is required to improve or maintain the viability of each MNES (consistent with Principle 1). This step included evaluation of the different elements of conservation gain that are defined in the offsets policy including:</w:t>
      </w:r>
    </w:p>
    <w:p w14:paraId="2B9BED88" w14:textId="77777777" w:rsidR="00192DE8" w:rsidRDefault="00192DE8" w:rsidP="00192DE8">
      <w:pPr>
        <w:pStyle w:val="Bullet2"/>
      </w:pPr>
      <w:r>
        <w:t>Improving existing habitat for each MNES within the offset sites through appropriate management actions</w:t>
      </w:r>
    </w:p>
    <w:p w14:paraId="17F449C2" w14:textId="77777777" w:rsidR="00192DE8" w:rsidRDefault="00192DE8" w:rsidP="00192DE8">
      <w:pPr>
        <w:pStyle w:val="Bullet2"/>
      </w:pPr>
      <w:r>
        <w:t>Where possible, creating new habitat for each MNES. A key focus for this will be the parts of the NGGA Conservation Area that currently provide suitable but not confirmed habitat for SLL</w:t>
      </w:r>
    </w:p>
    <w:p w14:paraId="11BE58AB" w14:textId="77777777" w:rsidR="00192DE8" w:rsidRDefault="00192DE8" w:rsidP="00192DE8">
      <w:pPr>
        <w:pStyle w:val="Bullet2"/>
      </w:pPr>
      <w:r>
        <w:t>Reducing threats to each MNES</w:t>
      </w:r>
      <w:r w:rsidRPr="001111A2">
        <w:t xml:space="preserve"> </w:t>
      </w:r>
      <w:r>
        <w:t>within the offset sites through appropriate management actions</w:t>
      </w:r>
    </w:p>
    <w:p w14:paraId="4E5C4CA5" w14:textId="77777777" w:rsidR="00192DE8" w:rsidRDefault="00192DE8" w:rsidP="00192DE8">
      <w:pPr>
        <w:pStyle w:val="Bullet2"/>
      </w:pPr>
      <w:r>
        <w:t>Averting the loss of an MNES or its habitat that is under threat. This is particularly relevant to the part of the NGGA Conservation Area that currently occurs within the Urban Growth Zone which supports habitat for both SLL and GSM</w:t>
      </w:r>
    </w:p>
    <w:p w14:paraId="45F53C71" w14:textId="77777777" w:rsidR="00192DE8" w:rsidRDefault="00192DE8" w:rsidP="00192DE8">
      <w:pPr>
        <w:pStyle w:val="Bullet2"/>
        <w:numPr>
          <w:ilvl w:val="0"/>
          <w:numId w:val="29"/>
        </w:numPr>
      </w:pPr>
      <w:r>
        <w:t>Accounting for the risks of some proportion of the offsets not succeeding (consistent with Principle 5). This step considered risks around adequate offset availability and risks around management actions at offset sites being unsuccessful</w:t>
      </w:r>
    </w:p>
    <w:p w14:paraId="6C1CA778" w14:textId="77777777" w:rsidR="00192DE8" w:rsidRDefault="00192DE8" w:rsidP="00192DE8">
      <w:r>
        <w:lastRenderedPageBreak/>
        <w:t xml:space="preserve">Testing and validation of the area targets was done by applying the offsets calculator against the alternative scenario of offsets being delivered under Part 9 of the EPBC Act over the life of the Plan. This was done to ensure that the targets (in combination with the overall design of the offsets program) will lead to equivalent or better conservation outcomes than can be achieved through site-by-site assessments. Sensitivity analysis was undertaken by varying parameters within the calculator to understand the outcomes under a range of different scenarios. </w:t>
      </w:r>
    </w:p>
    <w:p w14:paraId="2251A06E" w14:textId="77777777" w:rsidR="00192DE8" w:rsidRPr="003B428D" w:rsidRDefault="00192DE8" w:rsidP="00192DE8">
      <w:r w:rsidRPr="003B428D">
        <w:t xml:space="preserve">The results of the testing confirm that the area targets are appropriate and broadly equivalent to what </w:t>
      </w:r>
      <w:r>
        <w:t>could</w:t>
      </w:r>
      <w:r w:rsidRPr="003B428D">
        <w:t xml:space="preserve"> be required if the strategic assessment was not in place and offsets were applied under Part 9 of the Act.</w:t>
      </w:r>
      <w:r>
        <w:t xml:space="preserve"> </w:t>
      </w:r>
    </w:p>
    <w:p w14:paraId="30845CC6" w14:textId="77777777" w:rsidR="00192DE8" w:rsidRDefault="00192DE8" w:rsidP="00192DE8">
      <w:pPr>
        <w:pStyle w:val="Caption"/>
      </w:pPr>
      <w:bookmarkStart w:id="110" w:name="_Ref130373958"/>
      <w:r>
        <w:t xml:space="preserve">Table </w:t>
      </w:r>
      <w:r>
        <w:fldChar w:fldCharType="begin"/>
      </w:r>
      <w:r>
        <w:instrText xml:space="preserve"> SEQ Table \* ARABIC </w:instrText>
      </w:r>
      <w:r>
        <w:fldChar w:fldCharType="separate"/>
      </w:r>
      <w:r>
        <w:rPr>
          <w:noProof/>
        </w:rPr>
        <w:t>3</w:t>
      </w:r>
      <w:r>
        <w:fldChar w:fldCharType="end"/>
      </w:r>
      <w:bookmarkEnd w:id="110"/>
      <w:r>
        <w:t>: Offset targets</w:t>
      </w:r>
    </w:p>
    <w:tbl>
      <w:tblPr>
        <w:tblStyle w:val="TableGrid"/>
        <w:tblW w:w="9634" w:type="dxa"/>
        <w:tblLook w:val="04A0" w:firstRow="1" w:lastRow="0" w:firstColumn="1" w:lastColumn="0" w:noHBand="0" w:noVBand="1"/>
      </w:tblPr>
      <w:tblGrid>
        <w:gridCol w:w="4817"/>
        <w:gridCol w:w="4817"/>
      </w:tblGrid>
      <w:tr w:rsidR="00192DE8" w:rsidRPr="0025127D" w14:paraId="2B320CE2" w14:textId="77777777" w:rsidTr="00A15226">
        <w:tc>
          <w:tcPr>
            <w:tcW w:w="4817" w:type="dxa"/>
            <w:shd w:val="clear" w:color="auto" w:fill="D9D9D9" w:themeFill="background1" w:themeFillShade="D9"/>
          </w:tcPr>
          <w:p w14:paraId="60E7F656" w14:textId="77777777" w:rsidR="00192DE8" w:rsidRPr="0025127D" w:rsidRDefault="00192DE8" w:rsidP="00A15226">
            <w:pPr>
              <w:pStyle w:val="Tabletext"/>
              <w:rPr>
                <w:b/>
                <w:bCs/>
              </w:rPr>
            </w:pPr>
            <w:r w:rsidRPr="0025127D">
              <w:rPr>
                <w:b/>
                <w:bCs/>
              </w:rPr>
              <w:t>MNES</w:t>
            </w:r>
          </w:p>
        </w:tc>
        <w:tc>
          <w:tcPr>
            <w:tcW w:w="4817" w:type="dxa"/>
            <w:shd w:val="clear" w:color="auto" w:fill="D9D9D9" w:themeFill="background1" w:themeFillShade="D9"/>
          </w:tcPr>
          <w:p w14:paraId="3DE23C5A" w14:textId="77777777" w:rsidR="00192DE8" w:rsidRPr="0025127D" w:rsidRDefault="00192DE8" w:rsidP="00A15226">
            <w:pPr>
              <w:pStyle w:val="Tabletext"/>
              <w:jc w:val="center"/>
              <w:rPr>
                <w:b/>
                <w:bCs/>
              </w:rPr>
            </w:pPr>
            <w:r w:rsidRPr="0025127D">
              <w:rPr>
                <w:b/>
                <w:bCs/>
              </w:rPr>
              <w:t>Area target</w:t>
            </w:r>
            <w:r>
              <w:rPr>
                <w:b/>
                <w:bCs/>
              </w:rPr>
              <w:t xml:space="preserve"> (ha)</w:t>
            </w:r>
          </w:p>
        </w:tc>
      </w:tr>
      <w:tr w:rsidR="00192DE8" w14:paraId="02E765AE" w14:textId="77777777" w:rsidTr="00A15226">
        <w:tc>
          <w:tcPr>
            <w:tcW w:w="4817" w:type="dxa"/>
          </w:tcPr>
          <w:p w14:paraId="3A24F8D1" w14:textId="77777777" w:rsidR="00192DE8" w:rsidRDefault="00192DE8" w:rsidP="00A15226">
            <w:pPr>
              <w:pStyle w:val="Tabletext"/>
            </w:pPr>
            <w:r>
              <w:t>NTG</w:t>
            </w:r>
          </w:p>
        </w:tc>
        <w:tc>
          <w:tcPr>
            <w:tcW w:w="4817" w:type="dxa"/>
          </w:tcPr>
          <w:p w14:paraId="376A450A" w14:textId="77777777" w:rsidR="00192DE8" w:rsidRDefault="00192DE8" w:rsidP="00A15226">
            <w:pPr>
              <w:pStyle w:val="Tabletext"/>
              <w:jc w:val="center"/>
            </w:pPr>
            <w:r>
              <w:t>45</w:t>
            </w:r>
          </w:p>
        </w:tc>
      </w:tr>
      <w:tr w:rsidR="00192DE8" w14:paraId="4A87E1FC" w14:textId="77777777" w:rsidTr="00A15226">
        <w:tc>
          <w:tcPr>
            <w:tcW w:w="4817" w:type="dxa"/>
          </w:tcPr>
          <w:p w14:paraId="02347DE9" w14:textId="77777777" w:rsidR="00192DE8" w:rsidRDefault="00192DE8" w:rsidP="00A15226">
            <w:pPr>
              <w:pStyle w:val="Tabletext"/>
            </w:pPr>
            <w:r>
              <w:t>SLL</w:t>
            </w:r>
          </w:p>
        </w:tc>
        <w:tc>
          <w:tcPr>
            <w:tcW w:w="4817" w:type="dxa"/>
          </w:tcPr>
          <w:p w14:paraId="32CF01E1" w14:textId="77777777" w:rsidR="00192DE8" w:rsidRDefault="00192DE8" w:rsidP="00A15226">
            <w:pPr>
              <w:pStyle w:val="Tabletext"/>
              <w:jc w:val="center"/>
            </w:pPr>
            <w:r>
              <w:t>375</w:t>
            </w:r>
          </w:p>
        </w:tc>
      </w:tr>
      <w:tr w:rsidR="00192DE8" w14:paraId="6A3DE98E" w14:textId="77777777" w:rsidTr="00A15226">
        <w:tc>
          <w:tcPr>
            <w:tcW w:w="4817" w:type="dxa"/>
          </w:tcPr>
          <w:p w14:paraId="59F55D28" w14:textId="77777777" w:rsidR="00192DE8" w:rsidRDefault="00192DE8" w:rsidP="00A15226">
            <w:pPr>
              <w:pStyle w:val="Tabletext"/>
            </w:pPr>
            <w:r>
              <w:t>GSM</w:t>
            </w:r>
          </w:p>
        </w:tc>
        <w:tc>
          <w:tcPr>
            <w:tcW w:w="4817" w:type="dxa"/>
          </w:tcPr>
          <w:p w14:paraId="3503B4DA" w14:textId="77777777" w:rsidR="00192DE8" w:rsidRDefault="00192DE8" w:rsidP="00A15226">
            <w:pPr>
              <w:pStyle w:val="Tabletext"/>
              <w:jc w:val="center"/>
            </w:pPr>
            <w:r>
              <w:t>585</w:t>
            </w:r>
          </w:p>
        </w:tc>
      </w:tr>
    </w:tbl>
    <w:p w14:paraId="6435EF09" w14:textId="77777777" w:rsidR="00192DE8" w:rsidRDefault="00192DE8" w:rsidP="00192DE8">
      <w:pPr>
        <w:pStyle w:val="Heading2"/>
      </w:pPr>
      <w:bookmarkStart w:id="111" w:name="_Toc134544271"/>
      <w:r>
        <w:t>Early delivery targets</w:t>
      </w:r>
      <w:bookmarkEnd w:id="111"/>
    </w:p>
    <w:p w14:paraId="04200F2E" w14:textId="77777777" w:rsidR="00192DE8" w:rsidRDefault="00192DE8" w:rsidP="00192DE8">
      <w:r w:rsidRPr="002B2FCA">
        <w:t xml:space="preserve">Given the opportunities provided by a strategic approach to offsets and the conservation benefits of advanced offsetting, early delivery targets are established for each MNES (see </w:t>
      </w:r>
      <w:r w:rsidRPr="002B2FCA">
        <w:fldChar w:fldCharType="begin"/>
      </w:r>
      <w:r w:rsidRPr="002B2FCA">
        <w:instrText xml:space="preserve"> REF _Ref130380343 </w:instrText>
      </w:r>
      <w:r>
        <w:instrText xml:space="preserve"> \* MERGEFORMAT </w:instrText>
      </w:r>
      <w:r w:rsidRPr="002B2FCA">
        <w:fldChar w:fldCharType="separate"/>
      </w:r>
      <w:r>
        <w:t xml:space="preserve">Table </w:t>
      </w:r>
      <w:r>
        <w:rPr>
          <w:noProof/>
        </w:rPr>
        <w:t>4</w:t>
      </w:r>
      <w:r w:rsidRPr="002B2FCA">
        <w:fldChar w:fldCharType="end"/>
      </w:r>
      <w:r w:rsidRPr="002B2FCA">
        <w:t>).</w:t>
      </w:r>
      <w:r w:rsidRPr="0025199E">
        <w:t xml:space="preserve"> </w:t>
      </w:r>
      <w:r>
        <w:t xml:space="preserve">These targets are included as commitments in the Plan. </w:t>
      </w:r>
    </w:p>
    <w:p w14:paraId="5CF30232" w14:textId="77777777" w:rsidR="00192DE8" w:rsidRPr="002B2FCA" w:rsidRDefault="00192DE8" w:rsidP="00192DE8">
      <w:r w:rsidRPr="002B2FCA">
        <w:t>Early offsetting is defined as delivery by the end of year 5 of the Plan. Considerations for establishing the early delivery targets included:</w:t>
      </w:r>
    </w:p>
    <w:p w14:paraId="71A811A0" w14:textId="77777777" w:rsidR="00192DE8" w:rsidRPr="002B2FCA" w:rsidRDefault="00192DE8" w:rsidP="00192DE8">
      <w:pPr>
        <w:pStyle w:val="Bullet1"/>
      </w:pPr>
      <w:r w:rsidRPr="002B2FCA">
        <w:t>The predicted rate of impacts to each MNES within the NGGA as each precinct is released</w:t>
      </w:r>
    </w:p>
    <w:p w14:paraId="57B922AE" w14:textId="77777777" w:rsidR="00192DE8" w:rsidRPr="002B2FCA" w:rsidRDefault="00192DE8" w:rsidP="00192DE8">
      <w:pPr>
        <w:pStyle w:val="Bullet1"/>
      </w:pPr>
      <w:r w:rsidRPr="002B2FCA">
        <w:t>Maximising the potential conservation outcomes associated with advanced offsetting</w:t>
      </w:r>
    </w:p>
    <w:p w14:paraId="74745B47" w14:textId="77777777" w:rsidR="00192DE8" w:rsidRPr="002B2FCA" w:rsidRDefault="00192DE8" w:rsidP="00192DE8">
      <w:pPr>
        <w:pStyle w:val="Bullet1"/>
      </w:pPr>
      <w:r w:rsidRPr="002B2FCA">
        <w:t>Minimising the risks around offset availability becoming more limited over time by securing a substantial proportion of the offsets early in the life of the Plan</w:t>
      </w:r>
    </w:p>
    <w:p w14:paraId="2EDEAC7A" w14:textId="77777777" w:rsidR="00192DE8" w:rsidRDefault="00192DE8" w:rsidP="00192DE8">
      <w:pPr>
        <w:pStyle w:val="Bullet1"/>
      </w:pPr>
      <w:r>
        <w:t>The conservation status of each MNES</w:t>
      </w:r>
    </w:p>
    <w:p w14:paraId="2F8B9D90" w14:textId="77777777" w:rsidR="00192DE8" w:rsidRPr="002B2FCA" w:rsidRDefault="00192DE8" w:rsidP="00192DE8">
      <w:pPr>
        <w:pStyle w:val="Bullet1"/>
      </w:pPr>
      <w:r w:rsidRPr="002B2FCA">
        <w:t>The scale of offsets required for each MNES</w:t>
      </w:r>
    </w:p>
    <w:p w14:paraId="1A285D9B" w14:textId="77777777" w:rsidR="00192DE8" w:rsidRPr="002B2FCA" w:rsidRDefault="00192DE8" w:rsidP="00192DE8">
      <w:pPr>
        <w:pStyle w:val="Bullet1"/>
      </w:pPr>
      <w:r w:rsidRPr="002B2FCA">
        <w:t>Challenges around funding early offsets</w:t>
      </w:r>
    </w:p>
    <w:p w14:paraId="199BB0F1" w14:textId="77777777" w:rsidR="00192DE8" w:rsidRPr="00712C3D" w:rsidRDefault="00192DE8" w:rsidP="00192DE8">
      <w:r w:rsidRPr="00712C3D">
        <w:t>Processes around the delivery of both the early and remaining offsets are set out in Section</w:t>
      </w:r>
      <w:r>
        <w:t xml:space="preserve"> </w:t>
      </w:r>
      <w:r>
        <w:fldChar w:fldCharType="begin"/>
      </w:r>
      <w:r>
        <w:instrText xml:space="preserve"> REF _Ref130478509 \r </w:instrText>
      </w:r>
      <w:r>
        <w:fldChar w:fldCharType="separate"/>
      </w:r>
      <w:r>
        <w:t>4</w:t>
      </w:r>
      <w:r>
        <w:fldChar w:fldCharType="end"/>
      </w:r>
      <w:r w:rsidRPr="00712C3D">
        <w:t xml:space="preserve">. </w:t>
      </w:r>
    </w:p>
    <w:p w14:paraId="04DFD8C8" w14:textId="77777777" w:rsidR="00192DE8" w:rsidRDefault="00192DE8" w:rsidP="00192DE8">
      <w:pPr>
        <w:pStyle w:val="Caption"/>
      </w:pPr>
      <w:bookmarkStart w:id="112" w:name="_Ref130380343"/>
      <w:r>
        <w:t xml:space="preserve">Table </w:t>
      </w:r>
      <w:r>
        <w:fldChar w:fldCharType="begin"/>
      </w:r>
      <w:r>
        <w:instrText xml:space="preserve"> SEQ Table \* ARABIC </w:instrText>
      </w:r>
      <w:r>
        <w:fldChar w:fldCharType="separate"/>
      </w:r>
      <w:r>
        <w:rPr>
          <w:noProof/>
        </w:rPr>
        <w:t>4</w:t>
      </w:r>
      <w:r>
        <w:fldChar w:fldCharType="end"/>
      </w:r>
      <w:bookmarkEnd w:id="112"/>
      <w:r>
        <w:t>: Early delivery targets</w:t>
      </w:r>
    </w:p>
    <w:tbl>
      <w:tblPr>
        <w:tblStyle w:val="TableGrid"/>
        <w:tblW w:w="0" w:type="auto"/>
        <w:tblLook w:val="04A0" w:firstRow="1" w:lastRow="0" w:firstColumn="1" w:lastColumn="0" w:noHBand="0" w:noVBand="1"/>
      </w:tblPr>
      <w:tblGrid>
        <w:gridCol w:w="3207"/>
        <w:gridCol w:w="3207"/>
        <w:gridCol w:w="3208"/>
      </w:tblGrid>
      <w:tr w:rsidR="00192DE8" w:rsidRPr="0025127D" w14:paraId="23356663" w14:textId="77777777" w:rsidTr="00A15226">
        <w:tc>
          <w:tcPr>
            <w:tcW w:w="3207" w:type="dxa"/>
            <w:shd w:val="clear" w:color="auto" w:fill="D9D9D9" w:themeFill="background1" w:themeFillShade="D9"/>
          </w:tcPr>
          <w:p w14:paraId="1A8C3239" w14:textId="77777777" w:rsidR="00192DE8" w:rsidRPr="0025127D" w:rsidRDefault="00192DE8" w:rsidP="00A15226">
            <w:pPr>
              <w:pStyle w:val="Tabletext"/>
              <w:rPr>
                <w:b/>
                <w:bCs/>
              </w:rPr>
            </w:pPr>
            <w:r w:rsidRPr="0025127D">
              <w:rPr>
                <w:b/>
                <w:bCs/>
              </w:rPr>
              <w:t>MNES</w:t>
            </w:r>
          </w:p>
        </w:tc>
        <w:tc>
          <w:tcPr>
            <w:tcW w:w="3207" w:type="dxa"/>
            <w:shd w:val="clear" w:color="auto" w:fill="D9D9D9" w:themeFill="background1" w:themeFillShade="D9"/>
          </w:tcPr>
          <w:p w14:paraId="0F6F65B7" w14:textId="77777777" w:rsidR="00192DE8" w:rsidRPr="0025127D" w:rsidRDefault="00192DE8" w:rsidP="00A15226">
            <w:pPr>
              <w:pStyle w:val="Tabletext"/>
              <w:jc w:val="center"/>
              <w:rPr>
                <w:b/>
                <w:bCs/>
              </w:rPr>
            </w:pPr>
            <w:r>
              <w:rPr>
                <w:b/>
                <w:bCs/>
              </w:rPr>
              <w:t>Early delivery target (%)</w:t>
            </w:r>
          </w:p>
        </w:tc>
        <w:tc>
          <w:tcPr>
            <w:tcW w:w="3208" w:type="dxa"/>
            <w:shd w:val="clear" w:color="auto" w:fill="D9D9D9" w:themeFill="background1" w:themeFillShade="D9"/>
          </w:tcPr>
          <w:p w14:paraId="3F9DC904" w14:textId="77777777" w:rsidR="00192DE8" w:rsidRDefault="00192DE8" w:rsidP="00A15226">
            <w:pPr>
              <w:pStyle w:val="Tabletext"/>
              <w:jc w:val="center"/>
              <w:rPr>
                <w:b/>
                <w:bCs/>
              </w:rPr>
            </w:pPr>
            <w:r>
              <w:rPr>
                <w:b/>
                <w:bCs/>
              </w:rPr>
              <w:t>Early delivery target (ha)</w:t>
            </w:r>
          </w:p>
        </w:tc>
      </w:tr>
      <w:tr w:rsidR="00192DE8" w14:paraId="69189FBC" w14:textId="77777777" w:rsidTr="00A15226">
        <w:tc>
          <w:tcPr>
            <w:tcW w:w="3207" w:type="dxa"/>
          </w:tcPr>
          <w:p w14:paraId="52A5A5D3" w14:textId="77777777" w:rsidR="00192DE8" w:rsidRDefault="00192DE8" w:rsidP="00A15226">
            <w:pPr>
              <w:pStyle w:val="Tabletext"/>
            </w:pPr>
            <w:r>
              <w:t>NTG</w:t>
            </w:r>
          </w:p>
        </w:tc>
        <w:tc>
          <w:tcPr>
            <w:tcW w:w="3207" w:type="dxa"/>
          </w:tcPr>
          <w:p w14:paraId="37D782E5" w14:textId="77777777" w:rsidR="00192DE8" w:rsidRDefault="00192DE8" w:rsidP="00A15226">
            <w:pPr>
              <w:pStyle w:val="Tabletext"/>
              <w:jc w:val="center"/>
            </w:pPr>
            <w:r>
              <w:t>100%</w:t>
            </w:r>
          </w:p>
        </w:tc>
        <w:tc>
          <w:tcPr>
            <w:tcW w:w="3208" w:type="dxa"/>
          </w:tcPr>
          <w:p w14:paraId="61C54C9A" w14:textId="77777777" w:rsidR="00192DE8" w:rsidRDefault="00192DE8" w:rsidP="00A15226">
            <w:pPr>
              <w:pStyle w:val="Tabletext"/>
              <w:jc w:val="center"/>
            </w:pPr>
            <w:r>
              <w:t>45.0</w:t>
            </w:r>
          </w:p>
        </w:tc>
      </w:tr>
      <w:tr w:rsidR="00192DE8" w14:paraId="588329E9" w14:textId="77777777" w:rsidTr="00A15226">
        <w:tc>
          <w:tcPr>
            <w:tcW w:w="3207" w:type="dxa"/>
          </w:tcPr>
          <w:p w14:paraId="70B4EFCC" w14:textId="77777777" w:rsidR="00192DE8" w:rsidRDefault="00192DE8" w:rsidP="00A15226">
            <w:pPr>
              <w:pStyle w:val="Tabletext"/>
            </w:pPr>
            <w:r>
              <w:t>SLL</w:t>
            </w:r>
          </w:p>
        </w:tc>
        <w:tc>
          <w:tcPr>
            <w:tcW w:w="3207" w:type="dxa"/>
          </w:tcPr>
          <w:p w14:paraId="686052A7" w14:textId="77777777" w:rsidR="00192DE8" w:rsidRDefault="00192DE8" w:rsidP="00A15226">
            <w:pPr>
              <w:pStyle w:val="Tabletext"/>
              <w:jc w:val="center"/>
            </w:pPr>
            <w:r>
              <w:t>70%</w:t>
            </w:r>
          </w:p>
        </w:tc>
        <w:tc>
          <w:tcPr>
            <w:tcW w:w="3208" w:type="dxa"/>
          </w:tcPr>
          <w:p w14:paraId="524FBFF0" w14:textId="77777777" w:rsidR="00192DE8" w:rsidRDefault="00192DE8" w:rsidP="00A15226">
            <w:pPr>
              <w:pStyle w:val="Tabletext"/>
              <w:jc w:val="center"/>
            </w:pPr>
            <w:r w:rsidRPr="0068728E">
              <w:t>262.5</w:t>
            </w:r>
          </w:p>
        </w:tc>
      </w:tr>
      <w:tr w:rsidR="00192DE8" w14:paraId="5AEF06AC" w14:textId="77777777" w:rsidTr="00A15226">
        <w:tc>
          <w:tcPr>
            <w:tcW w:w="3207" w:type="dxa"/>
          </w:tcPr>
          <w:p w14:paraId="3AEBB3AD" w14:textId="77777777" w:rsidR="00192DE8" w:rsidRDefault="00192DE8" w:rsidP="00A15226">
            <w:pPr>
              <w:pStyle w:val="Tabletext"/>
            </w:pPr>
            <w:r>
              <w:t>GSM</w:t>
            </w:r>
          </w:p>
        </w:tc>
        <w:tc>
          <w:tcPr>
            <w:tcW w:w="3207" w:type="dxa"/>
          </w:tcPr>
          <w:p w14:paraId="7F58BA20" w14:textId="77777777" w:rsidR="00192DE8" w:rsidRDefault="00192DE8" w:rsidP="00A15226">
            <w:pPr>
              <w:pStyle w:val="Tabletext"/>
              <w:jc w:val="center"/>
            </w:pPr>
            <w:r>
              <w:t>50%</w:t>
            </w:r>
          </w:p>
        </w:tc>
        <w:tc>
          <w:tcPr>
            <w:tcW w:w="3208" w:type="dxa"/>
          </w:tcPr>
          <w:p w14:paraId="09E96C5E" w14:textId="77777777" w:rsidR="00192DE8" w:rsidRDefault="00192DE8" w:rsidP="00A15226">
            <w:pPr>
              <w:pStyle w:val="Tabletext"/>
              <w:jc w:val="center"/>
            </w:pPr>
            <w:r w:rsidRPr="0068728E">
              <w:t>2</w:t>
            </w:r>
            <w:r>
              <w:t>9</w:t>
            </w:r>
            <w:r w:rsidRPr="0068728E">
              <w:t>2.5</w:t>
            </w:r>
          </w:p>
        </w:tc>
      </w:tr>
    </w:tbl>
    <w:p w14:paraId="1EDFDAFD" w14:textId="77777777" w:rsidR="00192DE8" w:rsidRDefault="00192DE8" w:rsidP="00192DE8">
      <w:pPr>
        <w:pStyle w:val="Heading2"/>
      </w:pPr>
      <w:bookmarkStart w:id="113" w:name="_Toc134544272"/>
      <w:bookmarkStart w:id="114" w:name="_Ref130373281"/>
      <w:bookmarkStart w:id="115" w:name="_Ref130383232"/>
      <w:r w:rsidRPr="00061E11">
        <w:t xml:space="preserve">Predicted average </w:t>
      </w:r>
      <w:r>
        <w:t xml:space="preserve">offset </w:t>
      </w:r>
      <w:r w:rsidRPr="00061E11">
        <w:t>quality</w:t>
      </w:r>
      <w:bookmarkEnd w:id="113"/>
    </w:p>
    <w:p w14:paraId="0CE0E1F9" w14:textId="77777777" w:rsidR="00192DE8" w:rsidRDefault="00192DE8" w:rsidP="00192DE8">
      <w:r>
        <w:t>The predicted average quality of the offset sites was considered to help understand the conservation outcomes to be delivered through the offsets package. This process evaluated:</w:t>
      </w:r>
    </w:p>
    <w:p w14:paraId="2A49BA91" w14:textId="77777777" w:rsidR="00192DE8" w:rsidRDefault="00192DE8" w:rsidP="00192DE8">
      <w:pPr>
        <w:pStyle w:val="Bullet1"/>
      </w:pPr>
      <w:r>
        <w:t>The known quality of other offset sites for each MNES within Victoria over recent years</w:t>
      </w:r>
    </w:p>
    <w:p w14:paraId="69870D7D" w14:textId="77777777" w:rsidR="00192DE8" w:rsidRDefault="00192DE8" w:rsidP="00192DE8">
      <w:pPr>
        <w:pStyle w:val="Bullet1"/>
      </w:pPr>
      <w:r>
        <w:t>The appropriate starting quality of offset sites to provide the opportunity for good conservation gains through management actions</w:t>
      </w:r>
    </w:p>
    <w:p w14:paraId="7D1D52D1" w14:textId="77777777" w:rsidR="00192DE8" w:rsidRDefault="00192DE8" w:rsidP="00192DE8">
      <w:r w:rsidRPr="00061E11">
        <w:t xml:space="preserve">The predicted average quality of habitat to be protected within the offset sites </w:t>
      </w:r>
      <w:r>
        <w:t xml:space="preserve">is set out in </w:t>
      </w:r>
      <w:r>
        <w:fldChar w:fldCharType="begin"/>
      </w:r>
      <w:r>
        <w:instrText xml:space="preserve"> REF _Ref130466690 </w:instrText>
      </w:r>
      <w:r>
        <w:fldChar w:fldCharType="separate"/>
      </w:r>
      <w:r>
        <w:t xml:space="preserve">Table </w:t>
      </w:r>
      <w:r>
        <w:rPr>
          <w:noProof/>
        </w:rPr>
        <w:t>5</w:t>
      </w:r>
      <w:r>
        <w:fldChar w:fldCharType="end"/>
      </w:r>
      <w:r>
        <w:t xml:space="preserve">. It is noted that the start quality of sites is expected to vary which is appropriate when a number of sites will be secured that will provide a range of different opportunities for conservation gain. </w:t>
      </w:r>
    </w:p>
    <w:p w14:paraId="68FF1708" w14:textId="77777777" w:rsidR="00192DE8" w:rsidRDefault="00192DE8" w:rsidP="00192DE8">
      <w:pPr>
        <w:pStyle w:val="Caption"/>
        <w:keepNext/>
        <w:keepLines/>
      </w:pPr>
      <w:bookmarkStart w:id="116" w:name="_Ref130466690"/>
      <w:r>
        <w:lastRenderedPageBreak/>
        <w:t xml:space="preserve">Table </w:t>
      </w:r>
      <w:r>
        <w:fldChar w:fldCharType="begin"/>
      </w:r>
      <w:r>
        <w:instrText xml:space="preserve"> SEQ Table \* ARABIC </w:instrText>
      </w:r>
      <w:r>
        <w:fldChar w:fldCharType="separate"/>
      </w:r>
      <w:r>
        <w:rPr>
          <w:noProof/>
        </w:rPr>
        <w:t>5</w:t>
      </w:r>
      <w:r>
        <w:fldChar w:fldCharType="end"/>
      </w:r>
      <w:bookmarkEnd w:id="116"/>
      <w:r>
        <w:t>: Predicted average start quality of offset sites</w:t>
      </w:r>
    </w:p>
    <w:tbl>
      <w:tblPr>
        <w:tblStyle w:val="TableGrid"/>
        <w:tblW w:w="0" w:type="auto"/>
        <w:tblLook w:val="04A0" w:firstRow="1" w:lastRow="0" w:firstColumn="1" w:lastColumn="0" w:noHBand="0" w:noVBand="1"/>
      </w:tblPr>
      <w:tblGrid>
        <w:gridCol w:w="4746"/>
        <w:gridCol w:w="4747"/>
      </w:tblGrid>
      <w:tr w:rsidR="00192DE8" w:rsidRPr="0025127D" w14:paraId="7A56AC58" w14:textId="77777777" w:rsidTr="00A15226">
        <w:tc>
          <w:tcPr>
            <w:tcW w:w="4746" w:type="dxa"/>
            <w:shd w:val="clear" w:color="auto" w:fill="D9D9D9" w:themeFill="background1" w:themeFillShade="D9"/>
          </w:tcPr>
          <w:p w14:paraId="1D237888" w14:textId="77777777" w:rsidR="00192DE8" w:rsidRPr="0025127D" w:rsidRDefault="00192DE8" w:rsidP="00A15226">
            <w:pPr>
              <w:pStyle w:val="Tabletext"/>
              <w:keepNext/>
              <w:keepLines/>
              <w:rPr>
                <w:b/>
                <w:bCs/>
              </w:rPr>
            </w:pPr>
            <w:r w:rsidRPr="0025127D">
              <w:rPr>
                <w:b/>
                <w:bCs/>
              </w:rPr>
              <w:t>MNES</w:t>
            </w:r>
          </w:p>
        </w:tc>
        <w:tc>
          <w:tcPr>
            <w:tcW w:w="4747" w:type="dxa"/>
            <w:shd w:val="clear" w:color="auto" w:fill="D9D9D9" w:themeFill="background1" w:themeFillShade="D9"/>
          </w:tcPr>
          <w:p w14:paraId="74D3BF16" w14:textId="77777777" w:rsidR="00192DE8" w:rsidRPr="0025127D" w:rsidRDefault="00192DE8" w:rsidP="00A15226">
            <w:pPr>
              <w:pStyle w:val="Tabletext"/>
              <w:keepNext/>
              <w:keepLines/>
              <w:jc w:val="center"/>
              <w:rPr>
                <w:b/>
                <w:bCs/>
              </w:rPr>
            </w:pPr>
            <w:r w:rsidRPr="0025127D">
              <w:rPr>
                <w:b/>
                <w:bCs/>
              </w:rPr>
              <w:t xml:space="preserve">Average </w:t>
            </w:r>
            <w:r>
              <w:rPr>
                <w:b/>
                <w:bCs/>
              </w:rPr>
              <w:t xml:space="preserve">start </w:t>
            </w:r>
            <w:r w:rsidRPr="0025127D">
              <w:rPr>
                <w:b/>
                <w:bCs/>
              </w:rPr>
              <w:t>quality of offset sites</w:t>
            </w:r>
            <w:r>
              <w:rPr>
                <w:b/>
                <w:bCs/>
              </w:rPr>
              <w:t xml:space="preserve"> *</w:t>
            </w:r>
          </w:p>
        </w:tc>
      </w:tr>
      <w:tr w:rsidR="00192DE8" w14:paraId="21E919A3" w14:textId="77777777" w:rsidTr="00A15226">
        <w:tc>
          <w:tcPr>
            <w:tcW w:w="4746" w:type="dxa"/>
          </w:tcPr>
          <w:p w14:paraId="6A1EA7D3" w14:textId="77777777" w:rsidR="00192DE8" w:rsidRDefault="00192DE8" w:rsidP="00A15226">
            <w:pPr>
              <w:pStyle w:val="Tabletext"/>
            </w:pPr>
            <w:r>
              <w:t>NTG</w:t>
            </w:r>
          </w:p>
        </w:tc>
        <w:tc>
          <w:tcPr>
            <w:tcW w:w="4747" w:type="dxa"/>
          </w:tcPr>
          <w:p w14:paraId="35192D3C" w14:textId="77777777" w:rsidR="00192DE8" w:rsidRDefault="00192DE8" w:rsidP="00A15226">
            <w:pPr>
              <w:pStyle w:val="Tabletext"/>
              <w:jc w:val="center"/>
            </w:pPr>
            <w:r>
              <w:t>6</w:t>
            </w:r>
          </w:p>
        </w:tc>
      </w:tr>
      <w:tr w:rsidR="00192DE8" w14:paraId="738F5888" w14:textId="77777777" w:rsidTr="00A15226">
        <w:tc>
          <w:tcPr>
            <w:tcW w:w="4746" w:type="dxa"/>
          </w:tcPr>
          <w:p w14:paraId="06893698" w14:textId="77777777" w:rsidR="00192DE8" w:rsidRDefault="00192DE8" w:rsidP="00A15226">
            <w:pPr>
              <w:pStyle w:val="Tabletext"/>
            </w:pPr>
            <w:r>
              <w:t>SLL</w:t>
            </w:r>
          </w:p>
        </w:tc>
        <w:tc>
          <w:tcPr>
            <w:tcW w:w="4747" w:type="dxa"/>
          </w:tcPr>
          <w:p w14:paraId="5900176B" w14:textId="77777777" w:rsidR="00192DE8" w:rsidRDefault="00192DE8" w:rsidP="00A15226">
            <w:pPr>
              <w:pStyle w:val="Tabletext"/>
              <w:jc w:val="center"/>
            </w:pPr>
            <w:r>
              <w:t>7</w:t>
            </w:r>
          </w:p>
        </w:tc>
      </w:tr>
      <w:tr w:rsidR="00192DE8" w14:paraId="01E9C8C0" w14:textId="77777777" w:rsidTr="00A15226">
        <w:tc>
          <w:tcPr>
            <w:tcW w:w="4746" w:type="dxa"/>
          </w:tcPr>
          <w:p w14:paraId="5D44527D" w14:textId="77777777" w:rsidR="00192DE8" w:rsidRDefault="00192DE8" w:rsidP="00A15226">
            <w:pPr>
              <w:pStyle w:val="Tabletext"/>
            </w:pPr>
            <w:r>
              <w:t>GSM</w:t>
            </w:r>
          </w:p>
        </w:tc>
        <w:tc>
          <w:tcPr>
            <w:tcW w:w="4747" w:type="dxa"/>
          </w:tcPr>
          <w:p w14:paraId="211D73A2" w14:textId="77777777" w:rsidR="00192DE8" w:rsidRDefault="00192DE8" w:rsidP="00A15226">
            <w:pPr>
              <w:pStyle w:val="Tabletext"/>
              <w:jc w:val="center"/>
            </w:pPr>
            <w:r>
              <w:t>6</w:t>
            </w:r>
          </w:p>
        </w:tc>
      </w:tr>
    </w:tbl>
    <w:p w14:paraId="00C71863" w14:textId="77777777" w:rsidR="00192DE8" w:rsidRPr="0025127D" w:rsidRDefault="00192DE8" w:rsidP="00192DE8">
      <w:pPr>
        <w:spacing w:before="60" w:after="60"/>
        <w:rPr>
          <w:sz w:val="16"/>
          <w:szCs w:val="18"/>
        </w:rPr>
      </w:pPr>
      <w:r w:rsidRPr="0025127D">
        <w:rPr>
          <w:sz w:val="16"/>
          <w:szCs w:val="18"/>
        </w:rPr>
        <w:t xml:space="preserve">* Quality score based on the approach set out in the EPBC offset assessment guide and the associated method </w:t>
      </w:r>
      <w:r>
        <w:rPr>
          <w:sz w:val="16"/>
          <w:szCs w:val="18"/>
        </w:rPr>
        <w:t xml:space="preserve">for each MNES </w:t>
      </w:r>
      <w:r w:rsidRPr="0025127D">
        <w:rPr>
          <w:sz w:val="16"/>
          <w:szCs w:val="18"/>
        </w:rPr>
        <w:t xml:space="preserve">set out in </w:t>
      </w:r>
      <w:r w:rsidRPr="00162783">
        <w:rPr>
          <w:sz w:val="16"/>
          <w:szCs w:val="18"/>
          <w:u w:val="single"/>
        </w:rPr>
        <w:t>Attachment </w:t>
      </w:r>
      <w:r>
        <w:rPr>
          <w:sz w:val="16"/>
          <w:szCs w:val="18"/>
          <w:u w:val="single"/>
        </w:rPr>
        <w:t>C</w:t>
      </w:r>
    </w:p>
    <w:p w14:paraId="70FF4F01" w14:textId="77777777" w:rsidR="00192DE8" w:rsidRDefault="00192DE8" w:rsidP="00192DE8">
      <w:pPr>
        <w:tabs>
          <w:tab w:val="clear" w:pos="4962"/>
        </w:tabs>
        <w:spacing w:before="0" w:after="0" w:line="240" w:lineRule="auto"/>
        <w:rPr>
          <w:rFonts w:ascii="Helvetica" w:eastAsia="MS Gothic" w:hAnsi="Helvetica"/>
          <w:bCs/>
          <w:sz w:val="40"/>
          <w:szCs w:val="28"/>
        </w:rPr>
      </w:pPr>
      <w:r>
        <w:br w:type="page"/>
      </w:r>
    </w:p>
    <w:p w14:paraId="0D86BD51" w14:textId="77777777" w:rsidR="00192DE8" w:rsidRDefault="00192DE8" w:rsidP="00192DE8">
      <w:pPr>
        <w:pStyle w:val="Heading1"/>
      </w:pPr>
      <w:bookmarkStart w:id="117" w:name="_Ref130478509"/>
      <w:bookmarkStart w:id="118" w:name="_Toc134544273"/>
      <w:r>
        <w:lastRenderedPageBreak/>
        <w:t>Approach to implementing the offset package</w:t>
      </w:r>
      <w:bookmarkEnd w:id="114"/>
      <w:bookmarkEnd w:id="115"/>
      <w:bookmarkEnd w:id="117"/>
      <w:bookmarkEnd w:id="118"/>
    </w:p>
    <w:p w14:paraId="05197890" w14:textId="77777777" w:rsidR="00192DE8" w:rsidRDefault="00192DE8" w:rsidP="00192DE8">
      <w:r>
        <w:t xml:space="preserve">The approach to implementing the offset package is designed to ensure successful delivery and address the risks associated with a large scale, strategic approaches to offsets. </w:t>
      </w:r>
    </w:p>
    <w:p w14:paraId="3D32DF44" w14:textId="77777777" w:rsidR="00192DE8" w:rsidRDefault="00192DE8" w:rsidP="00192DE8">
      <w:pPr>
        <w:pStyle w:val="Heading2"/>
      </w:pPr>
      <w:bookmarkStart w:id="119" w:name="_Ref130472271"/>
      <w:bookmarkStart w:id="120" w:name="_Ref130477474"/>
      <w:bookmarkStart w:id="121" w:name="_Toc134544274"/>
      <w:r>
        <w:t>Governance for the offset package</w:t>
      </w:r>
      <w:bookmarkEnd w:id="119"/>
      <w:bookmarkEnd w:id="120"/>
      <w:bookmarkEnd w:id="121"/>
    </w:p>
    <w:p w14:paraId="63ABFAF5" w14:textId="77777777" w:rsidR="00192DE8" w:rsidRDefault="00192DE8" w:rsidP="00192DE8">
      <w:r>
        <w:t xml:space="preserve">Strong governance arrangements are critical for the successful delivery of the offsets package and are consistent with Principle 8 of the offsets policy. The overall governance framework for the strategic assessment is described in Section 6 of the Plan and is not repeated here in detail. However, governance for the offset package sits within this overall framework and the key elements relating to offsets are described below. </w:t>
      </w:r>
    </w:p>
    <w:p w14:paraId="57C77F3D" w14:textId="77777777" w:rsidR="00192DE8" w:rsidRPr="002C7098" w:rsidRDefault="00192DE8" w:rsidP="00192DE8">
      <w:r w:rsidRPr="00784198">
        <w:t>The delivery of the offset package will be coordinated by the City. As approval holder for the strategic assessment</w:t>
      </w:r>
      <w:r>
        <w:t>,</w:t>
      </w:r>
      <w:r w:rsidRPr="00784198">
        <w:t xml:space="preserve"> the</w:t>
      </w:r>
      <w:r>
        <w:t xml:space="preserve"> </w:t>
      </w:r>
      <w:r w:rsidRPr="002C7098">
        <w:t>City will be responsible for ensuring the commitments and measures relating to offsets are met. Central coordination by the City:</w:t>
      </w:r>
    </w:p>
    <w:p w14:paraId="1B693921" w14:textId="77777777" w:rsidR="00192DE8" w:rsidRPr="002C7098" w:rsidRDefault="00192DE8" w:rsidP="00192DE8">
      <w:pPr>
        <w:pStyle w:val="Bullet1"/>
      </w:pPr>
      <w:r w:rsidRPr="002C7098">
        <w:t xml:space="preserve">Allows </w:t>
      </w:r>
      <w:r>
        <w:t xml:space="preserve">for </w:t>
      </w:r>
      <w:r w:rsidRPr="002C7098">
        <w:t>the aggregation of funds to facilitate securing larger and better offset sites</w:t>
      </w:r>
    </w:p>
    <w:p w14:paraId="2EC16508" w14:textId="77777777" w:rsidR="00192DE8" w:rsidRPr="002C7098" w:rsidRDefault="00192DE8" w:rsidP="00192DE8">
      <w:pPr>
        <w:pStyle w:val="Bullet1"/>
      </w:pPr>
      <w:r w:rsidRPr="002C7098">
        <w:t xml:space="preserve">Enables the ability to secure a significant proportion of offsets ahead of impacts occurring </w:t>
      </w:r>
    </w:p>
    <w:p w14:paraId="4C4DA6AB" w14:textId="77777777" w:rsidR="00192DE8" w:rsidRPr="002C7098" w:rsidRDefault="00192DE8" w:rsidP="00192DE8">
      <w:pPr>
        <w:pStyle w:val="Bullet1"/>
      </w:pPr>
      <w:r w:rsidRPr="002C7098">
        <w:t>Maximises the efficiency of the delivery of offsets</w:t>
      </w:r>
    </w:p>
    <w:p w14:paraId="59FFC1E4" w14:textId="77777777" w:rsidR="00192DE8" w:rsidRPr="002C7098" w:rsidRDefault="00192DE8" w:rsidP="00192DE8">
      <w:r w:rsidRPr="002C7098">
        <w:t>The City will be responsible for:</w:t>
      </w:r>
    </w:p>
    <w:p w14:paraId="43BE2484" w14:textId="77777777" w:rsidR="00192DE8" w:rsidRPr="002C7098" w:rsidRDefault="00192DE8" w:rsidP="00192DE8">
      <w:pPr>
        <w:pStyle w:val="Bullet1"/>
      </w:pPr>
      <w:r w:rsidRPr="002C7098">
        <w:t>Securing offsets in accordance with the commitments of the Plan</w:t>
      </w:r>
    </w:p>
    <w:p w14:paraId="708BA9E0" w14:textId="77777777" w:rsidR="00192DE8" w:rsidRPr="002C7098" w:rsidRDefault="00192DE8" w:rsidP="00192DE8">
      <w:pPr>
        <w:pStyle w:val="Bullet1"/>
      </w:pPr>
      <w:r w:rsidRPr="002C7098">
        <w:t xml:space="preserve">Securing funding to pay for the offsets (see Section </w:t>
      </w:r>
      <w:r w:rsidRPr="002C7098">
        <w:fldChar w:fldCharType="begin"/>
      </w:r>
      <w:r w:rsidRPr="002C7098">
        <w:instrText xml:space="preserve"> REF _Ref130386315 \r </w:instrText>
      </w:r>
      <w:r>
        <w:instrText xml:space="preserve"> \* MERGEFORMAT </w:instrText>
      </w:r>
      <w:r w:rsidRPr="002C7098">
        <w:fldChar w:fldCharType="separate"/>
      </w:r>
      <w:r>
        <w:t>4.6</w:t>
      </w:r>
      <w:r w:rsidRPr="002C7098">
        <w:fldChar w:fldCharType="end"/>
      </w:r>
      <w:r w:rsidRPr="002C7098">
        <w:t xml:space="preserve"> below)</w:t>
      </w:r>
    </w:p>
    <w:p w14:paraId="3900F2FB" w14:textId="77777777" w:rsidR="00192DE8" w:rsidRPr="002C7098" w:rsidRDefault="00192DE8" w:rsidP="00192DE8">
      <w:pPr>
        <w:pStyle w:val="Bullet1"/>
      </w:pPr>
      <w:r w:rsidRPr="002C7098">
        <w:t xml:space="preserve">Working with </w:t>
      </w:r>
      <w:r>
        <w:t>support</w:t>
      </w:r>
      <w:r w:rsidRPr="002C7098">
        <w:t xml:space="preserve"> partners</w:t>
      </w:r>
      <w:r>
        <w:t xml:space="preserve"> to help deliver the offset package (see below)</w:t>
      </w:r>
    </w:p>
    <w:p w14:paraId="747663B8" w14:textId="77777777" w:rsidR="00192DE8" w:rsidRDefault="00192DE8" w:rsidP="00192DE8">
      <w:pPr>
        <w:pStyle w:val="Bullet1"/>
      </w:pPr>
      <w:r w:rsidRPr="002C7098">
        <w:t xml:space="preserve">Monitoring </w:t>
      </w:r>
      <w:r>
        <w:t>and reporting on the:</w:t>
      </w:r>
    </w:p>
    <w:p w14:paraId="7CDC7031" w14:textId="77777777" w:rsidR="00192DE8" w:rsidRDefault="00192DE8" w:rsidP="00192DE8">
      <w:pPr>
        <w:pStyle w:val="Bullet2"/>
      </w:pPr>
      <w:r>
        <w:t>Implementation</w:t>
      </w:r>
      <w:r w:rsidRPr="002C7098">
        <w:t xml:space="preserve"> of offsets to ensure delivery is on track (see </w:t>
      </w:r>
      <w:r w:rsidRPr="00725311">
        <w:t xml:space="preserve">Section </w:t>
      </w:r>
      <w:r>
        <w:fldChar w:fldCharType="begin"/>
      </w:r>
      <w:r>
        <w:instrText xml:space="preserve"> REF _Ref130386372 \r  \* MERGEFORMAT </w:instrText>
      </w:r>
      <w:r>
        <w:fldChar w:fldCharType="separate"/>
      </w:r>
      <w:r>
        <w:t>4.4</w:t>
      </w:r>
      <w:r>
        <w:fldChar w:fldCharType="end"/>
      </w:r>
      <w:r w:rsidRPr="00725311">
        <w:t xml:space="preserve"> below)</w:t>
      </w:r>
    </w:p>
    <w:p w14:paraId="2FC90CA6" w14:textId="77777777" w:rsidR="00192DE8" w:rsidRPr="00725311" w:rsidRDefault="00192DE8" w:rsidP="00192DE8">
      <w:pPr>
        <w:pStyle w:val="Bullet2"/>
      </w:pPr>
      <w:r>
        <w:t>Ongoing improvement and management of the secured offset site/s</w:t>
      </w:r>
    </w:p>
    <w:p w14:paraId="4EF71817" w14:textId="77777777" w:rsidR="00192DE8" w:rsidRDefault="00192DE8" w:rsidP="00192DE8">
      <w:pPr>
        <w:pStyle w:val="Bullet1"/>
      </w:pPr>
      <w:r w:rsidRPr="00725311">
        <w:t xml:space="preserve">Implementing contingency steps (see Section </w:t>
      </w:r>
      <w:r w:rsidRPr="00725311">
        <w:fldChar w:fldCharType="begin"/>
      </w:r>
      <w:r w:rsidRPr="00725311">
        <w:instrText xml:space="preserve"> REF _Ref130386487 \r </w:instrText>
      </w:r>
      <w:r>
        <w:instrText xml:space="preserve"> \* MERGEFORMAT </w:instrText>
      </w:r>
      <w:r w:rsidRPr="00725311">
        <w:fldChar w:fldCharType="separate"/>
      </w:r>
      <w:r>
        <w:t>4.5</w:t>
      </w:r>
      <w:r w:rsidRPr="00725311">
        <w:fldChar w:fldCharType="end"/>
      </w:r>
      <w:r w:rsidRPr="00725311">
        <w:t xml:space="preserve"> below) if monitoring indicates that offsets are not being delivered successfully</w:t>
      </w:r>
    </w:p>
    <w:p w14:paraId="786417BF" w14:textId="77777777" w:rsidR="00192DE8" w:rsidRDefault="00192DE8" w:rsidP="00192DE8">
      <w:r>
        <w:t>Support partners for the offset package include:</w:t>
      </w:r>
    </w:p>
    <w:p w14:paraId="32F00215" w14:textId="77777777" w:rsidR="00192DE8" w:rsidRDefault="00192DE8" w:rsidP="00192DE8">
      <w:pPr>
        <w:pStyle w:val="Bullet1"/>
      </w:pPr>
      <w:r>
        <w:t>The Victorian Government Department of E</w:t>
      </w:r>
      <w:r w:rsidRPr="00733328">
        <w:t>nergy, Environment and Climate Action (DEECA) or Trust for Nature</w:t>
      </w:r>
      <w:r>
        <w:t xml:space="preserve"> who manage mechanisms to secure offset land</w:t>
      </w:r>
    </w:p>
    <w:p w14:paraId="3C8CB7AC" w14:textId="77777777" w:rsidR="00192DE8" w:rsidRDefault="00192DE8" w:rsidP="00192DE8">
      <w:pPr>
        <w:pStyle w:val="Bullet1"/>
      </w:pPr>
      <w:r>
        <w:t xml:space="preserve">Developers within the NGGA who may help secure suitable offset sites as part of a </w:t>
      </w:r>
      <w:r w:rsidRPr="00382E14">
        <w:t>works in kind (WIK) contribution in lieu</w:t>
      </w:r>
      <w:r>
        <w:t xml:space="preserve"> of other funding options (see Section </w:t>
      </w:r>
      <w:r>
        <w:fldChar w:fldCharType="begin"/>
      </w:r>
      <w:r>
        <w:instrText xml:space="preserve"> REF _Ref130387062 \r </w:instrText>
      </w:r>
      <w:r>
        <w:fldChar w:fldCharType="separate"/>
      </w:r>
      <w:r>
        <w:t>4.6</w:t>
      </w:r>
      <w:r>
        <w:fldChar w:fldCharType="end"/>
      </w:r>
      <w:r>
        <w:t xml:space="preserve"> below)</w:t>
      </w:r>
    </w:p>
    <w:p w14:paraId="7D6F055E" w14:textId="77777777" w:rsidR="00192DE8" w:rsidRDefault="00192DE8" w:rsidP="00192DE8">
      <w:pPr>
        <w:pStyle w:val="Bullet1"/>
      </w:pPr>
      <w:r>
        <w:t xml:space="preserve">Private landholders who </w:t>
      </w:r>
      <w:r w:rsidRPr="00074F31">
        <w:t>may enter into on-title management agreements to secure their land for offsets</w:t>
      </w:r>
    </w:p>
    <w:p w14:paraId="272DD6B8" w14:textId="77777777" w:rsidR="00192DE8" w:rsidRDefault="00192DE8" w:rsidP="00192DE8">
      <w:pPr>
        <w:pStyle w:val="Bullet1"/>
      </w:pPr>
      <w:proofErr w:type="spellStart"/>
      <w:r w:rsidRPr="00EA33BA">
        <w:t>Wadawurrung</w:t>
      </w:r>
      <w:proofErr w:type="spellEnd"/>
      <w:r w:rsidRPr="00EA33BA">
        <w:t xml:space="preserve"> Traditional Owners Aboriginal Corporation </w:t>
      </w:r>
      <w:r>
        <w:t xml:space="preserve">who may provide advice and </w:t>
      </w:r>
      <w:r w:rsidRPr="00EA33BA">
        <w:t>assist</w:t>
      </w:r>
      <w:r>
        <w:t xml:space="preserve">ance in relation to the </w:t>
      </w:r>
      <w:r w:rsidRPr="00EA33BA">
        <w:t xml:space="preserve">management of </w:t>
      </w:r>
      <w:r>
        <w:t xml:space="preserve">the </w:t>
      </w:r>
      <w:r w:rsidRPr="00EA33BA">
        <w:t xml:space="preserve">NGGA Conservation Area </w:t>
      </w:r>
    </w:p>
    <w:p w14:paraId="24931628" w14:textId="77777777" w:rsidR="00192DE8" w:rsidRDefault="00192DE8" w:rsidP="00192DE8">
      <w:pPr>
        <w:pStyle w:val="Heading2"/>
      </w:pPr>
      <w:bookmarkStart w:id="122" w:name="_Toc134544275"/>
      <w:r>
        <w:t>Offset site selection</w:t>
      </w:r>
      <w:bookmarkEnd w:id="122"/>
    </w:p>
    <w:p w14:paraId="39C5B0AF" w14:textId="77777777" w:rsidR="00192DE8" w:rsidRDefault="00192DE8" w:rsidP="00192DE8">
      <w:pPr>
        <w:keepNext/>
        <w:keepLines/>
      </w:pPr>
      <w:r>
        <w:t xml:space="preserve">Offset sites will be selected to maximise the conservation outcomes of the offset package and provide for the in-perpetuity protection and management of sites. </w:t>
      </w:r>
    </w:p>
    <w:p w14:paraId="7017ED3B" w14:textId="77777777" w:rsidR="00192DE8" w:rsidRDefault="00192DE8" w:rsidP="00192DE8">
      <w:r>
        <w:t xml:space="preserve">At the time of the preparing the Plan, the NGGA Conservation Area was the only confirmed offset site. Other sites to meet the offset commitments will be identified external to the NGGA as part of implementation of the Plan. </w:t>
      </w:r>
    </w:p>
    <w:p w14:paraId="60F4F175" w14:textId="77777777" w:rsidR="00192DE8" w:rsidRDefault="00192DE8" w:rsidP="00192DE8">
      <w:pPr>
        <w:pStyle w:val="Heading3"/>
      </w:pPr>
      <w:bookmarkStart w:id="123" w:name="_Ref130477520"/>
      <w:r>
        <w:lastRenderedPageBreak/>
        <w:t>NGGA conservation area</w:t>
      </w:r>
      <w:bookmarkEnd w:id="123"/>
    </w:p>
    <w:p w14:paraId="2FE00D77" w14:textId="77777777" w:rsidR="00192DE8" w:rsidRDefault="00192DE8" w:rsidP="00192DE8">
      <w:pPr>
        <w:pStyle w:val="Heading4"/>
      </w:pPr>
      <w:r>
        <w:t>General description</w:t>
      </w:r>
    </w:p>
    <w:p w14:paraId="417160A7" w14:textId="77777777" w:rsidR="00192DE8" w:rsidRDefault="00192DE8" w:rsidP="00192DE8">
      <w:pPr>
        <w:pStyle w:val="Tabletext"/>
        <w:keepNext/>
        <w:keepLines/>
      </w:pPr>
      <w:r>
        <w:t xml:space="preserve">The NGGA Conservation Area is </w:t>
      </w:r>
      <w:r w:rsidRPr="00C12058">
        <w:t>108.6 ha</w:t>
      </w:r>
      <w:r>
        <w:t xml:space="preserve"> in size and is located in the northwest corner of the NGGA (see maps at </w:t>
      </w:r>
      <w:r w:rsidRPr="00594D2F">
        <w:rPr>
          <w:u w:val="single"/>
        </w:rPr>
        <w:t xml:space="preserve">Attachment </w:t>
      </w:r>
      <w:r>
        <w:rPr>
          <w:u w:val="single"/>
        </w:rPr>
        <w:t>B</w:t>
      </w:r>
      <w:r>
        <w:t xml:space="preserve">). The site was surveyed as part of the EHP surveys </w:t>
      </w:r>
      <w:sdt>
        <w:sdtPr>
          <w:rPr>
            <w:color w:val="000000"/>
          </w:rPr>
          <w:tag w:val="MENDELEY_CITATION_v3_eyJjaXRhdGlvbklEIjoiTUVOREVMRVlfQ0lUQVRJT05fODRmMTQzNTMtNzY3Mi00Y2JkLWFlNWItM2E3ZDAwN2MzZThk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n0sImlzVGVtcG9yYXJ5IjpmYWxzZX1dfQ=="/>
          <w:id w:val="1638994337"/>
          <w:placeholder>
            <w:docPart w:val="F3F437D8E7C6C0438C1E14EF36FD38CE"/>
          </w:placeholder>
        </w:sdtPr>
        <w:sdtContent>
          <w:r w:rsidRPr="00B26FC5">
            <w:rPr>
              <w:color w:val="000000"/>
            </w:rPr>
            <w:t>(EHP, 2021)</w:t>
          </w:r>
        </w:sdtContent>
      </w:sdt>
      <w:r>
        <w:rPr>
          <w:color w:val="000000"/>
        </w:rPr>
        <w:t xml:space="preserve"> </w:t>
      </w:r>
      <w:r>
        <w:t xml:space="preserve">for the strategic assessment and supports habitat values for SLL and GSM as set out in </w:t>
      </w:r>
      <w:r>
        <w:fldChar w:fldCharType="begin"/>
      </w:r>
      <w:r>
        <w:instrText xml:space="preserve"> REF _Ref130390020 </w:instrText>
      </w:r>
      <w:r>
        <w:fldChar w:fldCharType="separate"/>
      </w:r>
      <w:r>
        <w:t xml:space="preserve">Table </w:t>
      </w:r>
      <w:r>
        <w:rPr>
          <w:noProof/>
        </w:rPr>
        <w:t>6</w:t>
      </w:r>
      <w:r>
        <w:fldChar w:fldCharType="end"/>
      </w:r>
      <w:r>
        <w:t xml:space="preserve"> and </w:t>
      </w:r>
      <w:r>
        <w:fldChar w:fldCharType="begin"/>
      </w:r>
      <w:r>
        <w:instrText xml:space="preserve"> REF _Ref130466878 </w:instrText>
      </w:r>
      <w:r>
        <w:fldChar w:fldCharType="separate"/>
      </w:r>
      <w:r>
        <w:t xml:space="preserve">Table </w:t>
      </w:r>
      <w:r>
        <w:rPr>
          <w:noProof/>
        </w:rPr>
        <w:t>7</w:t>
      </w:r>
      <w:r>
        <w:fldChar w:fldCharType="end"/>
      </w:r>
      <w:r>
        <w:t xml:space="preserve"> respectively. There is no NTG present within the Conservation Area.</w:t>
      </w:r>
    </w:p>
    <w:p w14:paraId="3595B904" w14:textId="77777777" w:rsidR="00192DE8" w:rsidRDefault="00192DE8" w:rsidP="00192DE8">
      <w:pPr>
        <w:keepNext/>
        <w:keepLines/>
      </w:pPr>
      <w:r>
        <w:t>The Conservation Area will be delivered in two stages as follows:</w:t>
      </w:r>
    </w:p>
    <w:p w14:paraId="4BE799D5" w14:textId="77777777" w:rsidR="00192DE8" w:rsidRPr="00757AED" w:rsidRDefault="00192DE8" w:rsidP="00192DE8">
      <w:pPr>
        <w:pStyle w:val="Bullet1"/>
      </w:pPr>
      <w:r>
        <w:t xml:space="preserve">Stage 1 which </w:t>
      </w:r>
      <w:r w:rsidRPr="00757AED">
        <w:t xml:space="preserve">is </w:t>
      </w:r>
      <w:r w:rsidRPr="00C12058">
        <w:t>82.</w:t>
      </w:r>
      <w:r>
        <w:t>3</w:t>
      </w:r>
      <w:r w:rsidRPr="00C12058">
        <w:t xml:space="preserve"> ha</w:t>
      </w:r>
      <w:r w:rsidRPr="00757AED">
        <w:t xml:space="preserve"> will be delivered by the end of year </w:t>
      </w:r>
      <w:r>
        <w:t>5</w:t>
      </w:r>
      <w:r w:rsidRPr="00757AED">
        <w:t xml:space="preserve"> of the Plan. This area was identified for conservation in the NWGGA Framework Plan </w:t>
      </w:r>
      <w:sdt>
        <w:sdtPr>
          <w:rPr>
            <w:color w:val="000000"/>
          </w:rPr>
          <w:tag w:val="MENDELEY_CITATION_v3_eyJjaXRhdGlvbklEIjoiTUVOREVMRVlfQ0lUQVRJT05fZjZkYjA2ZDAtNjc4Ni00M2ZjLThkMzItYWFkMTZjZmI4MWVh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621804135"/>
          <w:placeholder>
            <w:docPart w:val="F3F437D8E7C6C0438C1E14EF36FD38CE"/>
          </w:placeholder>
        </w:sdtPr>
        <w:sdtContent>
          <w:r w:rsidRPr="00B26FC5">
            <w:rPr>
              <w:color w:val="000000"/>
            </w:rPr>
            <w:t>(The City of Greater Geelong, 2021)</w:t>
          </w:r>
        </w:sdtContent>
      </w:sdt>
      <w:r w:rsidRPr="00757AED">
        <w:rPr>
          <w:color w:val="000000"/>
        </w:rPr>
        <w:t xml:space="preserve"> and is currently zoned farming and urban growth zone</w:t>
      </w:r>
    </w:p>
    <w:p w14:paraId="0F054FE2" w14:textId="77777777" w:rsidR="00192DE8" w:rsidRDefault="00192DE8" w:rsidP="00192DE8">
      <w:pPr>
        <w:pStyle w:val="Bullet1"/>
        <w:spacing w:after="200"/>
        <w:ind w:left="357" w:hanging="357"/>
      </w:pPr>
      <w:r w:rsidRPr="00757AED">
        <w:t xml:space="preserve">Stage 2 which is </w:t>
      </w:r>
      <w:r w:rsidRPr="00C12058">
        <w:t>26.3 ha</w:t>
      </w:r>
      <w:r w:rsidRPr="00757AED">
        <w:t xml:space="preserve"> will</w:t>
      </w:r>
      <w:r>
        <w:t xml:space="preserve"> be delivered by the end of year 11 of the Plan. This area was identified for inclusion to the Conservation Area as part of the strategic assessment process and is currently zoned as Urban Growth Zone</w:t>
      </w:r>
    </w:p>
    <w:p w14:paraId="59D639DC" w14:textId="77777777" w:rsidR="00192DE8" w:rsidRDefault="00192DE8" w:rsidP="00192DE8">
      <w:pPr>
        <w:pStyle w:val="Caption"/>
      </w:pPr>
      <w:bookmarkStart w:id="124" w:name="_Ref130390020"/>
      <w:r>
        <w:t xml:space="preserve">Table </w:t>
      </w:r>
      <w:r>
        <w:fldChar w:fldCharType="begin"/>
      </w:r>
      <w:r>
        <w:instrText xml:space="preserve"> SEQ Table \* ARABIC </w:instrText>
      </w:r>
      <w:r>
        <w:fldChar w:fldCharType="separate"/>
      </w:r>
      <w:r>
        <w:rPr>
          <w:noProof/>
        </w:rPr>
        <w:t>6</w:t>
      </w:r>
      <w:r>
        <w:fldChar w:fldCharType="end"/>
      </w:r>
      <w:bookmarkEnd w:id="124"/>
      <w:r>
        <w:t>: SLL values of the NGGA Conservation Area</w:t>
      </w:r>
    </w:p>
    <w:tbl>
      <w:tblPr>
        <w:tblStyle w:val="TableGrid"/>
        <w:tblW w:w="0" w:type="auto"/>
        <w:tblLook w:val="04A0" w:firstRow="1" w:lastRow="0" w:firstColumn="1" w:lastColumn="0" w:noHBand="0" w:noVBand="1"/>
      </w:tblPr>
      <w:tblGrid>
        <w:gridCol w:w="1271"/>
        <w:gridCol w:w="992"/>
        <w:gridCol w:w="992"/>
        <w:gridCol w:w="993"/>
        <w:gridCol w:w="5374"/>
      </w:tblGrid>
      <w:tr w:rsidR="00192DE8" w:rsidRPr="0040042A" w14:paraId="368189C3" w14:textId="77777777" w:rsidTr="00A15226">
        <w:tc>
          <w:tcPr>
            <w:tcW w:w="1271" w:type="dxa"/>
            <w:vMerge w:val="restart"/>
            <w:shd w:val="clear" w:color="auto" w:fill="D9D9D9" w:themeFill="background1" w:themeFillShade="D9"/>
            <w:vAlign w:val="center"/>
          </w:tcPr>
          <w:p w14:paraId="0A76A5EF" w14:textId="77777777" w:rsidR="00192DE8" w:rsidRPr="00AD3051" w:rsidRDefault="00192DE8" w:rsidP="00A15226">
            <w:pPr>
              <w:pStyle w:val="Tabletext"/>
              <w:rPr>
                <w:b/>
                <w:bCs/>
              </w:rPr>
            </w:pPr>
            <w:r w:rsidRPr="00AD3051">
              <w:rPr>
                <w:b/>
                <w:bCs/>
              </w:rPr>
              <w:t>Habitat type</w:t>
            </w:r>
          </w:p>
        </w:tc>
        <w:tc>
          <w:tcPr>
            <w:tcW w:w="2977" w:type="dxa"/>
            <w:gridSpan w:val="3"/>
            <w:shd w:val="clear" w:color="auto" w:fill="D9D9D9" w:themeFill="background1" w:themeFillShade="D9"/>
            <w:vAlign w:val="center"/>
          </w:tcPr>
          <w:p w14:paraId="04C882B7" w14:textId="77777777" w:rsidR="00192DE8" w:rsidRPr="00AD3051" w:rsidRDefault="00192DE8" w:rsidP="00A15226">
            <w:pPr>
              <w:pStyle w:val="Tabletext"/>
              <w:jc w:val="center"/>
              <w:rPr>
                <w:b/>
                <w:bCs/>
              </w:rPr>
            </w:pPr>
            <w:r w:rsidRPr="00AD3051">
              <w:rPr>
                <w:b/>
                <w:bCs/>
              </w:rPr>
              <w:t>Area of habitat (ha)</w:t>
            </w:r>
          </w:p>
        </w:tc>
        <w:tc>
          <w:tcPr>
            <w:tcW w:w="5374" w:type="dxa"/>
            <w:vMerge w:val="restart"/>
            <w:shd w:val="clear" w:color="auto" w:fill="D9D9D9" w:themeFill="background1" w:themeFillShade="D9"/>
            <w:vAlign w:val="center"/>
          </w:tcPr>
          <w:p w14:paraId="1B4B657F" w14:textId="77777777" w:rsidR="00192DE8" w:rsidRPr="00CA521C" w:rsidRDefault="00192DE8" w:rsidP="00A15226">
            <w:pPr>
              <w:pStyle w:val="Tabletext"/>
            </w:pPr>
            <w:r w:rsidRPr="00AD3051">
              <w:rPr>
                <w:b/>
                <w:bCs/>
              </w:rPr>
              <w:t>Description</w:t>
            </w:r>
          </w:p>
        </w:tc>
      </w:tr>
      <w:tr w:rsidR="00192DE8" w:rsidRPr="0040042A" w14:paraId="36CF2FAA" w14:textId="77777777" w:rsidTr="00A15226">
        <w:tc>
          <w:tcPr>
            <w:tcW w:w="1271" w:type="dxa"/>
            <w:vMerge/>
            <w:shd w:val="clear" w:color="auto" w:fill="D9D9D9" w:themeFill="background1" w:themeFillShade="D9"/>
            <w:vAlign w:val="center"/>
          </w:tcPr>
          <w:p w14:paraId="228EC267" w14:textId="77777777" w:rsidR="00192DE8" w:rsidRPr="00AD3051" w:rsidRDefault="00192DE8" w:rsidP="00A15226">
            <w:pPr>
              <w:pStyle w:val="Tabletext"/>
              <w:rPr>
                <w:b/>
                <w:bCs/>
              </w:rPr>
            </w:pPr>
          </w:p>
        </w:tc>
        <w:tc>
          <w:tcPr>
            <w:tcW w:w="992" w:type="dxa"/>
            <w:shd w:val="clear" w:color="auto" w:fill="D9D9D9" w:themeFill="background1" w:themeFillShade="D9"/>
            <w:vAlign w:val="center"/>
          </w:tcPr>
          <w:p w14:paraId="59C4A49C" w14:textId="77777777" w:rsidR="00192DE8" w:rsidRPr="00AD3051" w:rsidRDefault="00192DE8" w:rsidP="00A15226">
            <w:pPr>
              <w:pStyle w:val="Tabletext"/>
              <w:jc w:val="center"/>
              <w:rPr>
                <w:b/>
                <w:bCs/>
              </w:rPr>
            </w:pPr>
            <w:r w:rsidRPr="00AD3051">
              <w:rPr>
                <w:b/>
                <w:bCs/>
              </w:rPr>
              <w:t>Stage 1</w:t>
            </w:r>
          </w:p>
        </w:tc>
        <w:tc>
          <w:tcPr>
            <w:tcW w:w="992" w:type="dxa"/>
            <w:shd w:val="clear" w:color="auto" w:fill="D9D9D9" w:themeFill="background1" w:themeFillShade="D9"/>
            <w:vAlign w:val="center"/>
          </w:tcPr>
          <w:p w14:paraId="67EBE18A" w14:textId="77777777" w:rsidR="00192DE8" w:rsidRPr="00AD3051" w:rsidRDefault="00192DE8" w:rsidP="00A15226">
            <w:pPr>
              <w:pStyle w:val="Tabletext"/>
              <w:jc w:val="center"/>
              <w:rPr>
                <w:b/>
                <w:bCs/>
              </w:rPr>
            </w:pPr>
            <w:r w:rsidRPr="00AD3051">
              <w:rPr>
                <w:b/>
                <w:bCs/>
              </w:rPr>
              <w:t>Stage 2</w:t>
            </w:r>
          </w:p>
        </w:tc>
        <w:tc>
          <w:tcPr>
            <w:tcW w:w="993" w:type="dxa"/>
            <w:shd w:val="clear" w:color="auto" w:fill="D9D9D9" w:themeFill="background1" w:themeFillShade="D9"/>
            <w:vAlign w:val="center"/>
          </w:tcPr>
          <w:p w14:paraId="5F386869" w14:textId="77777777" w:rsidR="00192DE8" w:rsidRPr="00AD3051" w:rsidRDefault="00192DE8" w:rsidP="00A15226">
            <w:pPr>
              <w:pStyle w:val="Tabletext"/>
              <w:jc w:val="center"/>
              <w:rPr>
                <w:b/>
                <w:bCs/>
              </w:rPr>
            </w:pPr>
            <w:r w:rsidRPr="00AD3051">
              <w:rPr>
                <w:b/>
                <w:bCs/>
              </w:rPr>
              <w:t>Total</w:t>
            </w:r>
          </w:p>
        </w:tc>
        <w:tc>
          <w:tcPr>
            <w:tcW w:w="5374" w:type="dxa"/>
            <w:vMerge/>
            <w:shd w:val="clear" w:color="auto" w:fill="D9D9D9" w:themeFill="background1" w:themeFillShade="D9"/>
            <w:vAlign w:val="center"/>
          </w:tcPr>
          <w:p w14:paraId="120A78F6" w14:textId="77777777" w:rsidR="00192DE8" w:rsidRPr="0040042A" w:rsidRDefault="00192DE8" w:rsidP="00A15226">
            <w:pPr>
              <w:pStyle w:val="Tabletext"/>
            </w:pPr>
          </w:p>
        </w:tc>
      </w:tr>
      <w:tr w:rsidR="00192DE8" w:rsidRPr="0040042A" w14:paraId="34E763F2" w14:textId="77777777" w:rsidTr="00A15226">
        <w:tc>
          <w:tcPr>
            <w:tcW w:w="1271" w:type="dxa"/>
            <w:vAlign w:val="center"/>
          </w:tcPr>
          <w:p w14:paraId="45644C5F" w14:textId="77777777" w:rsidR="00192DE8" w:rsidRPr="0040042A" w:rsidRDefault="00192DE8" w:rsidP="00A15226">
            <w:pPr>
              <w:pStyle w:val="Tabletext"/>
            </w:pPr>
            <w:r>
              <w:t>Confirmed habitat</w:t>
            </w:r>
          </w:p>
        </w:tc>
        <w:tc>
          <w:tcPr>
            <w:tcW w:w="992" w:type="dxa"/>
            <w:vAlign w:val="center"/>
          </w:tcPr>
          <w:p w14:paraId="33D2BA85" w14:textId="77777777" w:rsidR="00192DE8" w:rsidRPr="00C12058" w:rsidRDefault="00192DE8" w:rsidP="00A15226">
            <w:pPr>
              <w:pStyle w:val="Tabletext"/>
              <w:jc w:val="center"/>
            </w:pPr>
            <w:r w:rsidRPr="00C12058">
              <w:t>47.0</w:t>
            </w:r>
          </w:p>
        </w:tc>
        <w:tc>
          <w:tcPr>
            <w:tcW w:w="992" w:type="dxa"/>
            <w:vAlign w:val="center"/>
          </w:tcPr>
          <w:p w14:paraId="364A4A46" w14:textId="77777777" w:rsidR="00192DE8" w:rsidRPr="00C12058" w:rsidRDefault="00192DE8" w:rsidP="00A15226">
            <w:pPr>
              <w:pStyle w:val="Tabletext"/>
              <w:jc w:val="center"/>
            </w:pPr>
            <w:r w:rsidRPr="00C12058">
              <w:t>0</w:t>
            </w:r>
          </w:p>
        </w:tc>
        <w:tc>
          <w:tcPr>
            <w:tcW w:w="993" w:type="dxa"/>
            <w:vAlign w:val="center"/>
          </w:tcPr>
          <w:p w14:paraId="5B101D9E" w14:textId="77777777" w:rsidR="00192DE8" w:rsidRPr="00C12058" w:rsidRDefault="00192DE8" w:rsidP="00A15226">
            <w:pPr>
              <w:pStyle w:val="Tabletext"/>
              <w:jc w:val="center"/>
            </w:pPr>
            <w:r w:rsidRPr="00C12058">
              <w:t>47.0</w:t>
            </w:r>
          </w:p>
        </w:tc>
        <w:tc>
          <w:tcPr>
            <w:tcW w:w="5374" w:type="dxa"/>
            <w:vAlign w:val="center"/>
          </w:tcPr>
          <w:p w14:paraId="144D2D76" w14:textId="77777777" w:rsidR="00192DE8" w:rsidRDefault="00192DE8" w:rsidP="00A15226">
            <w:pPr>
              <w:pStyle w:val="Tabletext"/>
            </w:pPr>
            <w:r>
              <w:t xml:space="preserve">The confirmed </w:t>
            </w:r>
            <w:r w:rsidRPr="00757AED">
              <w:t>habitat (</w:t>
            </w:r>
            <w:r w:rsidRPr="00C12058">
              <w:t>all of which occurs in the Stage 1 area</w:t>
            </w:r>
            <w:r w:rsidRPr="00757AED">
              <w:t>) is</w:t>
            </w:r>
            <w:r>
              <w:t xml:space="preserve"> </w:t>
            </w:r>
            <w:r w:rsidRPr="00CA521C">
              <w:t>the largest confirmed patch of habitat within the NGGA, supporting multiple remnants of native grassland</w:t>
            </w:r>
            <w:r>
              <w:t>. Eleven</w:t>
            </w:r>
            <w:r w:rsidRPr="00CA521C">
              <w:t xml:space="preserve"> individuals </w:t>
            </w:r>
            <w:r>
              <w:t xml:space="preserve">of SLL </w:t>
            </w:r>
            <w:r w:rsidRPr="00CA521C">
              <w:t>were recorded</w:t>
            </w:r>
            <w:r>
              <w:t xml:space="preserve"> as part of the EHP surveys. </w:t>
            </w:r>
          </w:p>
          <w:p w14:paraId="6FD5D364" w14:textId="77777777" w:rsidR="00192DE8" w:rsidRDefault="00192DE8" w:rsidP="00A15226">
            <w:pPr>
              <w:pStyle w:val="Tabletext"/>
              <w:rPr>
                <w:color w:val="000000"/>
              </w:rPr>
            </w:pPr>
            <w:r w:rsidRPr="00CA521C">
              <w:t>Th</w:t>
            </w:r>
            <w:r>
              <w:t>e</w:t>
            </w:r>
            <w:r w:rsidRPr="00CA521C">
              <w:t xml:space="preserve"> area </w:t>
            </w:r>
            <w:r>
              <w:t xml:space="preserve">(in addition to the adjacent suitable habitat) </w:t>
            </w:r>
            <w:r w:rsidRPr="00CA521C">
              <w:t xml:space="preserve">is likely to be considered critical to the survival of the species based on the definition outlined in the </w:t>
            </w:r>
            <w:r>
              <w:t xml:space="preserve">species </w:t>
            </w:r>
            <w:r w:rsidRPr="00CA521C">
              <w:t>Conservation Advice</w:t>
            </w:r>
            <w:r>
              <w:t xml:space="preserve"> </w:t>
            </w:r>
            <w:sdt>
              <w:sdtPr>
                <w:rPr>
                  <w:color w:val="000000"/>
                </w:rPr>
                <w:tag w:val="MENDELEY_CITATION_v3_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"/>
                <w:id w:val="720793923"/>
                <w:placeholder>
                  <w:docPart w:val="F3F437D8E7C6C0438C1E14EF36FD38CE"/>
                </w:placeholder>
              </w:sdtPr>
              <w:sdtContent>
                <w:r w:rsidRPr="00B26FC5">
                  <w:rPr>
                    <w:color w:val="000000"/>
                  </w:rPr>
                  <w:t>(TSSC, 2016)</w:t>
                </w:r>
              </w:sdtContent>
            </w:sdt>
            <w:r>
              <w:rPr>
                <w:color w:val="000000"/>
              </w:rPr>
              <w:t xml:space="preserve">. </w:t>
            </w:r>
          </w:p>
          <w:p w14:paraId="791BA720" w14:textId="77777777" w:rsidR="00192DE8" w:rsidRPr="0040042A" w:rsidRDefault="00192DE8" w:rsidP="00A15226">
            <w:pPr>
              <w:pStyle w:val="Tabletext"/>
            </w:pPr>
            <w:r>
              <w:rPr>
                <w:color w:val="000000"/>
              </w:rPr>
              <w:t xml:space="preserve">The offset start quality score for the confirmed habitat area is calculated at 8. </w:t>
            </w:r>
          </w:p>
        </w:tc>
      </w:tr>
      <w:tr w:rsidR="00192DE8" w:rsidRPr="0040042A" w14:paraId="7C542999" w14:textId="77777777" w:rsidTr="00A15226">
        <w:tc>
          <w:tcPr>
            <w:tcW w:w="1271" w:type="dxa"/>
            <w:vAlign w:val="center"/>
          </w:tcPr>
          <w:p w14:paraId="2BF2155B" w14:textId="77777777" w:rsidR="00192DE8" w:rsidRPr="0040042A" w:rsidRDefault="00192DE8" w:rsidP="00A15226">
            <w:pPr>
              <w:pStyle w:val="Tabletext"/>
            </w:pPr>
            <w:r>
              <w:t>Suitable habitat</w:t>
            </w:r>
          </w:p>
        </w:tc>
        <w:tc>
          <w:tcPr>
            <w:tcW w:w="992" w:type="dxa"/>
            <w:vAlign w:val="center"/>
          </w:tcPr>
          <w:p w14:paraId="012A00C1" w14:textId="77777777" w:rsidR="00192DE8" w:rsidRPr="00C12058" w:rsidRDefault="00192DE8" w:rsidP="00A15226">
            <w:pPr>
              <w:pStyle w:val="Tabletext"/>
              <w:jc w:val="center"/>
            </w:pPr>
            <w:r w:rsidRPr="00C12058">
              <w:t>3.6</w:t>
            </w:r>
          </w:p>
        </w:tc>
        <w:tc>
          <w:tcPr>
            <w:tcW w:w="992" w:type="dxa"/>
            <w:vAlign w:val="center"/>
          </w:tcPr>
          <w:p w14:paraId="436BA489" w14:textId="77777777" w:rsidR="00192DE8" w:rsidRPr="00C12058" w:rsidRDefault="00192DE8" w:rsidP="00A15226">
            <w:pPr>
              <w:pStyle w:val="Tabletext"/>
              <w:jc w:val="center"/>
            </w:pPr>
            <w:r w:rsidRPr="00C12058">
              <w:t>23.8</w:t>
            </w:r>
          </w:p>
        </w:tc>
        <w:tc>
          <w:tcPr>
            <w:tcW w:w="993" w:type="dxa"/>
            <w:vAlign w:val="center"/>
          </w:tcPr>
          <w:p w14:paraId="1393ECFF" w14:textId="77777777" w:rsidR="00192DE8" w:rsidRPr="00C12058" w:rsidRDefault="00192DE8" w:rsidP="00A15226">
            <w:pPr>
              <w:pStyle w:val="Tabletext"/>
              <w:jc w:val="center"/>
            </w:pPr>
            <w:r w:rsidRPr="00C12058">
              <w:t>27.4</w:t>
            </w:r>
          </w:p>
        </w:tc>
        <w:tc>
          <w:tcPr>
            <w:tcW w:w="5374" w:type="dxa"/>
            <w:vAlign w:val="center"/>
          </w:tcPr>
          <w:p w14:paraId="2CF7ADAF" w14:textId="77777777" w:rsidR="00192DE8" w:rsidRDefault="00192DE8" w:rsidP="00A15226">
            <w:pPr>
              <w:pStyle w:val="Tabletext"/>
            </w:pPr>
            <w:r>
              <w:t xml:space="preserve">The suitable habitat is adjacent to the confirmed habitat and occurs in a patch of native grassland. It represents an important opportunity to expand a known area for SLL. </w:t>
            </w:r>
          </w:p>
          <w:p w14:paraId="34CECB25" w14:textId="77777777" w:rsidR="00192DE8" w:rsidRPr="0040042A" w:rsidRDefault="00192DE8" w:rsidP="00A15226">
            <w:pPr>
              <w:pStyle w:val="Tabletext"/>
            </w:pPr>
            <w:r>
              <w:t xml:space="preserve">The offset start quality score for the suitable habitat area is calculated at 5. This lower score is driven by a lack of records during the EHP surveys. However, the overall score for the NGGA conservation area is calculated at 7 based on the relative areas of the confirmed and suitable habitat. </w:t>
            </w:r>
          </w:p>
        </w:tc>
      </w:tr>
      <w:tr w:rsidR="00192DE8" w:rsidRPr="0040042A" w14:paraId="104F359E" w14:textId="77777777" w:rsidTr="00A15226">
        <w:tc>
          <w:tcPr>
            <w:tcW w:w="1271" w:type="dxa"/>
            <w:vAlign w:val="center"/>
          </w:tcPr>
          <w:p w14:paraId="43CCC6A5" w14:textId="77777777" w:rsidR="00192DE8" w:rsidRPr="001539E8" w:rsidRDefault="00192DE8" w:rsidP="00A15226">
            <w:pPr>
              <w:pStyle w:val="Tabletext"/>
              <w:jc w:val="right"/>
              <w:rPr>
                <w:b/>
                <w:bCs/>
              </w:rPr>
            </w:pPr>
            <w:r w:rsidRPr="001539E8">
              <w:rPr>
                <w:b/>
                <w:bCs/>
              </w:rPr>
              <w:t>Total habitat</w:t>
            </w:r>
          </w:p>
        </w:tc>
        <w:tc>
          <w:tcPr>
            <w:tcW w:w="992" w:type="dxa"/>
            <w:vAlign w:val="center"/>
          </w:tcPr>
          <w:p w14:paraId="21ED8FB8" w14:textId="77777777" w:rsidR="00192DE8" w:rsidRPr="00C12058" w:rsidRDefault="00192DE8" w:rsidP="00A15226">
            <w:pPr>
              <w:pStyle w:val="Tabletext"/>
              <w:jc w:val="center"/>
              <w:rPr>
                <w:b/>
                <w:bCs/>
              </w:rPr>
            </w:pPr>
            <w:r w:rsidRPr="00C12058">
              <w:rPr>
                <w:b/>
                <w:bCs/>
              </w:rPr>
              <w:t>50.6</w:t>
            </w:r>
          </w:p>
        </w:tc>
        <w:tc>
          <w:tcPr>
            <w:tcW w:w="992" w:type="dxa"/>
            <w:vAlign w:val="center"/>
          </w:tcPr>
          <w:p w14:paraId="31AF4F46" w14:textId="77777777" w:rsidR="00192DE8" w:rsidRPr="00C12058" w:rsidRDefault="00192DE8" w:rsidP="00A15226">
            <w:pPr>
              <w:pStyle w:val="Tabletext"/>
              <w:jc w:val="center"/>
              <w:rPr>
                <w:b/>
                <w:bCs/>
              </w:rPr>
            </w:pPr>
            <w:r w:rsidRPr="00C12058">
              <w:rPr>
                <w:b/>
                <w:bCs/>
              </w:rPr>
              <w:t>23.8</w:t>
            </w:r>
          </w:p>
        </w:tc>
        <w:tc>
          <w:tcPr>
            <w:tcW w:w="993" w:type="dxa"/>
            <w:vAlign w:val="center"/>
          </w:tcPr>
          <w:p w14:paraId="2D810A92" w14:textId="77777777" w:rsidR="00192DE8" w:rsidRPr="00C12058" w:rsidRDefault="00192DE8" w:rsidP="00A15226">
            <w:pPr>
              <w:pStyle w:val="Tabletext"/>
              <w:jc w:val="center"/>
              <w:rPr>
                <w:b/>
                <w:bCs/>
              </w:rPr>
            </w:pPr>
            <w:r w:rsidRPr="00C12058">
              <w:rPr>
                <w:b/>
                <w:bCs/>
              </w:rPr>
              <w:t>74.4</w:t>
            </w:r>
          </w:p>
        </w:tc>
        <w:tc>
          <w:tcPr>
            <w:tcW w:w="5374" w:type="dxa"/>
            <w:vAlign w:val="center"/>
          </w:tcPr>
          <w:p w14:paraId="4A7F4A38" w14:textId="77777777" w:rsidR="00192DE8" w:rsidRPr="0040042A" w:rsidRDefault="00192DE8" w:rsidP="00A15226">
            <w:pPr>
              <w:pStyle w:val="Tabletext"/>
            </w:pPr>
          </w:p>
        </w:tc>
      </w:tr>
    </w:tbl>
    <w:p w14:paraId="49C897C2" w14:textId="77777777" w:rsidR="00192DE8" w:rsidRDefault="00192DE8" w:rsidP="00192DE8">
      <w:pPr>
        <w:pStyle w:val="Tabletext"/>
      </w:pPr>
      <w:bookmarkStart w:id="125" w:name="_Ref130391705"/>
    </w:p>
    <w:p w14:paraId="2F72D182" w14:textId="77777777" w:rsidR="00192DE8" w:rsidRDefault="00192DE8" w:rsidP="00192DE8">
      <w:pPr>
        <w:pStyle w:val="Caption"/>
        <w:keepNext/>
        <w:keepLines/>
      </w:pPr>
      <w:bookmarkStart w:id="126" w:name="_Ref130466878"/>
      <w:r>
        <w:t xml:space="preserve">Table </w:t>
      </w:r>
      <w:r>
        <w:fldChar w:fldCharType="begin"/>
      </w:r>
      <w:r>
        <w:instrText xml:space="preserve"> SEQ Table \* ARABIC </w:instrText>
      </w:r>
      <w:r>
        <w:fldChar w:fldCharType="separate"/>
      </w:r>
      <w:r>
        <w:rPr>
          <w:noProof/>
        </w:rPr>
        <w:t>7</w:t>
      </w:r>
      <w:r>
        <w:fldChar w:fldCharType="end"/>
      </w:r>
      <w:bookmarkEnd w:id="125"/>
      <w:bookmarkEnd w:id="126"/>
      <w:r>
        <w:t>: GSM values of the NGGA Conservation Area</w:t>
      </w:r>
    </w:p>
    <w:tbl>
      <w:tblPr>
        <w:tblStyle w:val="TableGrid"/>
        <w:tblW w:w="0" w:type="auto"/>
        <w:tblLook w:val="04A0" w:firstRow="1" w:lastRow="0" w:firstColumn="1" w:lastColumn="0" w:noHBand="0" w:noVBand="1"/>
      </w:tblPr>
      <w:tblGrid>
        <w:gridCol w:w="1271"/>
        <w:gridCol w:w="992"/>
        <w:gridCol w:w="993"/>
        <w:gridCol w:w="992"/>
        <w:gridCol w:w="5374"/>
      </w:tblGrid>
      <w:tr w:rsidR="00192DE8" w:rsidRPr="0040042A" w14:paraId="3B4D0903" w14:textId="77777777" w:rsidTr="00A15226">
        <w:trPr>
          <w:cantSplit/>
          <w:tblHeader/>
        </w:trPr>
        <w:tc>
          <w:tcPr>
            <w:tcW w:w="1271" w:type="dxa"/>
            <w:vMerge w:val="restart"/>
            <w:shd w:val="clear" w:color="auto" w:fill="D9D9D9" w:themeFill="background1" w:themeFillShade="D9"/>
            <w:vAlign w:val="center"/>
          </w:tcPr>
          <w:p w14:paraId="62DC2E82" w14:textId="77777777" w:rsidR="00192DE8" w:rsidRPr="00AD3051" w:rsidRDefault="00192DE8" w:rsidP="00A15226">
            <w:pPr>
              <w:pStyle w:val="Tabletext"/>
              <w:keepNext/>
              <w:keepLines/>
              <w:rPr>
                <w:b/>
                <w:bCs/>
              </w:rPr>
            </w:pPr>
            <w:r w:rsidRPr="00AD3051">
              <w:rPr>
                <w:b/>
                <w:bCs/>
              </w:rPr>
              <w:t>Habitat type</w:t>
            </w:r>
          </w:p>
        </w:tc>
        <w:tc>
          <w:tcPr>
            <w:tcW w:w="2977" w:type="dxa"/>
            <w:gridSpan w:val="3"/>
            <w:shd w:val="clear" w:color="auto" w:fill="D9D9D9" w:themeFill="background1" w:themeFillShade="D9"/>
            <w:vAlign w:val="center"/>
          </w:tcPr>
          <w:p w14:paraId="33F1199A" w14:textId="77777777" w:rsidR="00192DE8" w:rsidRPr="00AD3051" w:rsidRDefault="00192DE8" w:rsidP="00A15226">
            <w:pPr>
              <w:pStyle w:val="Tabletext"/>
              <w:keepNext/>
              <w:keepLines/>
              <w:jc w:val="center"/>
              <w:rPr>
                <w:b/>
                <w:bCs/>
              </w:rPr>
            </w:pPr>
            <w:r w:rsidRPr="00AD3051">
              <w:rPr>
                <w:b/>
                <w:bCs/>
              </w:rPr>
              <w:t>Area of habitat (ha)</w:t>
            </w:r>
          </w:p>
        </w:tc>
        <w:tc>
          <w:tcPr>
            <w:tcW w:w="5374" w:type="dxa"/>
            <w:vMerge w:val="restart"/>
            <w:shd w:val="clear" w:color="auto" w:fill="D9D9D9" w:themeFill="background1" w:themeFillShade="D9"/>
            <w:vAlign w:val="center"/>
          </w:tcPr>
          <w:p w14:paraId="437003C2" w14:textId="77777777" w:rsidR="00192DE8" w:rsidRPr="00AD3051" w:rsidRDefault="00192DE8" w:rsidP="00A15226">
            <w:pPr>
              <w:pStyle w:val="Tabletext"/>
              <w:keepNext/>
              <w:keepLines/>
              <w:rPr>
                <w:b/>
                <w:bCs/>
              </w:rPr>
            </w:pPr>
            <w:r w:rsidRPr="00AD3051">
              <w:rPr>
                <w:b/>
                <w:bCs/>
              </w:rPr>
              <w:t>Description</w:t>
            </w:r>
          </w:p>
        </w:tc>
      </w:tr>
      <w:tr w:rsidR="00192DE8" w:rsidRPr="0040042A" w14:paraId="584836E5" w14:textId="77777777" w:rsidTr="00A15226">
        <w:trPr>
          <w:cantSplit/>
          <w:tblHeader/>
        </w:trPr>
        <w:tc>
          <w:tcPr>
            <w:tcW w:w="1271" w:type="dxa"/>
            <w:vMerge/>
            <w:shd w:val="clear" w:color="auto" w:fill="D9D9D9" w:themeFill="background1" w:themeFillShade="D9"/>
            <w:vAlign w:val="center"/>
          </w:tcPr>
          <w:p w14:paraId="155F8246" w14:textId="77777777" w:rsidR="00192DE8" w:rsidRPr="00AD3051" w:rsidRDefault="00192DE8" w:rsidP="00A15226">
            <w:pPr>
              <w:pStyle w:val="Tabletext"/>
              <w:keepNext/>
              <w:keepLines/>
              <w:rPr>
                <w:b/>
                <w:bCs/>
              </w:rPr>
            </w:pPr>
          </w:p>
        </w:tc>
        <w:tc>
          <w:tcPr>
            <w:tcW w:w="992" w:type="dxa"/>
            <w:shd w:val="clear" w:color="auto" w:fill="D9D9D9" w:themeFill="background1" w:themeFillShade="D9"/>
            <w:vAlign w:val="center"/>
          </w:tcPr>
          <w:p w14:paraId="0C15642A" w14:textId="77777777" w:rsidR="00192DE8" w:rsidRPr="00AD3051" w:rsidRDefault="00192DE8" w:rsidP="00A15226">
            <w:pPr>
              <w:pStyle w:val="Tabletext"/>
              <w:keepNext/>
              <w:keepLines/>
              <w:jc w:val="center"/>
              <w:rPr>
                <w:b/>
                <w:bCs/>
              </w:rPr>
            </w:pPr>
            <w:r w:rsidRPr="00AD3051">
              <w:rPr>
                <w:b/>
                <w:bCs/>
              </w:rPr>
              <w:t>Stage 1</w:t>
            </w:r>
          </w:p>
        </w:tc>
        <w:tc>
          <w:tcPr>
            <w:tcW w:w="993" w:type="dxa"/>
            <w:shd w:val="clear" w:color="auto" w:fill="D9D9D9" w:themeFill="background1" w:themeFillShade="D9"/>
            <w:vAlign w:val="center"/>
          </w:tcPr>
          <w:p w14:paraId="2BB06398" w14:textId="77777777" w:rsidR="00192DE8" w:rsidRPr="00AD3051" w:rsidRDefault="00192DE8" w:rsidP="00A15226">
            <w:pPr>
              <w:pStyle w:val="Tabletext"/>
              <w:keepNext/>
              <w:keepLines/>
              <w:jc w:val="center"/>
              <w:rPr>
                <w:b/>
                <w:bCs/>
              </w:rPr>
            </w:pPr>
            <w:r w:rsidRPr="00AD3051">
              <w:rPr>
                <w:b/>
                <w:bCs/>
              </w:rPr>
              <w:t>Stage 2</w:t>
            </w:r>
          </w:p>
        </w:tc>
        <w:tc>
          <w:tcPr>
            <w:tcW w:w="992" w:type="dxa"/>
            <w:shd w:val="clear" w:color="auto" w:fill="D9D9D9" w:themeFill="background1" w:themeFillShade="D9"/>
            <w:vAlign w:val="center"/>
          </w:tcPr>
          <w:p w14:paraId="28E98ADF" w14:textId="77777777" w:rsidR="00192DE8" w:rsidRPr="00AD3051" w:rsidRDefault="00192DE8" w:rsidP="00A15226">
            <w:pPr>
              <w:pStyle w:val="Tabletext"/>
              <w:keepNext/>
              <w:keepLines/>
              <w:jc w:val="center"/>
              <w:rPr>
                <w:b/>
                <w:bCs/>
              </w:rPr>
            </w:pPr>
            <w:r w:rsidRPr="00AD3051">
              <w:rPr>
                <w:b/>
                <w:bCs/>
              </w:rPr>
              <w:t>Total</w:t>
            </w:r>
          </w:p>
        </w:tc>
        <w:tc>
          <w:tcPr>
            <w:tcW w:w="5374" w:type="dxa"/>
            <w:vMerge/>
            <w:shd w:val="clear" w:color="auto" w:fill="D9D9D9" w:themeFill="background1" w:themeFillShade="D9"/>
            <w:vAlign w:val="center"/>
          </w:tcPr>
          <w:p w14:paraId="22815FE2" w14:textId="77777777" w:rsidR="00192DE8" w:rsidRPr="0040042A" w:rsidRDefault="00192DE8" w:rsidP="00A15226">
            <w:pPr>
              <w:pStyle w:val="Tabletext"/>
              <w:keepNext/>
              <w:keepLines/>
            </w:pPr>
          </w:p>
        </w:tc>
      </w:tr>
      <w:tr w:rsidR="00192DE8" w:rsidRPr="0040042A" w14:paraId="022012AF" w14:textId="77777777" w:rsidTr="00A15226">
        <w:trPr>
          <w:cantSplit/>
        </w:trPr>
        <w:tc>
          <w:tcPr>
            <w:tcW w:w="1271" w:type="dxa"/>
            <w:vAlign w:val="center"/>
          </w:tcPr>
          <w:p w14:paraId="656EC834" w14:textId="77777777" w:rsidR="00192DE8" w:rsidRPr="0040042A" w:rsidRDefault="00192DE8" w:rsidP="00A15226">
            <w:pPr>
              <w:pStyle w:val="Tabletext"/>
            </w:pPr>
            <w:r>
              <w:t>Mod-High habitat</w:t>
            </w:r>
          </w:p>
        </w:tc>
        <w:tc>
          <w:tcPr>
            <w:tcW w:w="992" w:type="dxa"/>
            <w:vAlign w:val="center"/>
          </w:tcPr>
          <w:p w14:paraId="66036B00" w14:textId="77777777" w:rsidR="00192DE8" w:rsidRPr="001D04BD" w:rsidRDefault="00192DE8" w:rsidP="00A15226">
            <w:pPr>
              <w:pStyle w:val="Tabletext"/>
              <w:jc w:val="center"/>
            </w:pPr>
            <w:r w:rsidRPr="00C12058">
              <w:t>33.3</w:t>
            </w:r>
          </w:p>
        </w:tc>
        <w:tc>
          <w:tcPr>
            <w:tcW w:w="993" w:type="dxa"/>
            <w:vAlign w:val="center"/>
          </w:tcPr>
          <w:p w14:paraId="2C2CBF5C" w14:textId="77777777" w:rsidR="00192DE8" w:rsidRPr="001D04BD" w:rsidRDefault="00192DE8" w:rsidP="00A15226">
            <w:pPr>
              <w:pStyle w:val="Tabletext"/>
              <w:jc w:val="center"/>
            </w:pPr>
            <w:r w:rsidRPr="00C12058">
              <w:t>21.8</w:t>
            </w:r>
          </w:p>
        </w:tc>
        <w:tc>
          <w:tcPr>
            <w:tcW w:w="992" w:type="dxa"/>
            <w:vAlign w:val="center"/>
          </w:tcPr>
          <w:p w14:paraId="4BB5F687" w14:textId="77777777" w:rsidR="00192DE8" w:rsidRPr="00C12058" w:rsidRDefault="00192DE8" w:rsidP="00A15226">
            <w:pPr>
              <w:pStyle w:val="Tabletext"/>
              <w:jc w:val="center"/>
            </w:pPr>
            <w:r w:rsidRPr="00C12058">
              <w:t>55.1</w:t>
            </w:r>
          </w:p>
        </w:tc>
        <w:tc>
          <w:tcPr>
            <w:tcW w:w="5374" w:type="dxa"/>
            <w:vAlign w:val="center"/>
          </w:tcPr>
          <w:p w14:paraId="1EBF652C" w14:textId="77777777" w:rsidR="00192DE8" w:rsidRPr="007D501C" w:rsidRDefault="00192DE8" w:rsidP="00A15226">
            <w:pPr>
              <w:pStyle w:val="Tabletext"/>
            </w:pPr>
            <w:r w:rsidRPr="007D501C">
              <w:t xml:space="preserve">Approximately half of the GSM habitat in the Conservation Area is currently Mod-High quality. </w:t>
            </w:r>
            <w:r>
              <w:t xml:space="preserve">All of this area </w:t>
            </w:r>
            <w:r w:rsidRPr="007D501C">
              <w:t xml:space="preserve">is mapped as moderate. </w:t>
            </w:r>
          </w:p>
          <w:p w14:paraId="2F991171" w14:textId="77777777" w:rsidR="00192DE8" w:rsidRPr="007D501C" w:rsidRDefault="00192DE8" w:rsidP="00A15226">
            <w:pPr>
              <w:pStyle w:val="Tabletext"/>
            </w:pPr>
            <w:r w:rsidRPr="007D501C">
              <w:t xml:space="preserve">This habitat occurs in a number of discrete patches interspersed with non-native habitat. </w:t>
            </w:r>
          </w:p>
          <w:p w14:paraId="1E3EE855" w14:textId="77777777" w:rsidR="00192DE8" w:rsidRDefault="00192DE8" w:rsidP="00A15226">
            <w:pPr>
              <w:pStyle w:val="Tabletext"/>
            </w:pPr>
            <w:r w:rsidRPr="007D501C">
              <w:t xml:space="preserve">EHP recorded the species across large parts of this habitat. </w:t>
            </w:r>
          </w:p>
          <w:p w14:paraId="6E63B4E8" w14:textId="77777777" w:rsidR="00192DE8" w:rsidRPr="00AA1E47" w:rsidRDefault="00192DE8" w:rsidP="00A15226">
            <w:pPr>
              <w:pStyle w:val="Tabletext"/>
              <w:rPr>
                <w:highlight w:val="yellow"/>
              </w:rPr>
            </w:pPr>
            <w:r>
              <w:t xml:space="preserve">The offset start quality score is calculated at 5 and is applied across the whole Conservation Area. </w:t>
            </w:r>
          </w:p>
        </w:tc>
      </w:tr>
      <w:tr w:rsidR="00192DE8" w:rsidRPr="0040042A" w14:paraId="21DE2FB9" w14:textId="77777777" w:rsidTr="00A15226">
        <w:trPr>
          <w:cantSplit/>
        </w:trPr>
        <w:tc>
          <w:tcPr>
            <w:tcW w:w="1271" w:type="dxa"/>
            <w:vAlign w:val="center"/>
          </w:tcPr>
          <w:p w14:paraId="2379745B" w14:textId="77777777" w:rsidR="00192DE8" w:rsidRPr="0040042A" w:rsidRDefault="00192DE8" w:rsidP="00A15226">
            <w:pPr>
              <w:pStyle w:val="Tabletext"/>
            </w:pPr>
            <w:r>
              <w:lastRenderedPageBreak/>
              <w:t>No-Low habitat</w:t>
            </w:r>
          </w:p>
        </w:tc>
        <w:tc>
          <w:tcPr>
            <w:tcW w:w="992" w:type="dxa"/>
            <w:vAlign w:val="center"/>
          </w:tcPr>
          <w:p w14:paraId="0571840E" w14:textId="77777777" w:rsidR="00192DE8" w:rsidRDefault="00192DE8" w:rsidP="00A15226">
            <w:pPr>
              <w:pStyle w:val="Tabletext"/>
              <w:jc w:val="center"/>
            </w:pPr>
            <w:r w:rsidRPr="001D395D">
              <w:t>49.0</w:t>
            </w:r>
          </w:p>
        </w:tc>
        <w:tc>
          <w:tcPr>
            <w:tcW w:w="993" w:type="dxa"/>
            <w:vAlign w:val="center"/>
          </w:tcPr>
          <w:p w14:paraId="6EE3D204" w14:textId="77777777" w:rsidR="00192DE8" w:rsidRDefault="00192DE8" w:rsidP="00A15226">
            <w:pPr>
              <w:pStyle w:val="Tabletext"/>
              <w:jc w:val="center"/>
            </w:pPr>
            <w:r w:rsidRPr="001D395D">
              <w:t>4.6</w:t>
            </w:r>
          </w:p>
        </w:tc>
        <w:tc>
          <w:tcPr>
            <w:tcW w:w="992" w:type="dxa"/>
            <w:vAlign w:val="center"/>
          </w:tcPr>
          <w:p w14:paraId="34FCE7DA" w14:textId="77777777" w:rsidR="00192DE8" w:rsidRPr="00400F4B" w:rsidRDefault="00192DE8" w:rsidP="00A15226">
            <w:pPr>
              <w:pStyle w:val="Tabletext"/>
              <w:jc w:val="center"/>
              <w:rPr>
                <w:highlight w:val="yellow"/>
              </w:rPr>
            </w:pPr>
            <w:r w:rsidRPr="001D395D">
              <w:t>53.5</w:t>
            </w:r>
          </w:p>
        </w:tc>
        <w:tc>
          <w:tcPr>
            <w:tcW w:w="5374" w:type="dxa"/>
            <w:vAlign w:val="center"/>
          </w:tcPr>
          <w:p w14:paraId="65576E89" w14:textId="77777777" w:rsidR="00192DE8" w:rsidRPr="00E43FA8" w:rsidRDefault="00192DE8" w:rsidP="00A15226">
            <w:pPr>
              <w:pStyle w:val="Tabletext"/>
            </w:pPr>
            <w:r w:rsidRPr="00E43FA8">
              <w:t xml:space="preserve">The other half of the GSM habitat in the Conservation Area is mapped as </w:t>
            </w:r>
            <w:r>
              <w:t>No-Low quality</w:t>
            </w:r>
            <w:r w:rsidRPr="00E43FA8">
              <w:t xml:space="preserve">. </w:t>
            </w:r>
            <w:r>
              <w:t xml:space="preserve">The vast majority of this is mapped as non-native. </w:t>
            </w:r>
          </w:p>
          <w:p w14:paraId="66385D87" w14:textId="77777777" w:rsidR="00192DE8" w:rsidRPr="00E43FA8" w:rsidRDefault="00192DE8" w:rsidP="00A15226">
            <w:pPr>
              <w:pStyle w:val="Tabletext"/>
            </w:pPr>
            <w:r w:rsidRPr="00E43FA8">
              <w:t xml:space="preserve">The </w:t>
            </w:r>
            <w:r>
              <w:t>No-Low quality</w:t>
            </w:r>
            <w:r w:rsidRPr="00E43FA8">
              <w:t xml:space="preserve"> habitat occurs in between the patches of Mod-High, and supports a wide range of records of GSM. </w:t>
            </w:r>
          </w:p>
          <w:p w14:paraId="1B68E321" w14:textId="77777777" w:rsidR="00192DE8" w:rsidRPr="00E43FA8" w:rsidRDefault="00192DE8" w:rsidP="00A15226">
            <w:pPr>
              <w:pStyle w:val="Tabletext"/>
            </w:pPr>
            <w:r w:rsidRPr="00E43FA8">
              <w:t xml:space="preserve">Weed management and restoration of the non-native habitat offers a critical opportunity for a conservation gain for GSM. </w:t>
            </w:r>
          </w:p>
        </w:tc>
      </w:tr>
      <w:tr w:rsidR="00192DE8" w:rsidRPr="0040042A" w14:paraId="1F4C6790" w14:textId="77777777" w:rsidTr="00A15226">
        <w:trPr>
          <w:cantSplit/>
        </w:trPr>
        <w:tc>
          <w:tcPr>
            <w:tcW w:w="1271" w:type="dxa"/>
            <w:vAlign w:val="center"/>
          </w:tcPr>
          <w:p w14:paraId="63D991AA" w14:textId="77777777" w:rsidR="00192DE8" w:rsidRPr="001539E8" w:rsidRDefault="00192DE8" w:rsidP="00A15226">
            <w:pPr>
              <w:pStyle w:val="Tabletext"/>
              <w:jc w:val="right"/>
              <w:rPr>
                <w:b/>
                <w:bCs/>
              </w:rPr>
            </w:pPr>
            <w:r w:rsidRPr="001539E8">
              <w:rPr>
                <w:b/>
                <w:bCs/>
              </w:rPr>
              <w:t>Total habitat</w:t>
            </w:r>
          </w:p>
        </w:tc>
        <w:tc>
          <w:tcPr>
            <w:tcW w:w="992" w:type="dxa"/>
            <w:vAlign w:val="center"/>
          </w:tcPr>
          <w:p w14:paraId="2CB60F36" w14:textId="77777777" w:rsidR="00192DE8" w:rsidRPr="001D04BD" w:rsidRDefault="00192DE8" w:rsidP="00A15226">
            <w:pPr>
              <w:pStyle w:val="Tabletext"/>
              <w:jc w:val="center"/>
              <w:rPr>
                <w:b/>
                <w:bCs/>
              </w:rPr>
            </w:pPr>
            <w:r w:rsidRPr="00C12058">
              <w:rPr>
                <w:b/>
                <w:bCs/>
              </w:rPr>
              <w:t>82.3</w:t>
            </w:r>
          </w:p>
        </w:tc>
        <w:tc>
          <w:tcPr>
            <w:tcW w:w="993" w:type="dxa"/>
            <w:vAlign w:val="center"/>
          </w:tcPr>
          <w:p w14:paraId="5F724609" w14:textId="77777777" w:rsidR="00192DE8" w:rsidRPr="001D04BD" w:rsidRDefault="00192DE8" w:rsidP="00A15226">
            <w:pPr>
              <w:pStyle w:val="Tabletext"/>
              <w:jc w:val="center"/>
              <w:rPr>
                <w:b/>
                <w:bCs/>
              </w:rPr>
            </w:pPr>
            <w:r w:rsidRPr="00C12058">
              <w:rPr>
                <w:b/>
                <w:bCs/>
              </w:rPr>
              <w:t>26.3</w:t>
            </w:r>
          </w:p>
        </w:tc>
        <w:tc>
          <w:tcPr>
            <w:tcW w:w="992" w:type="dxa"/>
            <w:vAlign w:val="center"/>
          </w:tcPr>
          <w:p w14:paraId="3DF5A2AF" w14:textId="77777777" w:rsidR="00192DE8" w:rsidRPr="001D04BD" w:rsidRDefault="00192DE8" w:rsidP="00A15226">
            <w:pPr>
              <w:pStyle w:val="Tabletext"/>
              <w:jc w:val="center"/>
              <w:rPr>
                <w:b/>
                <w:bCs/>
                <w:highlight w:val="yellow"/>
              </w:rPr>
            </w:pPr>
            <w:r w:rsidRPr="00C12058">
              <w:rPr>
                <w:b/>
                <w:bCs/>
              </w:rPr>
              <w:t>108.6</w:t>
            </w:r>
          </w:p>
        </w:tc>
        <w:tc>
          <w:tcPr>
            <w:tcW w:w="5374" w:type="dxa"/>
            <w:vAlign w:val="center"/>
          </w:tcPr>
          <w:p w14:paraId="136EDE22" w14:textId="77777777" w:rsidR="00192DE8" w:rsidRPr="00E43FA8" w:rsidRDefault="00192DE8" w:rsidP="00A15226">
            <w:pPr>
              <w:pStyle w:val="Tabletext"/>
            </w:pPr>
          </w:p>
        </w:tc>
      </w:tr>
    </w:tbl>
    <w:p w14:paraId="512DD568" w14:textId="77777777" w:rsidR="00192DE8" w:rsidRDefault="00192DE8" w:rsidP="00192DE8">
      <w:pPr>
        <w:pStyle w:val="Heading4"/>
      </w:pPr>
      <w:r>
        <w:t>Maintaining the values of the Conservation Area before it is secured</w:t>
      </w:r>
    </w:p>
    <w:p w14:paraId="6660C54E" w14:textId="77777777" w:rsidR="00192DE8" w:rsidRDefault="00192DE8" w:rsidP="00192DE8">
      <w:r>
        <w:t xml:space="preserve">Given the conservation area will not be secured until the end of year 5 for Stage 1 and year 11 for Stage 2, it is critical that the MNES values are maintained until that point. </w:t>
      </w:r>
    </w:p>
    <w:p w14:paraId="297E28F7" w14:textId="77777777" w:rsidR="00192DE8" w:rsidRDefault="00192DE8" w:rsidP="00192DE8">
      <w:r>
        <w:t xml:space="preserve">The Stage 1 area is existing rural land and it is expected that the historical management regime that has supported the MNES values will be maintained until the land is purchased by the City. Given the land was identified for conservation in the NWGGA Framework Plan and is identified in the Plan, there are no incentives for the current landholders to alter their management. The City has worked, and will continue to work with the landholders to ensure land management is appropriate. </w:t>
      </w:r>
    </w:p>
    <w:p w14:paraId="67F64739" w14:textId="77777777" w:rsidR="00192DE8" w:rsidRDefault="00192DE8" w:rsidP="00192DE8">
      <w:r>
        <w:t>For the Stage 2 area the City is liaising with the current landholder to implement actions to help maintain the values of the land. This will comprise either:</w:t>
      </w:r>
    </w:p>
    <w:p w14:paraId="6E173816" w14:textId="77777777" w:rsidR="00192DE8" w:rsidRDefault="00192DE8" w:rsidP="00192DE8">
      <w:pPr>
        <w:pStyle w:val="Bullet1"/>
      </w:pPr>
      <w:r>
        <w:t>Managing the land on behalf of the owner, or</w:t>
      </w:r>
    </w:p>
    <w:p w14:paraId="0BCF90CB" w14:textId="77777777" w:rsidR="00192DE8" w:rsidRDefault="00192DE8" w:rsidP="00192DE8">
      <w:pPr>
        <w:pStyle w:val="Bullet1"/>
      </w:pPr>
      <w:r>
        <w:t xml:space="preserve">Providing funding and expertise to assist the landholder manage the land appropriately. </w:t>
      </w:r>
    </w:p>
    <w:p w14:paraId="34F26555" w14:textId="77777777" w:rsidR="00192DE8" w:rsidRPr="00C30776" w:rsidRDefault="00192DE8" w:rsidP="00192DE8">
      <w:r>
        <w:t xml:space="preserve">It is expected that the approach to both Stage 1 and 2 will maintain the MNES values until the land can be formally secured. </w:t>
      </w:r>
    </w:p>
    <w:p w14:paraId="52264073" w14:textId="77777777" w:rsidR="00192DE8" w:rsidRDefault="00192DE8" w:rsidP="00192DE8">
      <w:pPr>
        <w:pStyle w:val="Heading4"/>
      </w:pPr>
      <w:r>
        <w:t>Mechanisms to secure the Conservation Area</w:t>
      </w:r>
    </w:p>
    <w:p w14:paraId="20835C10" w14:textId="77777777" w:rsidR="00192DE8" w:rsidRDefault="00192DE8" w:rsidP="00192DE8">
      <w:r w:rsidRPr="000B1576">
        <w:t xml:space="preserve">The Conservation Area will be secured by acquisition and vesting of the land to the City. It will be zoned appropriately for conservation and managed to protect its biodiversity values. </w:t>
      </w:r>
    </w:p>
    <w:p w14:paraId="6A6F94F2" w14:textId="77777777" w:rsidR="00192DE8" w:rsidRDefault="00192DE8" w:rsidP="00192DE8">
      <w:pPr>
        <w:pStyle w:val="Heading4"/>
      </w:pPr>
      <w:r>
        <w:t>Management of the Conservation Area</w:t>
      </w:r>
    </w:p>
    <w:p w14:paraId="55B1FE86" w14:textId="77777777" w:rsidR="00192DE8" w:rsidRDefault="00192DE8" w:rsidP="00192DE8">
      <w:r>
        <w:t xml:space="preserve">The Conservation Area will be managed in-perpetuity to maintain and improve the MNES values that are present. </w:t>
      </w:r>
    </w:p>
    <w:p w14:paraId="287E4920" w14:textId="77777777" w:rsidR="00192DE8" w:rsidRDefault="00192DE8" w:rsidP="00192DE8">
      <w:pPr>
        <w:pStyle w:val="Heading5"/>
      </w:pPr>
      <w:r>
        <w:t>Aims of the conservation area</w:t>
      </w:r>
    </w:p>
    <w:p w14:paraId="0FC8206D" w14:textId="77777777" w:rsidR="00192DE8" w:rsidRDefault="00192DE8" w:rsidP="00192DE8">
      <w:pPr>
        <w:keepNext/>
        <w:keepLines/>
      </w:pPr>
      <w:r>
        <w:t>The key aims of the conservation area will be to protect and manage native vegetation and 74 ha of habitat for SLL and 108 ha of habitat for GSM in perpetuity. It will do this by:</w:t>
      </w:r>
    </w:p>
    <w:p w14:paraId="0B90BA3C" w14:textId="77777777" w:rsidR="00192DE8" w:rsidRDefault="00192DE8" w:rsidP="00192DE8">
      <w:pPr>
        <w:pStyle w:val="Bullet1"/>
      </w:pPr>
      <w:r>
        <w:t>Protecting habitat supporting populations of SLL and GSM</w:t>
      </w:r>
    </w:p>
    <w:p w14:paraId="4A4551F5" w14:textId="77777777" w:rsidR="00192DE8" w:rsidRDefault="00192DE8" w:rsidP="00192DE8">
      <w:pPr>
        <w:pStyle w:val="Bullet1"/>
      </w:pPr>
      <w:r>
        <w:t xml:space="preserve">Improving the condition of habitat for SLL and GSM </w:t>
      </w:r>
    </w:p>
    <w:p w14:paraId="60660CC1" w14:textId="77777777" w:rsidR="00192DE8" w:rsidRDefault="00192DE8" w:rsidP="00192DE8">
      <w:pPr>
        <w:pStyle w:val="Bullet1"/>
      </w:pPr>
      <w:r>
        <w:t xml:space="preserve">Where possible, increasing the area of occupied habitat for the SLL through regeneration or restoration of any potentially suitable areas </w:t>
      </w:r>
    </w:p>
    <w:p w14:paraId="46041F68" w14:textId="77777777" w:rsidR="00192DE8" w:rsidRDefault="00192DE8" w:rsidP="00192DE8">
      <w:pPr>
        <w:pStyle w:val="Heading5"/>
      </w:pPr>
      <w:r>
        <w:t xml:space="preserve">Conservation Management Plan </w:t>
      </w:r>
    </w:p>
    <w:p w14:paraId="2735A3B6" w14:textId="77777777" w:rsidR="00192DE8" w:rsidRDefault="00192DE8" w:rsidP="00192DE8">
      <w:r>
        <w:t xml:space="preserve">The Plan includes a commitment to prepare and implement a conservation management plan (CMP) for the Conservation Area. The CMP will be prepared to give effect to the aims of the conservation area (discussed above) and in accordance with the Commonwealth Environmental Management Plan Guidelines </w:t>
      </w:r>
      <w:sdt>
        <w:sdtPr>
          <w:rPr>
            <w:color w:val="000000"/>
          </w:rPr>
          <w:tag w:val="MENDELEY_CITATION_v3_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"/>
          <w:id w:val="-684290043"/>
          <w:placeholder>
            <w:docPart w:val="F3F437D8E7C6C0438C1E14EF36FD38CE"/>
          </w:placeholder>
        </w:sdtPr>
        <w:sdtContent>
          <w:r w:rsidRPr="00B26FC5">
            <w:rPr>
              <w:color w:val="000000"/>
            </w:rPr>
            <w:t>(DoE, 2014)</w:t>
          </w:r>
        </w:sdtContent>
      </w:sdt>
      <w:r>
        <w:t>. It will include the following information:</w:t>
      </w:r>
    </w:p>
    <w:p w14:paraId="4FD6492B" w14:textId="77777777" w:rsidR="00192DE8" w:rsidRDefault="00192DE8" w:rsidP="00192DE8">
      <w:pPr>
        <w:pStyle w:val="Bullet1"/>
      </w:pPr>
      <w:r>
        <w:t>Boundary of the conservation area</w:t>
      </w:r>
    </w:p>
    <w:p w14:paraId="6AC1DE78" w14:textId="77777777" w:rsidR="00192DE8" w:rsidRDefault="00192DE8" w:rsidP="00192DE8">
      <w:pPr>
        <w:pStyle w:val="Bullet1"/>
      </w:pPr>
      <w:r>
        <w:lastRenderedPageBreak/>
        <w:t xml:space="preserve">Native vegetation to be retained </w:t>
      </w:r>
    </w:p>
    <w:p w14:paraId="2A80985B" w14:textId="77777777" w:rsidR="00192DE8" w:rsidRDefault="00192DE8" w:rsidP="00192DE8">
      <w:pPr>
        <w:pStyle w:val="Bullet1"/>
      </w:pPr>
      <w:r>
        <w:t>Extent and condition of habitat and records for SLL and GSM</w:t>
      </w:r>
    </w:p>
    <w:p w14:paraId="2261B114" w14:textId="77777777" w:rsidR="00192DE8" w:rsidRDefault="00192DE8" w:rsidP="00192DE8">
      <w:pPr>
        <w:pStyle w:val="Bullet1"/>
      </w:pPr>
      <w:r>
        <w:t xml:space="preserve">Management actions and arrangements to protect SLL and GSM, including management methods, standards and techniques, roles and responsibilities, timing for implementation, funding and monitoring and reporting </w:t>
      </w:r>
    </w:p>
    <w:p w14:paraId="18D313D3" w14:textId="77777777" w:rsidR="00192DE8" w:rsidRDefault="00192DE8" w:rsidP="00192DE8">
      <w:r>
        <w:t xml:space="preserve">Given the currently degraded state of parts of the grassland habitat, there are significant opportunities to improve the condition of habitat within the Conservation Area. Rehabilitation and regeneration of habitat will be a priority of the CMP. </w:t>
      </w:r>
    </w:p>
    <w:p w14:paraId="74AC4B08" w14:textId="77777777" w:rsidR="00192DE8" w:rsidRDefault="00192DE8" w:rsidP="00192DE8">
      <w:r>
        <w:t xml:space="preserve">Ongoing monitoring of species and species habitat within the </w:t>
      </w:r>
      <w:r w:rsidRPr="00414241">
        <w:t>Conservation Area</w:t>
      </w:r>
      <w:r>
        <w:t xml:space="preserve"> will be important to ensure that performance of the CMP is understood, and to ensure that management is responsive and adapts to any changing circumstances. See Section </w:t>
      </w:r>
      <w:r>
        <w:fldChar w:fldCharType="begin"/>
      </w:r>
      <w:r>
        <w:instrText xml:space="preserve"> REF _Ref130456846 \r </w:instrText>
      </w:r>
      <w:r>
        <w:fldChar w:fldCharType="separate"/>
      </w:r>
      <w:r>
        <w:t>4.4</w:t>
      </w:r>
      <w:r>
        <w:fldChar w:fldCharType="end"/>
      </w:r>
      <w:r>
        <w:t xml:space="preserve"> below for a discussion about monitoring. </w:t>
      </w:r>
    </w:p>
    <w:p w14:paraId="10C779C1" w14:textId="77777777" w:rsidR="00192DE8" w:rsidRDefault="00192DE8" w:rsidP="00192DE8">
      <w:r>
        <w:t xml:space="preserve">Detailed costing for implementation of the CMP will be undertaken when it is developed. However, indicative costing was undertaken as part of preparing the Plan. It is estimated that management and monitoring over the first 10 years would cost in the order of $6 million. This includes the establishment management actions for the Conservation Area but does not include the cost of acquisition. </w:t>
      </w:r>
    </w:p>
    <w:p w14:paraId="4F96A0BA" w14:textId="77777777" w:rsidR="00192DE8" w:rsidRDefault="00192DE8" w:rsidP="00192DE8">
      <w:pPr>
        <w:pStyle w:val="Heading5"/>
      </w:pPr>
      <w:r>
        <w:t>What does success look like in the NGGA Conservation Area?</w:t>
      </w:r>
    </w:p>
    <w:p w14:paraId="60A0E193" w14:textId="77777777" w:rsidR="00192DE8" w:rsidRDefault="00192DE8" w:rsidP="00192DE8">
      <w:r>
        <w:t>The NGGA Conservation Area will be a success if:</w:t>
      </w:r>
    </w:p>
    <w:p w14:paraId="16FAB4B9" w14:textId="77777777" w:rsidR="00192DE8" w:rsidRDefault="00192DE8" w:rsidP="00192DE8">
      <w:pPr>
        <w:pStyle w:val="Bullet1"/>
      </w:pPr>
      <w:r>
        <w:t>The populations of SLL and GSM persist and remain viable over the long term</w:t>
      </w:r>
    </w:p>
    <w:p w14:paraId="2AF3DB66" w14:textId="77777777" w:rsidR="00192DE8" w:rsidRDefault="00192DE8" w:rsidP="00192DE8">
      <w:pPr>
        <w:pStyle w:val="Bullet1"/>
      </w:pPr>
      <w:r>
        <w:t>Habitat for SLL and GSM is retained and condition improves over time</w:t>
      </w:r>
    </w:p>
    <w:p w14:paraId="6834A8C0" w14:textId="77777777" w:rsidR="00192DE8" w:rsidRDefault="00192DE8" w:rsidP="00192DE8">
      <w:pPr>
        <w:pStyle w:val="Heading3"/>
      </w:pPr>
      <w:bookmarkStart w:id="127" w:name="_Ref130477394"/>
      <w:r>
        <w:t>External offset sites</w:t>
      </w:r>
      <w:bookmarkEnd w:id="127"/>
    </w:p>
    <w:p w14:paraId="473ABFA4" w14:textId="77777777" w:rsidR="00192DE8" w:rsidRDefault="00192DE8" w:rsidP="00192DE8">
      <w:r>
        <w:t>The external offset area targets for each MNES (after the delivery of the NGGA Conservation Area) are:</w:t>
      </w:r>
    </w:p>
    <w:p w14:paraId="33D6D404" w14:textId="77777777" w:rsidR="00192DE8" w:rsidRDefault="00192DE8" w:rsidP="00192DE8">
      <w:pPr>
        <w:pStyle w:val="Bullet1"/>
      </w:pPr>
      <w:r>
        <w:t>NTG = 45 ha</w:t>
      </w:r>
    </w:p>
    <w:p w14:paraId="53906456" w14:textId="77777777" w:rsidR="00192DE8" w:rsidRDefault="00192DE8" w:rsidP="00192DE8">
      <w:pPr>
        <w:pStyle w:val="Bullet1"/>
      </w:pPr>
      <w:r>
        <w:t xml:space="preserve">SLL = </w:t>
      </w:r>
      <w:r w:rsidRPr="009E4DA8">
        <w:t>301</w:t>
      </w:r>
      <w:r>
        <w:t xml:space="preserve"> ha</w:t>
      </w:r>
    </w:p>
    <w:p w14:paraId="65660AA3" w14:textId="77777777" w:rsidR="00192DE8" w:rsidRDefault="00192DE8" w:rsidP="00192DE8">
      <w:pPr>
        <w:pStyle w:val="Bullet1"/>
      </w:pPr>
      <w:r>
        <w:t xml:space="preserve">GSM = </w:t>
      </w:r>
      <w:r w:rsidRPr="009E4DA8">
        <w:t>477</w:t>
      </w:r>
      <w:r>
        <w:t xml:space="preserve"> ha</w:t>
      </w:r>
    </w:p>
    <w:p w14:paraId="16B2EF6D" w14:textId="77777777" w:rsidR="00192DE8" w:rsidRDefault="00192DE8" w:rsidP="00192DE8">
      <w:r>
        <w:t xml:space="preserve">These offsets will be delivered outside of the NGGA. </w:t>
      </w:r>
    </w:p>
    <w:p w14:paraId="6997E4C3" w14:textId="77777777" w:rsidR="00192DE8" w:rsidRDefault="00192DE8" w:rsidP="00192DE8">
      <w:pPr>
        <w:pStyle w:val="Heading4"/>
      </w:pPr>
      <w:r>
        <w:t xml:space="preserve">Site selection </w:t>
      </w:r>
    </w:p>
    <w:p w14:paraId="03300794" w14:textId="77777777" w:rsidR="00192DE8" w:rsidRPr="00484476" w:rsidRDefault="00192DE8" w:rsidP="00192DE8">
      <w:pPr>
        <w:keepNext/>
        <w:keepLines/>
      </w:pPr>
      <w:r>
        <w:t xml:space="preserve">In order to ensure sites are appropriate and contribute to the strategic benefit of the offset package, sites will be selected </w:t>
      </w:r>
      <w:r w:rsidRPr="00500907">
        <w:t xml:space="preserve">that </w:t>
      </w:r>
      <w:r>
        <w:t>m</w:t>
      </w:r>
      <w:r w:rsidRPr="00484476">
        <w:t>eet at least one of the following strategic landscape criteria:</w:t>
      </w:r>
    </w:p>
    <w:p w14:paraId="649F5A1B" w14:textId="77777777" w:rsidR="00192DE8" w:rsidRPr="00484476" w:rsidRDefault="00192DE8" w:rsidP="00192DE8">
      <w:pPr>
        <w:pStyle w:val="Bullet1"/>
      </w:pPr>
      <w:r w:rsidRPr="00484476">
        <w:t>Protection of areas of habitat that would be considered large for each MNES</w:t>
      </w:r>
    </w:p>
    <w:p w14:paraId="5050B77E" w14:textId="77777777" w:rsidR="00192DE8" w:rsidRPr="00484476" w:rsidRDefault="00192DE8" w:rsidP="00192DE8">
      <w:pPr>
        <w:pStyle w:val="Bullet1"/>
      </w:pPr>
      <w:r w:rsidRPr="00484476">
        <w:t>Located within a key biodiversity corridor and improves connectivity across the landscape</w:t>
      </w:r>
    </w:p>
    <w:p w14:paraId="439C4D04" w14:textId="77777777" w:rsidR="00192DE8" w:rsidRPr="00484476" w:rsidRDefault="00192DE8" w:rsidP="00192DE8">
      <w:pPr>
        <w:pStyle w:val="Bullet1"/>
      </w:pPr>
      <w:r w:rsidRPr="00484476">
        <w:t>Connection to an existing conservation reserve</w:t>
      </w:r>
    </w:p>
    <w:p w14:paraId="5E437009" w14:textId="77777777" w:rsidR="00192DE8" w:rsidRDefault="00192DE8" w:rsidP="00192DE8">
      <w:r>
        <w:t xml:space="preserve">Surveys by an appropriately qualified ecologist applying the appropriate survey techniques will be undertaken for each site prior to it being secured. Only sites with confirmed values for each MNES will contribute to meeting the offset targets. </w:t>
      </w:r>
    </w:p>
    <w:p w14:paraId="5C2E0473" w14:textId="77777777" w:rsidR="00192DE8" w:rsidRDefault="00192DE8" w:rsidP="00192DE8">
      <w:pPr>
        <w:pStyle w:val="Heading4"/>
      </w:pPr>
      <w:r>
        <w:t>Offset availability</w:t>
      </w:r>
    </w:p>
    <w:p w14:paraId="6C6DA14B" w14:textId="77777777" w:rsidR="00192DE8" w:rsidRDefault="00192DE8" w:rsidP="00192DE8">
      <w:r>
        <w:t xml:space="preserve">Offset availability or the potential lack of availability is a key risk. The ability to meet the commitments in the Plan is dependent on sufficient offset sites being available to secure. </w:t>
      </w:r>
    </w:p>
    <w:p w14:paraId="44D19B34" w14:textId="77777777" w:rsidR="00192DE8" w:rsidRDefault="00192DE8" w:rsidP="00192DE8">
      <w:r>
        <w:t>In developing the offset package, the City commissioned a range of analysis to ensure that there is confidence in the current and future supply of offset sites. This analysis included:</w:t>
      </w:r>
    </w:p>
    <w:p w14:paraId="383BF561" w14:textId="77777777" w:rsidR="00192DE8" w:rsidRDefault="00192DE8" w:rsidP="00192DE8">
      <w:pPr>
        <w:pStyle w:val="Bullet1"/>
      </w:pPr>
      <w:r>
        <w:t>Review of the offset sites that were on the market at the time of preparing the Plan</w:t>
      </w:r>
    </w:p>
    <w:p w14:paraId="6F415BC2" w14:textId="77777777" w:rsidR="00192DE8" w:rsidRDefault="00192DE8" w:rsidP="00192DE8">
      <w:pPr>
        <w:pStyle w:val="Bullet1"/>
      </w:pPr>
      <w:r>
        <w:t>Discussions with offset brokers in Victoria to understand their views on the market and the potential availability of sites for the three MNES</w:t>
      </w:r>
    </w:p>
    <w:p w14:paraId="396A134B" w14:textId="77777777" w:rsidR="00192DE8" w:rsidRDefault="00192DE8" w:rsidP="00192DE8">
      <w:pPr>
        <w:pStyle w:val="Bullet1"/>
      </w:pPr>
      <w:r>
        <w:lastRenderedPageBreak/>
        <w:t xml:space="preserve">Discussions with those developers who have insight into offsets in the region. Some of the developers had identified potential offset sites relating to development in the NGGA </w:t>
      </w:r>
    </w:p>
    <w:p w14:paraId="3572FACA" w14:textId="77777777" w:rsidR="00192DE8" w:rsidRDefault="00192DE8" w:rsidP="00192DE8">
      <w:pPr>
        <w:pStyle w:val="Bullet1"/>
      </w:pPr>
      <w:r>
        <w:t>Evaluation of the broader landscape to understand the potential quantum of available offsets over the life of the Plan</w:t>
      </w:r>
    </w:p>
    <w:p w14:paraId="170BE95B" w14:textId="77777777" w:rsidR="00192DE8" w:rsidRPr="004360D0" w:rsidRDefault="00192DE8" w:rsidP="00192DE8">
      <w:pPr>
        <w:keepNext/>
        <w:keepLines/>
      </w:pPr>
      <w:r w:rsidRPr="004360D0">
        <w:t>The analysis suggests that there is sufficient availability. Particularly because:</w:t>
      </w:r>
    </w:p>
    <w:p w14:paraId="3F0416F5" w14:textId="77777777" w:rsidR="00192DE8" w:rsidRPr="004360D0" w:rsidRDefault="00192DE8" w:rsidP="00192DE8">
      <w:pPr>
        <w:pStyle w:val="Bullet1"/>
      </w:pPr>
      <w:r w:rsidRPr="004360D0">
        <w:t>There were a number of suitable sites on the market at time of preparing the Plan</w:t>
      </w:r>
    </w:p>
    <w:p w14:paraId="1AF1991C" w14:textId="77777777" w:rsidR="00192DE8" w:rsidRPr="004360D0" w:rsidRDefault="00192DE8" w:rsidP="00192DE8">
      <w:pPr>
        <w:pStyle w:val="Bullet1"/>
      </w:pPr>
      <w:r w:rsidRPr="004360D0">
        <w:t>The Plan’s focus on early offsetting helps mitigate the risk of offsets becoming less available as time progresses</w:t>
      </w:r>
    </w:p>
    <w:p w14:paraId="418B946C" w14:textId="77777777" w:rsidR="00192DE8" w:rsidRPr="004360D0" w:rsidRDefault="00192DE8" w:rsidP="00192DE8">
      <w:pPr>
        <w:pStyle w:val="Bullet1"/>
      </w:pPr>
      <w:r w:rsidRPr="004360D0">
        <w:t>The long life of the Plan allows for other offset sites to come onto the market</w:t>
      </w:r>
    </w:p>
    <w:p w14:paraId="22C9D77E" w14:textId="77777777" w:rsidR="00192DE8" w:rsidRPr="00320BE8" w:rsidRDefault="00192DE8" w:rsidP="00192DE8">
      <w:r w:rsidRPr="00033972">
        <w:t>However, the analysis also emphasised that securing offsets early will be important and coordination by the City to find offsets will be critical.</w:t>
      </w:r>
      <w:r>
        <w:t xml:space="preserve"> </w:t>
      </w:r>
    </w:p>
    <w:p w14:paraId="345CB199" w14:textId="77777777" w:rsidR="00192DE8" w:rsidRDefault="00192DE8" w:rsidP="00192DE8">
      <w:pPr>
        <w:pStyle w:val="Heading4"/>
      </w:pPr>
      <w:r>
        <w:t>Mechanisms to secure and manage sites</w:t>
      </w:r>
    </w:p>
    <w:p w14:paraId="63161698" w14:textId="77777777" w:rsidR="00192DE8" w:rsidRDefault="00192DE8" w:rsidP="00192DE8">
      <w:r w:rsidRPr="00A97CC6">
        <w:t xml:space="preserve">Offset sites outside the </w:t>
      </w:r>
      <w:r>
        <w:t>NGGA</w:t>
      </w:r>
      <w:r w:rsidRPr="00A97CC6">
        <w:t xml:space="preserve"> will be secured and managed using standard offsetting approaches in Victoria including mechanisms such as Section 69 agreements prepared under the </w:t>
      </w:r>
      <w:r w:rsidRPr="00A97CC6">
        <w:rPr>
          <w:i/>
          <w:iCs/>
        </w:rPr>
        <w:t>Conservation Forests and Lands Act 1987</w:t>
      </w:r>
      <w:r w:rsidRPr="00A97CC6">
        <w:t xml:space="preserve"> or Trust for Nature covenants prepared under the </w:t>
      </w:r>
      <w:r w:rsidRPr="00A97CC6">
        <w:rPr>
          <w:i/>
          <w:iCs/>
        </w:rPr>
        <w:t>Victorian Conservation Trust Act 1972</w:t>
      </w:r>
      <w:r w:rsidRPr="00A97CC6">
        <w:t>.</w:t>
      </w:r>
    </w:p>
    <w:p w14:paraId="616DA127" w14:textId="77777777" w:rsidR="00192DE8" w:rsidRDefault="00192DE8" w:rsidP="00192DE8">
      <w:r>
        <w:t>These mechanisms:</w:t>
      </w:r>
    </w:p>
    <w:p w14:paraId="45CC5080" w14:textId="77777777" w:rsidR="00192DE8" w:rsidRPr="000823A1" w:rsidRDefault="00192DE8" w:rsidP="00192DE8">
      <w:pPr>
        <w:pStyle w:val="Bullet1"/>
      </w:pPr>
      <w:r w:rsidRPr="000823A1">
        <w:t>Provide for the in-perpetuity protection of sites</w:t>
      </w:r>
    </w:p>
    <w:p w14:paraId="4A391797" w14:textId="77777777" w:rsidR="00192DE8" w:rsidRDefault="00192DE8" w:rsidP="00192DE8">
      <w:pPr>
        <w:pStyle w:val="Bullet1"/>
      </w:pPr>
      <w:r>
        <w:t>Are accepted by DCCEEW as appropriate mechanisms for EPBC offsets</w:t>
      </w:r>
    </w:p>
    <w:p w14:paraId="0B4AD493" w14:textId="77777777" w:rsidR="00192DE8" w:rsidRPr="00A97CC6" w:rsidRDefault="00192DE8" w:rsidP="00192DE8">
      <w:pPr>
        <w:pStyle w:val="Bullet1"/>
      </w:pPr>
      <w:r>
        <w:t>Facilitate the necessary management, monitoring and reporting to ensure a conservation gain for each MNES</w:t>
      </w:r>
    </w:p>
    <w:p w14:paraId="50C9C146" w14:textId="77777777" w:rsidR="00192DE8" w:rsidRDefault="00192DE8" w:rsidP="00192DE8">
      <w:pPr>
        <w:pStyle w:val="Heading2"/>
      </w:pPr>
      <w:bookmarkStart w:id="128" w:name="_Toc134544276"/>
      <w:r>
        <w:t>Timing of delivery</w:t>
      </w:r>
      <w:bookmarkEnd w:id="128"/>
    </w:p>
    <w:p w14:paraId="67088B45" w14:textId="77777777" w:rsidR="00192DE8" w:rsidRDefault="00192DE8" w:rsidP="00192DE8">
      <w:pPr>
        <w:keepNext/>
        <w:keepLines/>
      </w:pPr>
      <w:r>
        <w:t>The Plan includes two commitments around the timing of offset delivery. They are commitments to:</w:t>
      </w:r>
    </w:p>
    <w:p w14:paraId="4DD3C509" w14:textId="77777777" w:rsidR="00192DE8" w:rsidRPr="00E27B40" w:rsidRDefault="00192DE8" w:rsidP="00192DE8">
      <w:pPr>
        <w:pStyle w:val="Bullet1"/>
        <w:keepNext/>
        <w:keepLines/>
      </w:pPr>
      <w:r>
        <w:t>Ensure that the delivery of offsets remains ahead of the level of impacts over the life of the Plan</w:t>
      </w:r>
    </w:p>
    <w:p w14:paraId="503AC47C" w14:textId="77777777" w:rsidR="00192DE8" w:rsidRDefault="00192DE8" w:rsidP="00192DE8">
      <w:pPr>
        <w:pStyle w:val="Bullet1"/>
      </w:pPr>
      <w:r>
        <w:rPr>
          <w:lang w:val="en-US"/>
        </w:rPr>
        <w:t xml:space="preserve">Deliver early offsets (by the end of year 5) for each </w:t>
      </w:r>
      <w:proofErr w:type="gramStart"/>
      <w:r>
        <w:rPr>
          <w:lang w:val="en-US"/>
        </w:rPr>
        <w:t>MNES</w:t>
      </w:r>
      <w:proofErr w:type="gramEnd"/>
    </w:p>
    <w:p w14:paraId="79909732" w14:textId="77777777" w:rsidR="00192DE8" w:rsidRDefault="00192DE8" w:rsidP="00192DE8">
      <w:r>
        <w:t>These commitments are important to help maximise the benefits of the strategic approach to offsets, and deliver a conservation outcome</w:t>
      </w:r>
      <w:r w:rsidRPr="006575F0">
        <w:rPr>
          <w:lang w:val="en-US"/>
        </w:rPr>
        <w:t xml:space="preserve"> </w:t>
      </w:r>
      <w:r w:rsidRPr="00BC34A1">
        <w:rPr>
          <w:lang w:val="en-US"/>
        </w:rPr>
        <w:t xml:space="preserve">that improves or maintains the viability of </w:t>
      </w:r>
      <w:r>
        <w:rPr>
          <w:lang w:val="en-US"/>
        </w:rPr>
        <w:t>each MNES (consistent with Principle 1).</w:t>
      </w:r>
    </w:p>
    <w:p w14:paraId="3B054450" w14:textId="77777777" w:rsidR="00192DE8" w:rsidRDefault="00192DE8" w:rsidP="00192DE8">
      <w:r>
        <w:t>Offset delivery occurring ahead of impacts will be tracked and calculated as follows:</w:t>
      </w:r>
    </w:p>
    <w:p w14:paraId="541A8129" w14:textId="77777777" w:rsidR="00192DE8" w:rsidRDefault="00192DE8" w:rsidP="00192DE8">
      <w:pPr>
        <w:pStyle w:val="Bullet1"/>
      </w:pPr>
      <w:r>
        <w:t>Impacts will be tracked as development proceeds. This will be done by:</w:t>
      </w:r>
    </w:p>
    <w:p w14:paraId="17D9E268" w14:textId="77777777" w:rsidR="00192DE8" w:rsidRDefault="00192DE8" w:rsidP="00192DE8">
      <w:pPr>
        <w:pStyle w:val="Bullet2"/>
      </w:pPr>
      <w:r>
        <w:t>Tracking planning permits</w:t>
      </w:r>
    </w:p>
    <w:p w14:paraId="1CCF6176" w14:textId="77777777" w:rsidR="00192DE8" w:rsidRDefault="00192DE8" w:rsidP="00192DE8">
      <w:pPr>
        <w:pStyle w:val="Bullet2"/>
      </w:pPr>
      <w:r>
        <w:t>Calculating the impact area for NTG, SLL and GSM as it relates to each planning permit. The baseline data for the strategic assessment will be used for these calculations</w:t>
      </w:r>
    </w:p>
    <w:p w14:paraId="5ADAAFC0" w14:textId="77777777" w:rsidR="00192DE8" w:rsidRDefault="00192DE8" w:rsidP="00192DE8">
      <w:pPr>
        <w:pStyle w:val="Bullet2"/>
      </w:pPr>
      <w:r>
        <w:t>Keeping a running record of total impacts to NTG, SLL and GSM as planning permits are issued</w:t>
      </w:r>
    </w:p>
    <w:p w14:paraId="12954852" w14:textId="77777777" w:rsidR="00192DE8" w:rsidRDefault="00192DE8" w:rsidP="00192DE8">
      <w:pPr>
        <w:pStyle w:val="Bullet2"/>
        <w:numPr>
          <w:ilvl w:val="0"/>
          <w:numId w:val="29"/>
        </w:numPr>
      </w:pPr>
      <w:r>
        <w:t>Calculating the running offset target for each MNES. This will be done by multiplying the running record of total impacts for each MNES by the ratio of total offset area to total impact area</w:t>
      </w:r>
    </w:p>
    <w:p w14:paraId="04043707" w14:textId="77777777" w:rsidR="00192DE8" w:rsidRDefault="00192DE8" w:rsidP="00192DE8">
      <w:pPr>
        <w:pStyle w:val="Bullet2"/>
        <w:numPr>
          <w:ilvl w:val="0"/>
          <w:numId w:val="29"/>
        </w:numPr>
      </w:pPr>
      <w:r>
        <w:t>Tracking offset delivery and keeping a running record of the total offsets delivered for NTG, SLL and GSM</w:t>
      </w:r>
    </w:p>
    <w:p w14:paraId="30BFB4BA" w14:textId="77777777" w:rsidR="00192DE8" w:rsidRPr="00B7497F" w:rsidRDefault="00192DE8" w:rsidP="00192DE8">
      <w:pPr>
        <w:pStyle w:val="Bullet2"/>
        <w:numPr>
          <w:ilvl w:val="0"/>
          <w:numId w:val="29"/>
        </w:numPr>
      </w:pPr>
      <w:r>
        <w:t>Ensuring that total offset delivery is always ahead of the running offset target for each MNES</w:t>
      </w:r>
    </w:p>
    <w:p w14:paraId="45850B5A" w14:textId="77777777" w:rsidR="00192DE8" w:rsidRDefault="00192DE8" w:rsidP="00192DE8">
      <w:pPr>
        <w:pStyle w:val="Heading2"/>
      </w:pPr>
      <w:bookmarkStart w:id="129" w:name="_Ref130386372"/>
      <w:bookmarkStart w:id="130" w:name="_Ref130456846"/>
      <w:bookmarkStart w:id="131" w:name="_Toc134544277"/>
      <w:r>
        <w:t>Monitoring and reporting</w:t>
      </w:r>
      <w:bookmarkEnd w:id="129"/>
      <w:bookmarkEnd w:id="130"/>
      <w:bookmarkEnd w:id="131"/>
    </w:p>
    <w:p w14:paraId="1C1155FD" w14:textId="77777777" w:rsidR="00192DE8" w:rsidRPr="001F2D5C" w:rsidRDefault="00192DE8" w:rsidP="00192DE8">
      <w:pPr>
        <w:keepNext/>
        <w:keepLines/>
      </w:pPr>
      <w:r w:rsidRPr="001F2D5C">
        <w:t>The City will monitor and report on the offsets package through the Plan’s MERI framework (see Section 6 of the Plan). This process will include:</w:t>
      </w:r>
    </w:p>
    <w:p w14:paraId="601C79AA" w14:textId="77777777" w:rsidR="00192DE8" w:rsidRPr="001F2D5C" w:rsidRDefault="00192DE8" w:rsidP="00192DE8">
      <w:pPr>
        <w:pStyle w:val="Bullet1"/>
      </w:pPr>
      <w:r w:rsidRPr="001F2D5C">
        <w:t>Tracking impacts and offset delivery as outlined above</w:t>
      </w:r>
    </w:p>
    <w:p w14:paraId="3F7455C9" w14:textId="77777777" w:rsidR="00192DE8" w:rsidRPr="001F2D5C" w:rsidRDefault="00192DE8" w:rsidP="00192DE8">
      <w:pPr>
        <w:pStyle w:val="Bullet1"/>
      </w:pPr>
      <w:r w:rsidRPr="001F2D5C">
        <w:t>Monitoring the NGGA Conservation Area and the implementation of the CMP</w:t>
      </w:r>
    </w:p>
    <w:p w14:paraId="6D0BD07D" w14:textId="77777777" w:rsidR="00192DE8" w:rsidRPr="001F2D5C" w:rsidRDefault="00192DE8" w:rsidP="00192DE8">
      <w:pPr>
        <w:pStyle w:val="Bullet1"/>
      </w:pPr>
      <w:r w:rsidRPr="001F2D5C">
        <w:t>Evaluating the ongoing success of the external offset sites in protecting biodiversity and their contribution to the biodiversity outcomes of the Plan</w:t>
      </w:r>
    </w:p>
    <w:p w14:paraId="794A4EC2" w14:textId="77777777" w:rsidR="00192DE8" w:rsidRDefault="00192DE8" w:rsidP="00192DE8">
      <w:r w:rsidRPr="001F2D5C">
        <w:lastRenderedPageBreak/>
        <w:t>For the purposes of tracking offset delivery, offsets will be considered secured when the appropriate mechanism (e.g. Trust for Nature covenant) has been finalised.</w:t>
      </w:r>
      <w:r>
        <w:t xml:space="preserve"> </w:t>
      </w:r>
    </w:p>
    <w:p w14:paraId="32BC525A" w14:textId="77777777" w:rsidR="00192DE8" w:rsidRDefault="00192DE8" w:rsidP="00192DE8">
      <w:pPr>
        <w:pStyle w:val="Heading2"/>
      </w:pPr>
      <w:bookmarkStart w:id="132" w:name="_Ref130386487"/>
      <w:bookmarkStart w:id="133" w:name="_Toc134544278"/>
      <w:r>
        <w:t>Contingency steps</w:t>
      </w:r>
      <w:bookmarkEnd w:id="132"/>
      <w:bookmarkEnd w:id="133"/>
    </w:p>
    <w:p w14:paraId="7DB0137E" w14:textId="77777777" w:rsidR="00192DE8" w:rsidRDefault="00192DE8" w:rsidP="00192DE8">
      <w:r>
        <w:t xml:space="preserve">To help mitigate risks around offset delivery, the Plan includes a measure to implement contingency steps if the early offset targets are not on track, or the rate of offsets is not ahead of the rate of impacts. </w:t>
      </w:r>
    </w:p>
    <w:p w14:paraId="66E8CFF1" w14:textId="77777777" w:rsidR="00192DE8" w:rsidRPr="0003559E" w:rsidRDefault="00192DE8" w:rsidP="00192DE8">
      <w:r>
        <w:t>The contingency steps are:</w:t>
      </w:r>
    </w:p>
    <w:p w14:paraId="0C7E4478" w14:textId="77777777" w:rsidR="00192DE8" w:rsidRPr="0003559E" w:rsidRDefault="00192DE8" w:rsidP="00192DE8">
      <w:pPr>
        <w:pStyle w:val="Bullet1"/>
      </w:pPr>
      <w:r w:rsidRPr="0003559E">
        <w:t>The City will notify DCCEEW about the shortfall and outline proposed steps to remedy the issue</w:t>
      </w:r>
    </w:p>
    <w:p w14:paraId="631562FE" w14:textId="77777777" w:rsidR="00192DE8" w:rsidRPr="0003559E" w:rsidRDefault="00192DE8" w:rsidP="00192DE8">
      <w:pPr>
        <w:pStyle w:val="Bullet1"/>
      </w:pPr>
      <w:r w:rsidRPr="0003559E">
        <w:t>The City will make every effort to secure the necessary offsets within 12 months of a shortfall being identified</w:t>
      </w:r>
    </w:p>
    <w:p w14:paraId="46839B57" w14:textId="77777777" w:rsidR="00192DE8" w:rsidRPr="0003559E" w:rsidRDefault="00192DE8" w:rsidP="00192DE8">
      <w:pPr>
        <w:pStyle w:val="Bullet1"/>
      </w:pPr>
      <w:r w:rsidRPr="0003559E">
        <w:t xml:space="preserve">If the necessary offsets cannot be secured within the 12 month period, the City will pause </w:t>
      </w:r>
      <w:r>
        <w:t>planning permits</w:t>
      </w:r>
      <w:r w:rsidRPr="0003559E">
        <w:t xml:space="preserve"> within the </w:t>
      </w:r>
      <w:r>
        <w:t>NGGA</w:t>
      </w:r>
      <w:r w:rsidRPr="0003559E">
        <w:t xml:space="preserve"> until sufficient offsets are secured to address the level of impact to MNES</w:t>
      </w:r>
    </w:p>
    <w:p w14:paraId="41EB361E" w14:textId="77777777" w:rsidR="00192DE8" w:rsidRDefault="00192DE8" w:rsidP="00192DE8">
      <w:pPr>
        <w:pStyle w:val="Heading2"/>
      </w:pPr>
      <w:bookmarkStart w:id="134" w:name="_Ref130386315"/>
      <w:bookmarkStart w:id="135" w:name="_Ref130387062"/>
      <w:bookmarkStart w:id="136" w:name="_Toc134544279"/>
      <w:r>
        <w:t>Funding</w:t>
      </w:r>
      <w:bookmarkEnd w:id="134"/>
      <w:bookmarkEnd w:id="135"/>
      <w:bookmarkEnd w:id="136"/>
    </w:p>
    <w:p w14:paraId="7787EABF" w14:textId="77777777" w:rsidR="00192DE8" w:rsidRDefault="00192DE8" w:rsidP="00192DE8">
      <w:r>
        <w:t xml:space="preserve">Sufficient funding is another key aspect of the offset package. As outlined in Section 6 of the Plan, the Plan includes a funding framework that will provide funding for implementation of all of the commitments (including offsets). </w:t>
      </w:r>
    </w:p>
    <w:p w14:paraId="34459706" w14:textId="77777777" w:rsidR="00192DE8" w:rsidRDefault="00192DE8" w:rsidP="00192DE8">
      <w:r>
        <w:t>From an offsetting perspective, offsets will be funded through a biodiversity levy on developers which will be indexed over the life of the Plan. The City is also considering providing the option for developers to make a works in kind (WIK) contribution in lieu of payment of the biodiversity levy amount. Under a WIK contribution, a developer would agree that they will provide offsets and/or works in full or partial satisfaction of the requirement to pay the biodiversity levy amount. The WIK contribution would be limited to certain circumstances to ensure commitments for offsets under the Plan can be effectively delivered (e.g. any offset site would have to meet the offset site selection criteria and be secured using an appropriate mechanism).</w:t>
      </w:r>
    </w:p>
    <w:p w14:paraId="6CBFA1C3" w14:textId="77777777" w:rsidR="00192DE8" w:rsidRDefault="00192DE8" w:rsidP="00192DE8">
      <w:r w:rsidRPr="00351F44">
        <w:t xml:space="preserve">The City has prepared a Funding </w:t>
      </w:r>
      <w:r>
        <w:t>Program</w:t>
      </w:r>
      <w:r w:rsidRPr="00351F44">
        <w:t xml:space="preserve"> to implement the conservation program related to the strategic assessment. The Funding </w:t>
      </w:r>
      <w:r>
        <w:t>Program</w:t>
      </w:r>
      <w:r w:rsidRPr="00351F44">
        <w:t xml:space="preserve"> will be implemented into the Greater Geelong Planning Scheme by inclusion as a mandatory requirement in the urban growth zone. All proponents undertaking development will need to fulfil the requirements of the EPBC Plan and funding contribution.</w:t>
      </w:r>
      <w:r>
        <w:t xml:space="preserve"> </w:t>
      </w:r>
    </w:p>
    <w:p w14:paraId="0EAD94DA" w14:textId="77777777" w:rsidR="00192DE8" w:rsidRDefault="00192DE8" w:rsidP="00192DE8">
      <w:pPr>
        <w:tabs>
          <w:tab w:val="clear" w:pos="4962"/>
        </w:tabs>
        <w:spacing w:before="0" w:after="0" w:line="240" w:lineRule="auto"/>
      </w:pPr>
      <w:r>
        <w:br w:type="page"/>
      </w:r>
    </w:p>
    <w:p w14:paraId="34342EF6" w14:textId="77777777" w:rsidR="00192DE8" w:rsidRDefault="00192DE8" w:rsidP="00192DE8">
      <w:pPr>
        <w:pStyle w:val="Acronymsreferences"/>
      </w:pPr>
      <w:bookmarkStart w:id="137" w:name="_Toc134544280"/>
      <w:r>
        <w:lastRenderedPageBreak/>
        <w:t>References</w:t>
      </w:r>
      <w:bookmarkEnd w:id="137"/>
    </w:p>
    <w:sdt>
      <w:sdtPr>
        <w:tag w:val="MENDELEY_BIBLIOGRAPHY"/>
        <w:id w:val="-746417650"/>
        <w:placeholder>
          <w:docPart w:val="F3F437D8E7C6C0438C1E14EF36FD38CE"/>
        </w:placeholder>
      </w:sdtPr>
      <w:sdtContent>
        <w:p w14:paraId="50FA5CF2" w14:textId="77777777" w:rsidR="00192DE8" w:rsidRDefault="00192DE8" w:rsidP="00192DE8">
          <w:pPr>
            <w:rPr>
              <w:rFonts w:eastAsia="Times New Roman"/>
              <w:sz w:val="24"/>
              <w:szCs w:val="24"/>
            </w:rPr>
          </w:pPr>
          <w:r>
            <w:rPr>
              <w:rFonts w:eastAsia="Times New Roman"/>
            </w:rPr>
            <w:t>ARAZPA (1996) ‘Population and Habitat viability assessment (PHVA) for the Striped Legless lizard (</w:t>
          </w:r>
          <w:r>
            <w:rPr>
              <w:rFonts w:eastAsia="Times New Roman"/>
              <w:i/>
              <w:iCs/>
            </w:rPr>
            <w:t>Delmar impar</w:t>
          </w:r>
          <w:r>
            <w:rPr>
              <w:rFonts w:eastAsia="Times New Roman"/>
            </w:rPr>
            <w:t>)’.</w:t>
          </w:r>
        </w:p>
        <w:p w14:paraId="2FCC97FE" w14:textId="77777777" w:rsidR="00192DE8" w:rsidRDefault="00192DE8" w:rsidP="00192DE8">
          <w:pPr>
            <w:rPr>
              <w:rFonts w:eastAsia="Times New Roman"/>
            </w:rPr>
          </w:pPr>
          <w:r>
            <w:rPr>
              <w:rFonts w:eastAsia="Times New Roman"/>
            </w:rPr>
            <w:t xml:space="preserve">Biosis (2012) </w:t>
          </w:r>
          <w:r>
            <w:rPr>
              <w:rFonts w:eastAsia="Times New Roman"/>
              <w:i/>
              <w:iCs/>
            </w:rPr>
            <w:t>Striped Legless Lizard (</w:t>
          </w:r>
          <w:r>
            <w:rPr>
              <w:rFonts w:eastAsia="Times New Roman"/>
            </w:rPr>
            <w:t>Delma impar</w:t>
          </w:r>
          <w:r>
            <w:rPr>
              <w:rFonts w:eastAsia="Times New Roman"/>
              <w:i/>
              <w:iCs/>
            </w:rPr>
            <w:t>) survey and vegetation assessment report</w:t>
          </w:r>
          <w:r>
            <w:rPr>
              <w:rFonts w:eastAsia="Times New Roman"/>
            </w:rPr>
            <w:t>.</w:t>
          </w:r>
        </w:p>
        <w:p w14:paraId="56EFAA36" w14:textId="77777777" w:rsidR="00192DE8" w:rsidRDefault="00192DE8" w:rsidP="00192DE8">
          <w:pPr>
            <w:rPr>
              <w:rFonts w:eastAsia="Times New Roman"/>
            </w:rPr>
          </w:pPr>
          <w:r>
            <w:rPr>
              <w:rFonts w:eastAsia="Times New Roman"/>
            </w:rPr>
            <w:t>Commonwealth of Australia (2011) ‘Commonwealth of Australia Special Gazette - Environment Protection and Biodiversity Conservation Act 1999.  Inclusion of a place in the National Heritage List Great Ocean Road and Scenic Environs (substitution)’.</w:t>
          </w:r>
        </w:p>
        <w:p w14:paraId="4361C9A3" w14:textId="77777777" w:rsidR="00192DE8" w:rsidRDefault="00192DE8" w:rsidP="00192DE8">
          <w:pPr>
            <w:rPr>
              <w:rFonts w:eastAsia="Times New Roman"/>
            </w:rPr>
          </w:pPr>
          <w:r>
            <w:rPr>
              <w:rFonts w:eastAsia="Times New Roman"/>
            </w:rPr>
            <w:t>Commonwealth of Australia (2012) ‘How to use the offsets assessment guide’.</w:t>
          </w:r>
        </w:p>
        <w:p w14:paraId="19813AE6" w14:textId="77777777" w:rsidR="00192DE8" w:rsidRDefault="00192DE8" w:rsidP="00192DE8">
          <w:pPr>
            <w:rPr>
              <w:rFonts w:eastAsia="Times New Roman"/>
            </w:rPr>
          </w:pPr>
          <w:r>
            <w:rPr>
              <w:rFonts w:eastAsia="Times New Roman"/>
            </w:rPr>
            <w:t>Coulson, G. (1990) ‘Conservation biology of the Striped Legless Lizard (</w:t>
          </w:r>
          <w:r>
            <w:rPr>
              <w:rFonts w:eastAsia="Times New Roman"/>
              <w:i/>
              <w:iCs/>
            </w:rPr>
            <w:t>Delma impar</w:t>
          </w:r>
          <w:r>
            <w:rPr>
              <w:rFonts w:eastAsia="Times New Roman"/>
            </w:rPr>
            <w:t>) an initial investigation’.</w:t>
          </w:r>
        </w:p>
        <w:p w14:paraId="0DBD4460" w14:textId="77777777" w:rsidR="00192DE8" w:rsidRDefault="00192DE8" w:rsidP="00192DE8">
          <w:pPr>
            <w:rPr>
              <w:rFonts w:eastAsia="Times New Roman"/>
            </w:rPr>
          </w:pPr>
          <w:r>
            <w:rPr>
              <w:rFonts w:eastAsia="Times New Roman"/>
            </w:rPr>
            <w:t>DoE (2014) ‘Environmental Management Plan Guidelines 2014’. Commonwealth Department of the Environment.</w:t>
          </w:r>
        </w:p>
        <w:p w14:paraId="30F4E0E8" w14:textId="77777777" w:rsidR="00192DE8" w:rsidRDefault="00192DE8" w:rsidP="00192DE8">
          <w:pPr>
            <w:rPr>
              <w:rFonts w:eastAsia="Times New Roman"/>
            </w:rPr>
          </w:pPr>
          <w:proofErr w:type="spellStart"/>
          <w:r>
            <w:rPr>
              <w:rFonts w:eastAsia="Times New Roman"/>
            </w:rPr>
            <w:t>DoEE</w:t>
          </w:r>
          <w:proofErr w:type="spellEnd"/>
          <w:r>
            <w:rPr>
              <w:rFonts w:eastAsia="Times New Roman"/>
            </w:rPr>
            <w:t xml:space="preserve"> (2017) ‘Policy statement: Advanced environmental offsets under the Environment Protection and Biodiversity Conservation Act 1999’, (September).</w:t>
          </w:r>
        </w:p>
        <w:p w14:paraId="3D64E971" w14:textId="77777777" w:rsidR="00192DE8" w:rsidRDefault="00192DE8" w:rsidP="00192DE8">
          <w:pPr>
            <w:rPr>
              <w:rFonts w:eastAsia="Times New Roman"/>
            </w:rPr>
          </w:pPr>
          <w:proofErr w:type="spellStart"/>
          <w:r>
            <w:rPr>
              <w:rFonts w:eastAsia="Times New Roman"/>
            </w:rPr>
            <w:t>Dorrough</w:t>
          </w:r>
          <w:proofErr w:type="spellEnd"/>
          <w:r>
            <w:rPr>
              <w:rFonts w:eastAsia="Times New Roman"/>
            </w:rPr>
            <w:t xml:space="preserve">, J. and Ash, J.E. (1999) ‘Using past and present habitat to predict the current distribution and abundance of a rare cryptic lizard, </w:t>
          </w:r>
          <w:r>
            <w:rPr>
              <w:rFonts w:eastAsia="Times New Roman"/>
              <w:i/>
              <w:iCs/>
            </w:rPr>
            <w:t>Delma impar</w:t>
          </w:r>
          <w:r>
            <w:rPr>
              <w:rFonts w:eastAsia="Times New Roman"/>
            </w:rPr>
            <w:t xml:space="preserve"> (</w:t>
          </w:r>
          <w:proofErr w:type="spellStart"/>
          <w:r>
            <w:rPr>
              <w:rFonts w:eastAsia="Times New Roman"/>
            </w:rPr>
            <w:t>Pygopodidae</w:t>
          </w:r>
          <w:proofErr w:type="spellEnd"/>
          <w:r>
            <w:rPr>
              <w:rFonts w:eastAsia="Times New Roman"/>
            </w:rPr>
            <w:t xml:space="preserve">)’, </w:t>
          </w:r>
          <w:r>
            <w:rPr>
              <w:rFonts w:eastAsia="Times New Roman"/>
              <w:i/>
              <w:iCs/>
            </w:rPr>
            <w:t>Austral Ecology</w:t>
          </w:r>
          <w:r>
            <w:rPr>
              <w:rFonts w:eastAsia="Times New Roman"/>
            </w:rPr>
            <w:t>, 24(6), pp. 614–624. Available at: https://doi.org/10.1046/j.1442-9993.1999.00995.x.</w:t>
          </w:r>
        </w:p>
        <w:p w14:paraId="635C60A0" w14:textId="77777777" w:rsidR="00192DE8" w:rsidRDefault="00192DE8" w:rsidP="00192DE8">
          <w:pPr>
            <w:rPr>
              <w:rFonts w:eastAsia="Times New Roman"/>
            </w:rPr>
          </w:pPr>
          <w:r>
            <w:rPr>
              <w:rFonts w:eastAsia="Times New Roman"/>
            </w:rPr>
            <w:t>DSEWPC (2011) ‘A guide to undertaking strategic assessments’. Department of Sustainability, Environment, Water, Population and Communities.</w:t>
          </w:r>
        </w:p>
        <w:p w14:paraId="69F3CC63" w14:textId="77777777" w:rsidR="00192DE8" w:rsidRDefault="00192DE8" w:rsidP="00192DE8">
          <w:pPr>
            <w:rPr>
              <w:rFonts w:eastAsia="Times New Roman"/>
            </w:rPr>
          </w:pPr>
          <w:r>
            <w:rPr>
              <w:rFonts w:eastAsia="Times New Roman"/>
            </w:rPr>
            <w:t>DSEWPC (2012) ‘Environment Protection and Biodiversity Conservation Act 1999 Environmental Offsets Policy’.</w:t>
          </w:r>
        </w:p>
        <w:p w14:paraId="48F4F23E" w14:textId="77777777" w:rsidR="00192DE8" w:rsidRDefault="00192DE8" w:rsidP="00192DE8">
          <w:pPr>
            <w:rPr>
              <w:rFonts w:eastAsia="Times New Roman"/>
            </w:rPr>
          </w:pPr>
          <w:r>
            <w:rPr>
              <w:rFonts w:eastAsia="Times New Roman"/>
            </w:rPr>
            <w:t>EHP (2021) ‘Existing Ecological Conditions: Northern and Western Geelong Growth Areas’. Prepared for the City of Greater Geelong.</w:t>
          </w:r>
        </w:p>
        <w:p w14:paraId="77FE0D29" w14:textId="77777777" w:rsidR="00192DE8" w:rsidRDefault="00192DE8" w:rsidP="00192DE8">
          <w:pPr>
            <w:rPr>
              <w:rFonts w:eastAsia="Times New Roman"/>
            </w:rPr>
          </w:pPr>
          <w:r>
            <w:rPr>
              <w:rFonts w:eastAsia="Times New Roman"/>
            </w:rPr>
            <w:t xml:space="preserve">Gordon, A. </w:t>
          </w:r>
          <w:r>
            <w:rPr>
              <w:rFonts w:eastAsia="Times New Roman"/>
              <w:i/>
              <w:iCs/>
            </w:rPr>
            <w:t>et al.</w:t>
          </w:r>
          <w:r>
            <w:rPr>
              <w:rFonts w:eastAsia="Times New Roman"/>
            </w:rPr>
            <w:t xml:space="preserve"> (2011) ‘Assessing the impacts of biodiversity offset policies’, </w:t>
          </w:r>
          <w:r>
            <w:rPr>
              <w:rFonts w:eastAsia="Times New Roman"/>
              <w:i/>
              <w:iCs/>
            </w:rPr>
            <w:t>Environmental Modelling and Software</w:t>
          </w:r>
          <w:r>
            <w:rPr>
              <w:rFonts w:eastAsia="Times New Roman"/>
            </w:rPr>
            <w:t>, 26(12), pp. 1481–1488. Available at: https://doi.org/10.1016/j.envsoft.2011.07.021.</w:t>
          </w:r>
        </w:p>
        <w:p w14:paraId="684BD986" w14:textId="77777777" w:rsidR="00192DE8" w:rsidRDefault="00192DE8" w:rsidP="00192DE8">
          <w:pPr>
            <w:rPr>
              <w:rFonts w:eastAsia="Times New Roman"/>
            </w:rPr>
          </w:pPr>
          <w:r>
            <w:rPr>
              <w:rFonts w:eastAsia="Times New Roman"/>
            </w:rPr>
            <w:t xml:space="preserve">Hadden (1995) ‘Distribution, population habitat estimates and habitat requirements for the striped legless lizard </w:t>
          </w:r>
          <w:r>
            <w:rPr>
              <w:rFonts w:eastAsia="Times New Roman"/>
              <w:i/>
              <w:iCs/>
            </w:rPr>
            <w:t>Delma impar</w:t>
          </w:r>
          <w:r>
            <w:rPr>
              <w:rFonts w:eastAsia="Times New Roman"/>
            </w:rPr>
            <w:t xml:space="preserve"> (Kluge)’.</w:t>
          </w:r>
        </w:p>
        <w:p w14:paraId="40E4DEA5" w14:textId="77777777" w:rsidR="00192DE8" w:rsidRDefault="00192DE8" w:rsidP="00192DE8">
          <w:pPr>
            <w:rPr>
              <w:rFonts w:eastAsia="Times New Roman"/>
            </w:rPr>
          </w:pPr>
          <w:r>
            <w:rPr>
              <w:rFonts w:eastAsia="Times New Roman"/>
            </w:rPr>
            <w:t xml:space="preserve">O’Shea, M. (1996) </w:t>
          </w:r>
          <w:r>
            <w:rPr>
              <w:rFonts w:eastAsia="Times New Roman"/>
              <w:i/>
              <w:iCs/>
            </w:rPr>
            <w:t>An ecological study of the population of Striped Legless Lizards Delma impar (Fischer 1882) inhabiting native and exotic grasslands in the northeast corner of the Albion Explosives Factory Site (St. Albans, Victoria)</w:t>
          </w:r>
          <w:r>
            <w:rPr>
              <w:rFonts w:eastAsia="Times New Roman"/>
            </w:rPr>
            <w:t>. Unpublished honours thesis. Victoria University of Technology.</w:t>
          </w:r>
        </w:p>
        <w:p w14:paraId="273E282D" w14:textId="77777777" w:rsidR="00192DE8" w:rsidRDefault="00192DE8" w:rsidP="00192DE8">
          <w:pPr>
            <w:rPr>
              <w:rFonts w:eastAsia="Times New Roman"/>
            </w:rPr>
          </w:pPr>
          <w:r>
            <w:rPr>
              <w:rFonts w:eastAsia="Times New Roman"/>
            </w:rPr>
            <w:t xml:space="preserve">O’Shea, M. (2016) </w:t>
          </w:r>
          <w:r>
            <w:rPr>
              <w:rFonts w:eastAsia="Times New Roman"/>
              <w:i/>
              <w:iCs/>
            </w:rPr>
            <w:t>Population viability analyses for urban Striped Legless Lizard populations in the western Melbourne management cluster</w:t>
          </w:r>
          <w:r>
            <w:rPr>
              <w:rFonts w:eastAsia="Times New Roman"/>
            </w:rPr>
            <w:t>. Melbourne.</w:t>
          </w:r>
        </w:p>
        <w:p w14:paraId="1697FDB9" w14:textId="77777777" w:rsidR="00192DE8" w:rsidRDefault="00192DE8" w:rsidP="00192DE8">
          <w:pPr>
            <w:rPr>
              <w:rFonts w:eastAsia="Times New Roman"/>
            </w:rPr>
          </w:pPr>
          <w:proofErr w:type="spellStart"/>
          <w:r>
            <w:rPr>
              <w:rFonts w:eastAsia="Times New Roman"/>
            </w:rPr>
            <w:t>Scroggie</w:t>
          </w:r>
          <w:proofErr w:type="spellEnd"/>
          <w:r>
            <w:rPr>
              <w:rFonts w:eastAsia="Times New Roman"/>
            </w:rPr>
            <w:t xml:space="preserve">, M.P. </w:t>
          </w:r>
          <w:r>
            <w:rPr>
              <w:rFonts w:eastAsia="Times New Roman"/>
              <w:i/>
              <w:iCs/>
            </w:rPr>
            <w:t>et al.</w:t>
          </w:r>
          <w:r>
            <w:rPr>
              <w:rFonts w:eastAsia="Times New Roman"/>
            </w:rPr>
            <w:t xml:space="preserve"> (2019) </w:t>
          </w:r>
          <w:r>
            <w:rPr>
              <w:rFonts w:eastAsia="Times New Roman"/>
              <w:i/>
              <w:iCs/>
            </w:rPr>
            <w:t>Disturbance has benefits as well as costs for fragmented populations of a cryptic grassland reptile</w:t>
          </w:r>
          <w:r>
            <w:rPr>
              <w:rFonts w:eastAsia="Times New Roman"/>
            </w:rPr>
            <w:t xml:space="preserve">, </w:t>
          </w:r>
          <w:r>
            <w:rPr>
              <w:rFonts w:eastAsia="Times New Roman"/>
              <w:i/>
              <w:iCs/>
            </w:rPr>
            <w:t xml:space="preserve">Arthur </w:t>
          </w:r>
          <w:proofErr w:type="spellStart"/>
          <w:r>
            <w:rPr>
              <w:rFonts w:eastAsia="Times New Roman"/>
              <w:i/>
              <w:iCs/>
            </w:rPr>
            <w:t>Rylah</w:t>
          </w:r>
          <w:proofErr w:type="spellEnd"/>
          <w:r>
            <w:rPr>
              <w:rFonts w:eastAsia="Times New Roman"/>
              <w:i/>
              <w:iCs/>
            </w:rPr>
            <w:t xml:space="preserve"> Institute for Environmental Research, University of Melbourne, Water and Planning, University of New South Wales</w:t>
          </w:r>
          <w:r>
            <w:rPr>
              <w:rFonts w:eastAsia="Times New Roman"/>
            </w:rPr>
            <w:t>.</w:t>
          </w:r>
        </w:p>
        <w:p w14:paraId="5FED5E99" w14:textId="77777777" w:rsidR="00192DE8" w:rsidRDefault="00192DE8" w:rsidP="00192DE8">
          <w:pPr>
            <w:rPr>
              <w:rFonts w:eastAsia="Times New Roman"/>
            </w:rPr>
          </w:pPr>
          <w:r>
            <w:rPr>
              <w:rFonts w:eastAsia="Times New Roman"/>
            </w:rPr>
            <w:t>Smith, W. and Robertson, P. (1999) ‘National Recovery Plan for the Striped Legless Lizard (Delma impar)’. NSW National Parks &amp; Wildlife Service.</w:t>
          </w:r>
        </w:p>
        <w:p w14:paraId="3052FCDC" w14:textId="77777777" w:rsidR="00192DE8" w:rsidRDefault="00192DE8" w:rsidP="00192DE8">
          <w:pPr>
            <w:rPr>
              <w:rFonts w:eastAsia="Times New Roman"/>
            </w:rPr>
          </w:pPr>
          <w:r>
            <w:rPr>
              <w:rFonts w:eastAsia="Times New Roman"/>
            </w:rPr>
            <w:t>The City of Greater Geelong (2021) ‘The Northern and Western Geelong Growth Areas Framework Plan.’</w:t>
          </w:r>
        </w:p>
        <w:p w14:paraId="7ABB3F43" w14:textId="77777777" w:rsidR="00192DE8" w:rsidRDefault="00192DE8" w:rsidP="00192DE8">
          <w:pPr>
            <w:rPr>
              <w:rFonts w:eastAsia="Times New Roman"/>
            </w:rPr>
          </w:pPr>
          <w:r>
            <w:rPr>
              <w:rFonts w:eastAsia="Times New Roman"/>
            </w:rPr>
            <w:t>TSSC (2016) ‘Conservation Advice Delma impar striped legless lizard’. Department of Environment and Energy.</w:t>
          </w:r>
        </w:p>
        <w:p w14:paraId="7C76E825" w14:textId="77777777" w:rsidR="00192DE8" w:rsidRDefault="00192DE8" w:rsidP="00192DE8"/>
      </w:sdtContent>
    </w:sdt>
    <w:p w14:paraId="78B4C88D" w14:textId="77777777" w:rsidR="00192DE8" w:rsidRDefault="00192DE8" w:rsidP="00192DE8"/>
    <w:p w14:paraId="4A7EC5D4" w14:textId="77777777" w:rsidR="00192DE8" w:rsidRDefault="00192DE8" w:rsidP="00192DE8"/>
    <w:p w14:paraId="7C78328C" w14:textId="77777777" w:rsidR="00192DE8" w:rsidRDefault="00192DE8" w:rsidP="00192DE8">
      <w:pPr>
        <w:sectPr w:rsidR="00192DE8" w:rsidSect="0005608C">
          <w:footerReference w:type="default" r:id="rId38"/>
          <w:pgSz w:w="11900" w:h="16840"/>
          <w:pgMar w:top="1247" w:right="1134" w:bottom="1247" w:left="1134" w:header="708" w:footer="708" w:gutter="0"/>
          <w:pgNumType w:start="1"/>
          <w:cols w:space="708"/>
          <w:docGrid w:linePitch="360"/>
        </w:sectPr>
      </w:pPr>
    </w:p>
    <w:p w14:paraId="2A383194" w14:textId="77777777" w:rsidR="00192DE8" w:rsidRDefault="00192DE8" w:rsidP="00192DE8">
      <w:pPr>
        <w:pStyle w:val="Acronymsreferences"/>
      </w:pPr>
      <w:bookmarkStart w:id="138" w:name="_Ref130227151"/>
      <w:bookmarkStart w:id="139" w:name="_Toc134544281"/>
      <w:r>
        <w:lastRenderedPageBreak/>
        <w:t>Attachment A: Evaluation against the EPBC offset policy</w:t>
      </w:r>
      <w:bookmarkEnd w:id="138"/>
      <w:bookmarkEnd w:id="139"/>
    </w:p>
    <w:p w14:paraId="48D2B2E3" w14:textId="77777777" w:rsidR="00192DE8" w:rsidRPr="0013092A" w:rsidRDefault="00192DE8" w:rsidP="00192DE8">
      <w:r>
        <w:t xml:space="preserve">The offset package meets the principles of the EPBC offset policy as set out in </w:t>
      </w:r>
      <w:r>
        <w:fldChar w:fldCharType="begin"/>
      </w:r>
      <w:r>
        <w:instrText xml:space="preserve"> REF _Ref130471925 </w:instrText>
      </w:r>
      <w:r>
        <w:fldChar w:fldCharType="separate"/>
      </w:r>
      <w:r>
        <w:t xml:space="preserve">Table </w:t>
      </w:r>
      <w:r>
        <w:rPr>
          <w:noProof/>
        </w:rPr>
        <w:t>8</w:t>
      </w:r>
      <w:r>
        <w:fldChar w:fldCharType="end"/>
      </w:r>
      <w:r>
        <w:t xml:space="preserve">. </w:t>
      </w:r>
    </w:p>
    <w:p w14:paraId="56258A2D" w14:textId="77777777" w:rsidR="00192DE8" w:rsidRDefault="00192DE8" w:rsidP="00192DE8">
      <w:pPr>
        <w:pStyle w:val="Caption"/>
      </w:pPr>
      <w:bookmarkStart w:id="140" w:name="_Ref130471925"/>
      <w:r>
        <w:t xml:space="preserve">Table </w:t>
      </w:r>
      <w:r>
        <w:fldChar w:fldCharType="begin"/>
      </w:r>
      <w:r>
        <w:instrText xml:space="preserve"> SEQ Table \* ARABIC </w:instrText>
      </w:r>
      <w:r>
        <w:fldChar w:fldCharType="separate"/>
      </w:r>
      <w:r>
        <w:rPr>
          <w:noProof/>
        </w:rPr>
        <w:t>8</w:t>
      </w:r>
      <w:r>
        <w:fldChar w:fldCharType="end"/>
      </w:r>
      <w:bookmarkEnd w:id="140"/>
      <w:r>
        <w:t>: Evaluation of the offset package against the principles of the EPBC offset policy</w:t>
      </w:r>
    </w:p>
    <w:tbl>
      <w:tblPr>
        <w:tblW w:w="14307" w:type="dxa"/>
        <w:tblCellMar>
          <w:left w:w="0" w:type="dxa"/>
          <w:right w:w="0" w:type="dxa"/>
        </w:tblCellMar>
        <w:tblLook w:val="0420" w:firstRow="1" w:lastRow="0" w:firstColumn="0" w:lastColumn="0" w:noHBand="0" w:noVBand="1"/>
      </w:tblPr>
      <w:tblGrid>
        <w:gridCol w:w="3818"/>
        <w:gridCol w:w="10489"/>
      </w:tblGrid>
      <w:tr w:rsidR="00192DE8" w:rsidRPr="001B4636" w14:paraId="2A23AA32" w14:textId="77777777" w:rsidTr="00A15226">
        <w:trPr>
          <w:tblHeader/>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14:paraId="7932C6C5" w14:textId="77777777" w:rsidR="00192DE8" w:rsidRPr="001B4636" w:rsidRDefault="00192DE8" w:rsidP="00A15226">
            <w:pPr>
              <w:pStyle w:val="Tabletext"/>
              <w:rPr>
                <w:b/>
                <w:bCs/>
                <w:lang w:val="en-US"/>
              </w:rPr>
            </w:pPr>
            <w:r w:rsidRPr="001B4636">
              <w:rPr>
                <w:b/>
                <w:bCs/>
                <w:lang w:val="en-US"/>
              </w:rPr>
              <w:t>EPBC offset principles</w:t>
            </w:r>
          </w:p>
        </w:tc>
        <w:tc>
          <w:tcPr>
            <w:tcW w:w="1048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14:paraId="2C007F62" w14:textId="77777777" w:rsidR="00192DE8" w:rsidRPr="001B4636" w:rsidRDefault="00192DE8" w:rsidP="00A15226">
            <w:pPr>
              <w:pStyle w:val="Tabletext"/>
              <w:rPr>
                <w:b/>
                <w:bCs/>
              </w:rPr>
            </w:pPr>
            <w:r w:rsidRPr="001B4636">
              <w:rPr>
                <w:b/>
                <w:bCs/>
              </w:rPr>
              <w:t>How the offsets package meets each principle</w:t>
            </w:r>
          </w:p>
        </w:tc>
      </w:tr>
      <w:tr w:rsidR="00192DE8" w:rsidRPr="001B4636" w14:paraId="11C97BBA"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72" w:type="dxa"/>
              <w:left w:w="144" w:type="dxa"/>
              <w:bottom w:w="72" w:type="dxa"/>
              <w:right w:w="144" w:type="dxa"/>
            </w:tcMar>
            <w:vAlign w:val="center"/>
          </w:tcPr>
          <w:p w14:paraId="3545009A" w14:textId="77777777" w:rsidR="00192DE8" w:rsidRPr="001B4636" w:rsidRDefault="00192DE8" w:rsidP="00A15226">
            <w:pPr>
              <w:pStyle w:val="Tabletext"/>
              <w:rPr>
                <w:b/>
                <w:bCs/>
              </w:rPr>
            </w:pPr>
            <w:r w:rsidRPr="00C67EE4">
              <w:rPr>
                <w:b/>
                <w:bCs/>
                <w:lang w:val="en-US"/>
              </w:rPr>
              <w:t xml:space="preserve">Suitable offsets must: </w:t>
            </w:r>
          </w:p>
        </w:tc>
        <w:tc>
          <w:tcPr>
            <w:tcW w:w="10489"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72" w:type="dxa"/>
              <w:left w:w="144" w:type="dxa"/>
              <w:bottom w:w="72" w:type="dxa"/>
              <w:right w:w="144" w:type="dxa"/>
            </w:tcMar>
            <w:vAlign w:val="center"/>
          </w:tcPr>
          <w:p w14:paraId="3334F5E1" w14:textId="77777777" w:rsidR="00192DE8" w:rsidRPr="001B4636" w:rsidRDefault="00192DE8" w:rsidP="00A15226">
            <w:pPr>
              <w:pStyle w:val="Tabletext"/>
            </w:pPr>
          </w:p>
        </w:tc>
      </w:tr>
      <w:tr w:rsidR="00192DE8" w:rsidRPr="00BC34A1" w14:paraId="08E0AD41"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C50E1" w14:textId="77777777" w:rsidR="00192DE8" w:rsidRPr="00BC34A1" w:rsidRDefault="00192DE8" w:rsidP="00A15226">
            <w:pPr>
              <w:pStyle w:val="Tabletext"/>
              <w:numPr>
                <w:ilvl w:val="0"/>
                <w:numId w:val="48"/>
              </w:numPr>
            </w:pPr>
            <w:r w:rsidRPr="00BC34A1">
              <w:rPr>
                <w:lang w:val="en-US"/>
              </w:rPr>
              <w:t>Deliver an overall conservation outcome that improves or maintains the viability of the aspect of the environment that is protected by national environment law and affected by the proposed action</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D7BE6C" w14:textId="77777777" w:rsidR="00192DE8" w:rsidRDefault="00192DE8" w:rsidP="00A15226">
            <w:pPr>
              <w:pStyle w:val="Tabletext"/>
              <w:rPr>
                <w:lang w:val="en-US"/>
              </w:rPr>
            </w:pPr>
            <w:r w:rsidRPr="00E55A09">
              <w:t xml:space="preserve">The offset </w:t>
            </w:r>
            <w:r>
              <w:t xml:space="preserve">package will help deliver an </w:t>
            </w:r>
            <w:r w:rsidRPr="00BC34A1">
              <w:rPr>
                <w:lang w:val="en-US"/>
              </w:rPr>
              <w:t>overall conservation outcome that improves or maintains the viability</w:t>
            </w:r>
            <w:r>
              <w:rPr>
                <w:lang w:val="en-US"/>
              </w:rPr>
              <w:t xml:space="preserve"> of NTG, SLL and GSM. This is based on:</w:t>
            </w:r>
          </w:p>
          <w:p w14:paraId="7BB12AA5" w14:textId="77777777" w:rsidR="00192DE8" w:rsidRDefault="00192DE8" w:rsidP="00A15226">
            <w:pPr>
              <w:pStyle w:val="Bullet1"/>
            </w:pPr>
            <w:r>
              <w:t>The focus on direct offsets (as per Principle 2) which provides the most tangible conservation gains for MNES</w:t>
            </w:r>
          </w:p>
          <w:p w14:paraId="56BDEE0E" w14:textId="77777777" w:rsidR="00192DE8" w:rsidRDefault="00192DE8" w:rsidP="00A15226">
            <w:pPr>
              <w:pStyle w:val="Bullet1"/>
            </w:pPr>
            <w:r>
              <w:t xml:space="preserve">Delivery of the offsets by the City as part of a coordinated program (as per Principle 8) which will ensure efficient, </w:t>
            </w:r>
            <w:r w:rsidRPr="00BC34A1">
              <w:rPr>
                <w:lang w:val="en-US"/>
              </w:rPr>
              <w:t xml:space="preserve">effective, timely, </w:t>
            </w:r>
            <w:r>
              <w:rPr>
                <w:lang w:val="en-US"/>
              </w:rPr>
              <w:t xml:space="preserve">and </w:t>
            </w:r>
            <w:r w:rsidRPr="00BC34A1">
              <w:rPr>
                <w:lang w:val="en-US"/>
              </w:rPr>
              <w:t>transparent</w:t>
            </w:r>
            <w:r>
              <w:rPr>
                <w:lang w:val="en-US"/>
              </w:rPr>
              <w:t xml:space="preserve"> outcomes (as per Principle 7)</w:t>
            </w:r>
          </w:p>
          <w:p w14:paraId="4F628180" w14:textId="77777777" w:rsidR="00192DE8" w:rsidRDefault="00192DE8" w:rsidP="00A15226">
            <w:pPr>
              <w:pStyle w:val="Bullet1"/>
            </w:pPr>
            <w:r>
              <w:t>Appropriate area targets for each MNES that:</w:t>
            </w:r>
          </w:p>
          <w:p w14:paraId="110EF35B" w14:textId="77777777" w:rsidR="00192DE8" w:rsidRDefault="00192DE8" w:rsidP="00A15226">
            <w:pPr>
              <w:pStyle w:val="Bullet2"/>
            </w:pPr>
            <w:r>
              <w:t>Consider conservation status (as per Principle 3)</w:t>
            </w:r>
          </w:p>
          <w:p w14:paraId="059A9419" w14:textId="77777777" w:rsidR="00192DE8" w:rsidRDefault="00192DE8" w:rsidP="00A15226">
            <w:pPr>
              <w:pStyle w:val="Bullet2"/>
            </w:pPr>
            <w:r>
              <w:t>Are proportionate to the size and scale of residual impacts (as per Principle 4)</w:t>
            </w:r>
          </w:p>
          <w:p w14:paraId="163032BD" w14:textId="77777777" w:rsidR="00192DE8" w:rsidRDefault="00192DE8" w:rsidP="00A15226">
            <w:pPr>
              <w:pStyle w:val="Bullet2"/>
            </w:pPr>
            <w:r>
              <w:t>Account for the risk of offsets not succeeding (as per Principle 5)</w:t>
            </w:r>
          </w:p>
          <w:p w14:paraId="52174437" w14:textId="77777777" w:rsidR="00192DE8" w:rsidRDefault="00192DE8" w:rsidP="00A15226">
            <w:pPr>
              <w:pStyle w:val="Bullet1"/>
            </w:pPr>
            <w:r>
              <w:t xml:space="preserve">Consideration of the predicted average quality of the offset sites </w:t>
            </w:r>
          </w:p>
          <w:p w14:paraId="61A0DDBA" w14:textId="77777777" w:rsidR="00192DE8" w:rsidRDefault="00192DE8" w:rsidP="00A15226">
            <w:pPr>
              <w:pStyle w:val="Bullet1"/>
            </w:pPr>
            <w:r>
              <w:t>Delivery of offsets that are additional to what is already required (as per Principle 6)</w:t>
            </w:r>
          </w:p>
          <w:p w14:paraId="73670A0D" w14:textId="77777777" w:rsidR="00192DE8" w:rsidRDefault="00192DE8" w:rsidP="00A15226">
            <w:pPr>
              <w:pStyle w:val="Bullet1"/>
            </w:pPr>
            <w:r>
              <w:t>The landscape nature of the offset package which improves the conservation outcome of offsets. This includes focusing on sites that:</w:t>
            </w:r>
          </w:p>
          <w:p w14:paraId="52F97AA0" w14:textId="77777777" w:rsidR="00192DE8" w:rsidRDefault="00192DE8" w:rsidP="00A15226">
            <w:pPr>
              <w:pStyle w:val="Bullet2"/>
            </w:pPr>
            <w:r>
              <w:t>Will protect areas of habitat that would be considered large for each MNES</w:t>
            </w:r>
          </w:p>
          <w:p w14:paraId="47E2272A" w14:textId="77777777" w:rsidR="00192DE8" w:rsidRDefault="00192DE8" w:rsidP="00A15226">
            <w:pPr>
              <w:pStyle w:val="Bullet2"/>
            </w:pPr>
            <w:r>
              <w:t>Are located within a key biodiversity corridor and improves connectivity across the landscape</w:t>
            </w:r>
          </w:p>
          <w:p w14:paraId="4A054455" w14:textId="77777777" w:rsidR="00192DE8" w:rsidRDefault="00192DE8" w:rsidP="00A15226">
            <w:pPr>
              <w:pStyle w:val="Bullet2"/>
            </w:pPr>
            <w:r>
              <w:t>Connect to an existing conservation reserve</w:t>
            </w:r>
          </w:p>
          <w:p w14:paraId="471B550F" w14:textId="77777777" w:rsidR="00192DE8" w:rsidRDefault="00192DE8" w:rsidP="00A15226">
            <w:pPr>
              <w:pStyle w:val="Bullet1"/>
            </w:pPr>
            <w:r>
              <w:t>The focus on early offsetting for each MNES which will provide the conservation benefits of substantial advanced offsetting</w:t>
            </w:r>
          </w:p>
          <w:p w14:paraId="7E9AF4AA" w14:textId="77777777" w:rsidR="00192DE8" w:rsidRPr="00E55A09" w:rsidRDefault="00192DE8" w:rsidP="00A15226">
            <w:pPr>
              <w:pStyle w:val="Bullet1"/>
            </w:pPr>
            <w:r>
              <w:t xml:space="preserve">The fact that testing and validation of the offset targets using the offset calculator showed that the targets are </w:t>
            </w:r>
            <w:r w:rsidRPr="00A025CD">
              <w:t>appropriate</w:t>
            </w:r>
            <w:r>
              <w:t xml:space="preserve"> </w:t>
            </w:r>
            <w:r w:rsidRPr="00A025CD">
              <w:t>and sit within the range of what would be potentially required if the strategic assessment was not in place and offsets were applied under Part 9 of the Act</w:t>
            </w:r>
          </w:p>
          <w:p w14:paraId="19A92442" w14:textId="77777777" w:rsidR="00192DE8" w:rsidRPr="001B4636" w:rsidRDefault="00192DE8" w:rsidP="00A15226">
            <w:pPr>
              <w:pStyle w:val="Tabletext"/>
            </w:pPr>
            <w:r>
              <w:t xml:space="preserve">This meets Principle 1. </w:t>
            </w:r>
          </w:p>
        </w:tc>
      </w:tr>
      <w:tr w:rsidR="00192DE8" w:rsidRPr="00BC34A1" w14:paraId="1846B9BC"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634FB6" w14:textId="77777777" w:rsidR="00192DE8" w:rsidRPr="001B4636" w:rsidRDefault="00192DE8" w:rsidP="00A15226">
            <w:pPr>
              <w:pStyle w:val="Tabletext"/>
              <w:numPr>
                <w:ilvl w:val="0"/>
                <w:numId w:val="48"/>
              </w:numPr>
              <w:rPr>
                <w:lang w:val="en-US"/>
              </w:rPr>
            </w:pPr>
            <w:r w:rsidRPr="00BC34A1">
              <w:rPr>
                <w:lang w:val="en-US"/>
              </w:rPr>
              <w:lastRenderedPageBreak/>
              <w:t>Be built around direct offsets but may include other compensatory measures</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F5BC54" w14:textId="77777777" w:rsidR="00192DE8" w:rsidRPr="00E55A09" w:rsidRDefault="00192DE8" w:rsidP="00A15226">
            <w:pPr>
              <w:pStyle w:val="Tabletext"/>
            </w:pPr>
            <w:r w:rsidRPr="00E55A09">
              <w:t xml:space="preserve">The offset package is entirely based on direct offsets. This meets Principle 2. </w:t>
            </w:r>
          </w:p>
        </w:tc>
      </w:tr>
      <w:tr w:rsidR="00192DE8" w:rsidRPr="00BC34A1" w14:paraId="040A0387"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502541" w14:textId="77777777" w:rsidR="00192DE8" w:rsidRPr="001B4636" w:rsidRDefault="00192DE8" w:rsidP="00A15226">
            <w:pPr>
              <w:pStyle w:val="Tabletext"/>
              <w:numPr>
                <w:ilvl w:val="0"/>
                <w:numId w:val="48"/>
              </w:numPr>
              <w:rPr>
                <w:lang w:val="en-US"/>
              </w:rPr>
            </w:pPr>
            <w:r w:rsidRPr="001B4636">
              <w:rPr>
                <w:lang w:val="en-US"/>
              </w:rPr>
              <w:t xml:space="preserve">Be in proportion to the level of statutory protection that applies to the protected matter </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B22526" w14:textId="77777777" w:rsidR="00192DE8" w:rsidRDefault="00192DE8" w:rsidP="00A15226">
            <w:pPr>
              <w:pStyle w:val="Tabletext"/>
            </w:pPr>
            <w:r w:rsidRPr="009304D9">
              <w:t xml:space="preserve">The offsets </w:t>
            </w:r>
            <w:r>
              <w:t xml:space="preserve">are proportional to the conservation status of each of the MNES. Both the area and early delivery targets were developed with consideration of conservation status. Where a higher status (e.g. critically engendered versus vulnerable) led to proportionally higher area targets and a greater emphasis on early offsets. </w:t>
            </w:r>
          </w:p>
          <w:p w14:paraId="22480A48" w14:textId="77777777" w:rsidR="00192DE8" w:rsidRDefault="00192DE8" w:rsidP="00A15226">
            <w:pPr>
              <w:pStyle w:val="Tabletext"/>
            </w:pPr>
            <w:r>
              <w:t xml:space="preserve">While the offset calculator was not used to develop the targets, it was used to test and validate the targets (as described in Section </w:t>
            </w:r>
            <w:r>
              <w:fldChar w:fldCharType="begin"/>
            </w:r>
            <w:r>
              <w:instrText xml:space="preserve"> REF _Ref130473008 \r  \* MERGEFORMAT </w:instrText>
            </w:r>
            <w:r>
              <w:fldChar w:fldCharType="separate"/>
            </w:r>
            <w:r>
              <w:t>3.2</w:t>
            </w:r>
            <w:r>
              <w:fldChar w:fldCharType="end"/>
            </w:r>
            <w:r>
              <w:t xml:space="preserve"> above). The calculator uses conservation status to help determine the appropriate level of offsets, and </w:t>
            </w:r>
            <w:r w:rsidRPr="009304D9">
              <w:t>the results of the testing confirm that the area targets are appropriate and sit within the range of what would be potentially required if the strategic assessment was not in place and offsets were applied under Part 9 of the Act.</w:t>
            </w:r>
          </w:p>
          <w:p w14:paraId="40BF4014" w14:textId="77777777" w:rsidR="00192DE8" w:rsidRPr="009304D9" w:rsidRDefault="00192DE8" w:rsidP="00A15226">
            <w:pPr>
              <w:pStyle w:val="Tabletext"/>
            </w:pPr>
            <w:r>
              <w:t xml:space="preserve">This meets Principle 3. </w:t>
            </w:r>
          </w:p>
        </w:tc>
      </w:tr>
      <w:tr w:rsidR="00192DE8" w:rsidRPr="00BC34A1" w14:paraId="3B6107D8"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3617BB" w14:textId="77777777" w:rsidR="00192DE8" w:rsidRPr="001B4636" w:rsidRDefault="00192DE8" w:rsidP="00A15226">
            <w:pPr>
              <w:pStyle w:val="Tabletext"/>
              <w:numPr>
                <w:ilvl w:val="0"/>
                <w:numId w:val="48"/>
              </w:numPr>
              <w:rPr>
                <w:lang w:val="en-US"/>
              </w:rPr>
            </w:pPr>
            <w:r w:rsidRPr="001B4636">
              <w:rPr>
                <w:lang w:val="en-US"/>
              </w:rPr>
              <w:t xml:space="preserve">Be of a size and scale proportionate to the residual impacts on the protected matter </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391190" w14:textId="77777777" w:rsidR="00192DE8" w:rsidRDefault="00192DE8" w:rsidP="00A15226">
            <w:pPr>
              <w:pStyle w:val="Tabletext"/>
            </w:pPr>
            <w:r>
              <w:t xml:space="preserve">The offsets are proportionate in size and scale to the residual impacts to NTG, SLL and GSM. This is reflected by the area targets for each MNES which were developed against the criteria set out in Section </w:t>
            </w:r>
            <w:r>
              <w:fldChar w:fldCharType="begin"/>
            </w:r>
            <w:r>
              <w:instrText xml:space="preserve"> REF _Ref130474684 \r  \* MERGEFORMAT </w:instrText>
            </w:r>
            <w:r>
              <w:fldChar w:fldCharType="separate"/>
            </w:r>
            <w:r>
              <w:t>3.2</w:t>
            </w:r>
            <w:r>
              <w:fldChar w:fldCharType="end"/>
            </w:r>
            <w:r>
              <w:t xml:space="preserve"> above. These criteria included:</w:t>
            </w:r>
          </w:p>
          <w:p w14:paraId="0D6396BC" w14:textId="77777777" w:rsidR="00192DE8" w:rsidRDefault="00192DE8" w:rsidP="00A15226">
            <w:pPr>
              <w:pStyle w:val="Bullet1"/>
            </w:pPr>
            <w:r w:rsidRPr="00EC39D4">
              <w:t>The scale and quality of the residual impacts to each MNES</w:t>
            </w:r>
            <w:r>
              <w:t>. These impacts are described and assessed fully in the SAR</w:t>
            </w:r>
          </w:p>
          <w:p w14:paraId="409A6078" w14:textId="77777777" w:rsidR="00192DE8" w:rsidRDefault="00192DE8" w:rsidP="00A15226">
            <w:pPr>
              <w:pStyle w:val="Bullet1"/>
            </w:pPr>
            <w:r>
              <w:t>The conservation status for each MNES</w:t>
            </w:r>
          </w:p>
          <w:p w14:paraId="7D73C1F1" w14:textId="77777777" w:rsidR="00192DE8" w:rsidRDefault="00192DE8" w:rsidP="00A15226">
            <w:pPr>
              <w:pStyle w:val="Bullet1"/>
            </w:pPr>
            <w:r>
              <w:t>The conservation outcome that is required to improve or maintain the viability of each MNES</w:t>
            </w:r>
          </w:p>
          <w:p w14:paraId="5CE43F66" w14:textId="77777777" w:rsidR="00192DE8" w:rsidRPr="001B4636" w:rsidRDefault="00192DE8" w:rsidP="00A15226">
            <w:pPr>
              <w:pStyle w:val="Tabletext"/>
            </w:pPr>
            <w:r>
              <w:t xml:space="preserve">This meets Principle 4. </w:t>
            </w:r>
          </w:p>
        </w:tc>
      </w:tr>
      <w:tr w:rsidR="00192DE8" w:rsidRPr="00BC34A1" w14:paraId="6415082F"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76B081" w14:textId="77777777" w:rsidR="00192DE8" w:rsidRPr="001B4636" w:rsidRDefault="00192DE8" w:rsidP="00A15226">
            <w:pPr>
              <w:pStyle w:val="Tabletext"/>
              <w:numPr>
                <w:ilvl w:val="0"/>
                <w:numId w:val="48"/>
              </w:numPr>
              <w:rPr>
                <w:lang w:val="en-US"/>
              </w:rPr>
            </w:pPr>
            <w:r w:rsidRPr="001B4636">
              <w:rPr>
                <w:lang w:val="en-US"/>
              </w:rPr>
              <w:t xml:space="preserve">Effectively account for and manage the risks of the offset </w:t>
            </w:r>
            <w:proofErr w:type="gramStart"/>
            <w:r w:rsidRPr="001B4636">
              <w:rPr>
                <w:lang w:val="en-US"/>
              </w:rPr>
              <w:t>not succeeding</w:t>
            </w:r>
            <w:proofErr w:type="gramEnd"/>
            <w:r w:rsidRPr="001B4636">
              <w:rPr>
                <w:lang w:val="en-US"/>
              </w:rPr>
              <w:t xml:space="preserve"> </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5DFFD5" w14:textId="77777777" w:rsidR="00192DE8" w:rsidRDefault="00192DE8" w:rsidP="00A15226">
            <w:pPr>
              <w:pStyle w:val="Tabletext"/>
            </w:pPr>
            <w:r w:rsidRPr="00D365FE">
              <w:t>The offsets</w:t>
            </w:r>
            <w:r>
              <w:t xml:space="preserve"> package accounts for and manages the risks of the offsets not succeeding. These risks are set out in Section </w:t>
            </w:r>
            <w:r>
              <w:fldChar w:fldCharType="begin"/>
            </w:r>
            <w:r>
              <w:instrText xml:space="preserve"> REF _Ref130477223 \r  \* MERGEFORMAT </w:instrText>
            </w:r>
            <w:r>
              <w:fldChar w:fldCharType="separate"/>
            </w:r>
            <w:r>
              <w:t>2.3</w:t>
            </w:r>
            <w:r>
              <w:fldChar w:fldCharType="end"/>
            </w:r>
            <w:r>
              <w:t xml:space="preserve"> above and are mitigated through the design of the package. In particular, key aspects of risk mitigation include:</w:t>
            </w:r>
          </w:p>
          <w:p w14:paraId="392C6658" w14:textId="77777777" w:rsidR="00192DE8" w:rsidRDefault="00192DE8" w:rsidP="00A15226">
            <w:pPr>
              <w:pStyle w:val="Bullet1"/>
            </w:pPr>
            <w:r>
              <w:t xml:space="preserve">An appropriate funding framework and program to ensure the offsets can be purchased (Section </w:t>
            </w:r>
            <w:r>
              <w:fldChar w:fldCharType="begin"/>
            </w:r>
            <w:r>
              <w:instrText xml:space="preserve"> REF _Ref130386315 \r  \* MERGEFORMAT </w:instrText>
            </w:r>
            <w:r>
              <w:fldChar w:fldCharType="separate"/>
            </w:r>
            <w:r>
              <w:t>4.6</w:t>
            </w:r>
            <w:r>
              <w:fldChar w:fldCharType="end"/>
            </w:r>
            <w:r>
              <w:t xml:space="preserve"> above)</w:t>
            </w:r>
          </w:p>
          <w:p w14:paraId="775F213F" w14:textId="77777777" w:rsidR="00192DE8" w:rsidRDefault="00192DE8" w:rsidP="00A15226">
            <w:pPr>
              <w:pStyle w:val="Bullet1"/>
            </w:pPr>
            <w:r>
              <w:t xml:space="preserve">Analysis of the availability of offsets that provides confidence in the </w:t>
            </w:r>
            <w:proofErr w:type="spellStart"/>
            <w:r>
              <w:t>implementability</w:t>
            </w:r>
            <w:proofErr w:type="spellEnd"/>
            <w:r>
              <w:t xml:space="preserve"> of the package (Section </w:t>
            </w:r>
            <w:r>
              <w:fldChar w:fldCharType="begin"/>
            </w:r>
            <w:r>
              <w:instrText xml:space="preserve"> REF _Ref130477394 \r  \* MERGEFORMAT </w:instrText>
            </w:r>
            <w:r>
              <w:fldChar w:fldCharType="separate"/>
            </w:r>
            <w:r>
              <w:t>4.2.2</w:t>
            </w:r>
            <w:r>
              <w:fldChar w:fldCharType="end"/>
            </w:r>
            <w:r>
              <w:t xml:space="preserve"> above), combined with a set of contingency steps to ensure offsets are delivered if challenges arise in implementation (Section </w:t>
            </w:r>
            <w:r>
              <w:fldChar w:fldCharType="begin"/>
            </w:r>
            <w:r>
              <w:instrText xml:space="preserve"> REF _Ref130386487 \r  \* MERGEFORMAT </w:instrText>
            </w:r>
            <w:r>
              <w:fldChar w:fldCharType="separate"/>
            </w:r>
            <w:r>
              <w:t>4.5</w:t>
            </w:r>
            <w:r>
              <w:fldChar w:fldCharType="end"/>
            </w:r>
            <w:r>
              <w:t xml:space="preserve"> above)</w:t>
            </w:r>
          </w:p>
          <w:p w14:paraId="178B6194" w14:textId="77777777" w:rsidR="00192DE8" w:rsidRDefault="00192DE8" w:rsidP="00A15226">
            <w:pPr>
              <w:pStyle w:val="Bullet1"/>
            </w:pPr>
            <w:r>
              <w:t xml:space="preserve">An appropriate governance framework to ensure implementation is successful (Section </w:t>
            </w:r>
            <w:r>
              <w:fldChar w:fldCharType="begin"/>
            </w:r>
            <w:r>
              <w:instrText xml:space="preserve"> REF _Ref130477474 \r  \* MERGEFORMAT </w:instrText>
            </w:r>
            <w:r>
              <w:fldChar w:fldCharType="separate"/>
            </w:r>
            <w:r>
              <w:t>4.1</w:t>
            </w:r>
            <w:r>
              <w:fldChar w:fldCharType="end"/>
            </w:r>
            <w:r>
              <w:t xml:space="preserve"> above)</w:t>
            </w:r>
          </w:p>
          <w:p w14:paraId="592B2FA0" w14:textId="77777777" w:rsidR="00192DE8" w:rsidRDefault="00192DE8" w:rsidP="00A15226">
            <w:pPr>
              <w:pStyle w:val="Bullet1"/>
            </w:pPr>
            <w:r>
              <w:t xml:space="preserve">Mechanisms to maintain the values of the NGGA Conservation Area prior to it being secured (Section </w:t>
            </w:r>
            <w:r>
              <w:fldChar w:fldCharType="begin"/>
            </w:r>
            <w:r>
              <w:instrText xml:space="preserve"> REF _Ref130477520 \r  \* MERGEFORMAT </w:instrText>
            </w:r>
            <w:r>
              <w:fldChar w:fldCharType="separate"/>
            </w:r>
            <w:r>
              <w:t>4.2.1</w:t>
            </w:r>
            <w:r>
              <w:fldChar w:fldCharType="end"/>
            </w:r>
            <w:r>
              <w:t xml:space="preserve"> above)</w:t>
            </w:r>
          </w:p>
          <w:p w14:paraId="68CEE431" w14:textId="77777777" w:rsidR="00192DE8" w:rsidRPr="00900D7D" w:rsidRDefault="00192DE8" w:rsidP="00A15226">
            <w:pPr>
              <w:pStyle w:val="Bullet1"/>
              <w:numPr>
                <w:ilvl w:val="0"/>
                <w:numId w:val="0"/>
              </w:numPr>
              <w:rPr>
                <w:highlight w:val="yellow"/>
              </w:rPr>
            </w:pPr>
            <w:r w:rsidRPr="00D365FE">
              <w:t xml:space="preserve">This meets Principle 5. </w:t>
            </w:r>
          </w:p>
        </w:tc>
      </w:tr>
      <w:tr w:rsidR="00192DE8" w:rsidRPr="00BC34A1" w14:paraId="7D6E3A61"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E7F1DB" w14:textId="77777777" w:rsidR="00192DE8" w:rsidRPr="001B4636" w:rsidRDefault="00192DE8" w:rsidP="00A15226">
            <w:pPr>
              <w:pStyle w:val="Tabletext"/>
              <w:numPr>
                <w:ilvl w:val="0"/>
                <w:numId w:val="48"/>
              </w:numPr>
              <w:rPr>
                <w:lang w:val="en-US"/>
              </w:rPr>
            </w:pPr>
            <w:r w:rsidRPr="001B4636">
              <w:rPr>
                <w:lang w:val="en-US"/>
              </w:rPr>
              <w:lastRenderedPageBreak/>
              <w:t xml:space="preserve">Be additional to what is already required, determined by </w:t>
            </w:r>
            <w:proofErr w:type="gramStart"/>
            <w:r w:rsidRPr="001B4636">
              <w:rPr>
                <w:lang w:val="en-US"/>
              </w:rPr>
              <w:t>law</w:t>
            </w:r>
            <w:proofErr w:type="gramEnd"/>
            <w:r w:rsidRPr="001B4636">
              <w:rPr>
                <w:lang w:val="en-US"/>
              </w:rPr>
              <w:t xml:space="preserve"> or planning regulations or agreed to under other schemes or programs (this does not preclude the recognition of state or territory offsets that may be suitable as offsets under the EPBC Act for the same action, see section 7.6)</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361EEB" w14:textId="77777777" w:rsidR="00192DE8" w:rsidRDefault="00192DE8" w:rsidP="00A15226">
            <w:pPr>
              <w:pStyle w:val="Tabletext"/>
              <w:keepNext/>
              <w:keepLines/>
            </w:pPr>
            <w:r>
              <w:t>The proposed offsets are all additional to what is already required. This includes:</w:t>
            </w:r>
          </w:p>
          <w:p w14:paraId="7D4D1EB2" w14:textId="77777777" w:rsidR="00192DE8" w:rsidRDefault="00192DE8" w:rsidP="00A15226">
            <w:pPr>
              <w:pStyle w:val="Bullet1"/>
            </w:pPr>
            <w:r>
              <w:t>The NGGA Conservation Area which will be protected and managed as a conservation reserve in-perpetuity. This was not planned prior to the commencement of the strategic assessment</w:t>
            </w:r>
          </w:p>
          <w:p w14:paraId="129F8023" w14:textId="77777777" w:rsidR="00192DE8" w:rsidRDefault="00192DE8" w:rsidP="00A15226">
            <w:pPr>
              <w:pStyle w:val="Bullet1"/>
            </w:pPr>
            <w:r>
              <w:t>The external offset sites which will only be selected where they don’t have an existing level of protection</w:t>
            </w:r>
          </w:p>
          <w:p w14:paraId="0C0380BB" w14:textId="77777777" w:rsidR="00192DE8" w:rsidRPr="001B4636" w:rsidRDefault="00192DE8" w:rsidP="00A15226">
            <w:pPr>
              <w:pStyle w:val="Tabletext"/>
            </w:pPr>
            <w:r>
              <w:t>This meets Principle 6.</w:t>
            </w:r>
          </w:p>
        </w:tc>
      </w:tr>
      <w:tr w:rsidR="00192DE8" w:rsidRPr="00BC34A1" w14:paraId="351AE2FD"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C2A124" w14:textId="77777777" w:rsidR="00192DE8" w:rsidRPr="001B4636" w:rsidRDefault="00192DE8" w:rsidP="00A15226">
            <w:pPr>
              <w:pStyle w:val="Tabletext"/>
              <w:numPr>
                <w:ilvl w:val="0"/>
                <w:numId w:val="48"/>
              </w:numPr>
              <w:rPr>
                <w:lang w:val="en-US"/>
              </w:rPr>
            </w:pPr>
            <w:r w:rsidRPr="00BC34A1">
              <w:rPr>
                <w:lang w:val="en-US"/>
              </w:rPr>
              <w:t xml:space="preserve">Be </w:t>
            </w:r>
            <w:r w:rsidRPr="001B4636">
              <w:rPr>
                <w:lang w:val="en-US"/>
              </w:rPr>
              <w:t>efficient</w:t>
            </w:r>
            <w:r w:rsidRPr="00BC34A1">
              <w:rPr>
                <w:lang w:val="en-US"/>
              </w:rPr>
              <w:t xml:space="preserve">, effective, timely, transparent, scientifically </w:t>
            </w:r>
            <w:proofErr w:type="gramStart"/>
            <w:r w:rsidRPr="00BC34A1">
              <w:rPr>
                <w:lang w:val="en-US"/>
              </w:rPr>
              <w:t>robust</w:t>
            </w:r>
            <w:proofErr w:type="gramEnd"/>
            <w:r w:rsidRPr="00BC34A1">
              <w:rPr>
                <w:lang w:val="en-US"/>
              </w:rPr>
              <w:t xml:space="preserve"> and reasonable </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AC85F8" w14:textId="77777777" w:rsidR="00192DE8" w:rsidRDefault="00192DE8" w:rsidP="00A15226">
            <w:pPr>
              <w:pStyle w:val="Tabletext"/>
              <w:rPr>
                <w:lang w:val="en-US"/>
              </w:rPr>
            </w:pPr>
            <w:r>
              <w:t xml:space="preserve">The offset package is designed to be </w:t>
            </w:r>
            <w:r w:rsidRPr="001B4636">
              <w:rPr>
                <w:lang w:val="en-US"/>
              </w:rPr>
              <w:t>efficient</w:t>
            </w:r>
            <w:r w:rsidRPr="00BC34A1">
              <w:rPr>
                <w:lang w:val="en-US"/>
              </w:rPr>
              <w:t xml:space="preserve">, effective, timely, transparent, scientifically </w:t>
            </w:r>
            <w:proofErr w:type="gramStart"/>
            <w:r w:rsidRPr="00BC34A1">
              <w:rPr>
                <w:lang w:val="en-US"/>
              </w:rPr>
              <w:t>robust</w:t>
            </w:r>
            <w:proofErr w:type="gramEnd"/>
            <w:r w:rsidRPr="00BC34A1">
              <w:rPr>
                <w:lang w:val="en-US"/>
              </w:rPr>
              <w:t xml:space="preserve"> and reasonable</w:t>
            </w:r>
            <w:r>
              <w:rPr>
                <w:lang w:val="en-US"/>
              </w:rPr>
              <w:t xml:space="preserve"> as follows:</w:t>
            </w:r>
          </w:p>
          <w:p w14:paraId="4E9C5528" w14:textId="77777777" w:rsidR="00192DE8" w:rsidRDefault="00192DE8" w:rsidP="00A15226">
            <w:pPr>
              <w:pStyle w:val="Bullet1"/>
            </w:pPr>
            <w:r>
              <w:t xml:space="preserve">The package is based on scientifically robust information about each MNES (as set out in the SAR) and about the potential offsets sites. Further scientific information will be collected during implementation to help establish, </w:t>
            </w:r>
            <w:proofErr w:type="gramStart"/>
            <w:r>
              <w:t>monitor</w:t>
            </w:r>
            <w:proofErr w:type="gramEnd"/>
            <w:r>
              <w:t xml:space="preserve"> and manage sites</w:t>
            </w:r>
          </w:p>
          <w:p w14:paraId="5E7BC61B" w14:textId="77777777" w:rsidR="00192DE8" w:rsidRDefault="00192DE8" w:rsidP="00A15226">
            <w:pPr>
              <w:pStyle w:val="Bullet1"/>
            </w:pPr>
            <w:r>
              <w:t>The commitments and measures to deliver the offsets package meet the SMART principle (</w:t>
            </w:r>
            <w:r w:rsidRPr="000C7CE1">
              <w:t>Specific, Measurable, Achievable, Relevant, and Time-Bound</w:t>
            </w:r>
            <w:r>
              <w:t xml:space="preserve">). This ensures that there is clarity around the implementation of the package and that the offsets will be efficient, </w:t>
            </w:r>
            <w:proofErr w:type="gramStart"/>
            <w:r>
              <w:t>effective</w:t>
            </w:r>
            <w:proofErr w:type="gramEnd"/>
            <w:r>
              <w:t xml:space="preserve"> and timely</w:t>
            </w:r>
          </w:p>
          <w:p w14:paraId="4D6BED33" w14:textId="77777777" w:rsidR="00192DE8" w:rsidRDefault="00192DE8" w:rsidP="00A15226">
            <w:pPr>
              <w:pStyle w:val="Bullet1"/>
            </w:pPr>
            <w:r>
              <w:t xml:space="preserve">The process to develop the offset package is transparent (as discussed for Principle 10) and implementation of offsets will be based on transparent governance, </w:t>
            </w:r>
            <w:proofErr w:type="gramStart"/>
            <w:r>
              <w:t>monitoring</w:t>
            </w:r>
            <w:proofErr w:type="gramEnd"/>
            <w:r>
              <w:t xml:space="preserve"> and reporting (as discussed for Principle 8)</w:t>
            </w:r>
          </w:p>
          <w:p w14:paraId="40778CE0" w14:textId="77777777" w:rsidR="00192DE8" w:rsidRDefault="00192DE8" w:rsidP="00A15226">
            <w:pPr>
              <w:pStyle w:val="Bullet1"/>
            </w:pPr>
            <w:r>
              <w:t xml:space="preserve">The offset package is designed to provide a positive conservation outcome for MNES and be reasonable to fund and deliver. Testing and validation of the offset targets using the offset calculator showed that the targets are </w:t>
            </w:r>
            <w:r w:rsidRPr="00A025CD">
              <w:t>appropriate</w:t>
            </w:r>
            <w:r>
              <w:t xml:space="preserve"> (and reasonable)</w:t>
            </w:r>
            <w:r w:rsidRPr="00A025CD">
              <w:t xml:space="preserve"> and sit within the range of what would be potentially required if the strategic assessment was not in place and offsets were applied under Part 9 of the Act</w:t>
            </w:r>
          </w:p>
          <w:p w14:paraId="456454ED" w14:textId="77777777" w:rsidR="00192DE8" w:rsidRPr="001B4636" w:rsidRDefault="00192DE8" w:rsidP="00A15226">
            <w:pPr>
              <w:pStyle w:val="Tabletext"/>
            </w:pPr>
            <w:r>
              <w:t xml:space="preserve">This meets Principle 7. </w:t>
            </w:r>
          </w:p>
        </w:tc>
      </w:tr>
      <w:tr w:rsidR="00192DE8" w:rsidRPr="00BC34A1" w14:paraId="07338821"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82C40C" w14:textId="77777777" w:rsidR="00192DE8" w:rsidRPr="001B4636" w:rsidRDefault="00192DE8" w:rsidP="00A15226">
            <w:pPr>
              <w:pStyle w:val="Tabletext"/>
              <w:numPr>
                <w:ilvl w:val="0"/>
                <w:numId w:val="48"/>
              </w:numPr>
              <w:rPr>
                <w:lang w:val="en-US"/>
              </w:rPr>
            </w:pPr>
            <w:r w:rsidRPr="001B4636">
              <w:rPr>
                <w:lang w:val="en-US"/>
              </w:rPr>
              <w:t xml:space="preserve">Have transparent governance arrangements including being able to be readily measured, monitored, </w:t>
            </w:r>
            <w:proofErr w:type="gramStart"/>
            <w:r w:rsidRPr="001B4636">
              <w:rPr>
                <w:lang w:val="en-US"/>
              </w:rPr>
              <w:t>audited</w:t>
            </w:r>
            <w:proofErr w:type="gramEnd"/>
            <w:r w:rsidRPr="001B4636">
              <w:rPr>
                <w:lang w:val="en-US"/>
              </w:rPr>
              <w:t xml:space="preserve"> and enforced</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A7ECC8" w14:textId="77777777" w:rsidR="00192DE8" w:rsidRPr="001B4636" w:rsidRDefault="00192DE8" w:rsidP="00A15226">
            <w:pPr>
              <w:pStyle w:val="Tabletext"/>
            </w:pPr>
            <w:r>
              <w:t xml:space="preserve">As discussed in Sections </w:t>
            </w:r>
            <w:r>
              <w:fldChar w:fldCharType="begin"/>
            </w:r>
            <w:r>
              <w:instrText xml:space="preserve"> REF _Ref130472271 \r  \* MERGEFORMAT </w:instrText>
            </w:r>
            <w:r>
              <w:fldChar w:fldCharType="separate"/>
            </w:r>
            <w:r>
              <w:t>4.1</w:t>
            </w:r>
            <w:r>
              <w:fldChar w:fldCharType="end"/>
            </w:r>
            <w:r>
              <w:t xml:space="preserve"> and </w:t>
            </w:r>
            <w:r>
              <w:fldChar w:fldCharType="begin"/>
            </w:r>
            <w:r>
              <w:instrText xml:space="preserve"> REF _Ref130386372 \r  \* MERGEFORMAT </w:instrText>
            </w:r>
            <w:r>
              <w:fldChar w:fldCharType="separate"/>
            </w:r>
            <w:r>
              <w:t>4.4</w:t>
            </w:r>
            <w:r>
              <w:fldChar w:fldCharType="end"/>
            </w:r>
            <w:r>
              <w:t xml:space="preserve"> above, implementation of the offset package is supported by appropriate governance, monitoring, and reporting arrangements. This meets Principle 8. </w:t>
            </w:r>
          </w:p>
        </w:tc>
      </w:tr>
      <w:tr w:rsidR="00192DE8" w:rsidRPr="00BC34A1" w14:paraId="0FD89AD9"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72" w:type="dxa"/>
              <w:left w:w="144" w:type="dxa"/>
              <w:bottom w:w="72" w:type="dxa"/>
              <w:right w:w="144" w:type="dxa"/>
            </w:tcMar>
            <w:vAlign w:val="center"/>
          </w:tcPr>
          <w:p w14:paraId="5EFA1ACD" w14:textId="77777777" w:rsidR="00192DE8" w:rsidRPr="00C67EE4" w:rsidRDefault="00192DE8" w:rsidP="00A15226">
            <w:pPr>
              <w:pStyle w:val="Tabletext"/>
              <w:keepNext/>
              <w:keepLines/>
              <w:rPr>
                <w:b/>
                <w:bCs/>
                <w:lang w:val="en-US"/>
              </w:rPr>
            </w:pPr>
            <w:r w:rsidRPr="00C67EE4">
              <w:rPr>
                <w:b/>
                <w:bCs/>
              </w:rPr>
              <w:lastRenderedPageBreak/>
              <w:t>In assessing the suitability of an offset, government decision-making will be</w:t>
            </w:r>
            <w:r w:rsidRPr="00C67EE4">
              <w:rPr>
                <w:b/>
                <w:bCs/>
                <w:lang w:val="en-US"/>
              </w:rPr>
              <w:t>:</w:t>
            </w:r>
          </w:p>
        </w:tc>
        <w:tc>
          <w:tcPr>
            <w:tcW w:w="10489"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72" w:type="dxa"/>
              <w:left w:w="144" w:type="dxa"/>
              <w:bottom w:w="72" w:type="dxa"/>
              <w:right w:w="144" w:type="dxa"/>
            </w:tcMar>
            <w:vAlign w:val="center"/>
          </w:tcPr>
          <w:p w14:paraId="3BE308E2" w14:textId="77777777" w:rsidR="00192DE8" w:rsidRPr="001B4636" w:rsidRDefault="00192DE8" w:rsidP="00A15226">
            <w:pPr>
              <w:pStyle w:val="Tabletext"/>
            </w:pPr>
          </w:p>
        </w:tc>
      </w:tr>
      <w:tr w:rsidR="00192DE8" w:rsidRPr="00BC34A1" w14:paraId="21BA5585"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B93B05" w14:textId="77777777" w:rsidR="00192DE8" w:rsidRPr="001B4636" w:rsidRDefault="00192DE8" w:rsidP="00A15226">
            <w:pPr>
              <w:pStyle w:val="Tabletext"/>
              <w:numPr>
                <w:ilvl w:val="0"/>
                <w:numId w:val="48"/>
              </w:numPr>
              <w:rPr>
                <w:lang w:val="en-US"/>
              </w:rPr>
            </w:pPr>
            <w:r w:rsidRPr="001B4636">
              <w:rPr>
                <w:lang w:val="en-US"/>
              </w:rPr>
              <w:t xml:space="preserve">Informed by scientifically robust information and incorporate the precautionary principle in the absence of scientific certainty </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19ED87" w14:textId="77777777" w:rsidR="00192DE8" w:rsidRPr="001B4636" w:rsidRDefault="00192DE8" w:rsidP="00A15226">
            <w:pPr>
              <w:pStyle w:val="Tabletext"/>
            </w:pPr>
            <w:r>
              <w:t xml:space="preserve">This principle is largely a matter for DCCEEW as it relates to government decision-making. However, preparation of the documents for the strategic assessment (including the offsets package) is based on scientifically robust information and processes. In addition, the precautionary principle has been applied appropriately to the project as set out in Part 5 of the SAR. This meets Principle 9. </w:t>
            </w:r>
          </w:p>
        </w:tc>
      </w:tr>
      <w:tr w:rsidR="00192DE8" w:rsidRPr="00BC34A1" w14:paraId="2CA06C47" w14:textId="77777777" w:rsidTr="00A15226">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6FA45D" w14:textId="77777777" w:rsidR="00192DE8" w:rsidRPr="001B4636" w:rsidRDefault="00192DE8" w:rsidP="00A15226">
            <w:pPr>
              <w:pStyle w:val="Tabletext"/>
              <w:numPr>
                <w:ilvl w:val="0"/>
                <w:numId w:val="48"/>
              </w:numPr>
              <w:rPr>
                <w:lang w:val="en-US"/>
              </w:rPr>
            </w:pPr>
            <w:r w:rsidRPr="001B4636">
              <w:rPr>
                <w:lang w:val="en-US"/>
              </w:rPr>
              <w:t>Conducted in a consistent and transparent manner</w:t>
            </w:r>
          </w:p>
        </w:tc>
        <w:tc>
          <w:tcPr>
            <w:tcW w:w="10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013D7B" w14:textId="77777777" w:rsidR="00192DE8" w:rsidRPr="001B4636" w:rsidRDefault="00192DE8" w:rsidP="00A15226">
            <w:pPr>
              <w:pStyle w:val="Tabletext"/>
            </w:pPr>
            <w:r>
              <w:t>This principle is largely a matter for DCCEEW as it relates to government decision-making. However, the City is working with stakeholders throughout the strategic assessment to ensure transparency and the project will meet all of its statutory obligations around consultation. This meets Principle 10.</w:t>
            </w:r>
          </w:p>
        </w:tc>
      </w:tr>
    </w:tbl>
    <w:p w14:paraId="2166BC68" w14:textId="77777777" w:rsidR="00192DE8" w:rsidRDefault="00192DE8" w:rsidP="00192DE8"/>
    <w:p w14:paraId="7D56A8BC" w14:textId="77777777" w:rsidR="00192DE8" w:rsidRDefault="00192DE8" w:rsidP="00192DE8"/>
    <w:p w14:paraId="00943507" w14:textId="77777777" w:rsidR="00192DE8" w:rsidRDefault="00192DE8" w:rsidP="00192DE8">
      <w:pPr>
        <w:sectPr w:rsidR="00192DE8" w:rsidSect="00465EE8">
          <w:footerReference w:type="default" r:id="rId39"/>
          <w:pgSz w:w="16840" w:h="11900" w:orient="landscape"/>
          <w:pgMar w:top="1134" w:right="1247" w:bottom="1134" w:left="1247" w:header="708" w:footer="708" w:gutter="0"/>
          <w:cols w:space="708"/>
          <w:docGrid w:linePitch="360"/>
        </w:sectPr>
      </w:pPr>
    </w:p>
    <w:p w14:paraId="50C30344" w14:textId="77777777" w:rsidR="00192DE8" w:rsidRDefault="00192DE8" w:rsidP="00192DE8">
      <w:pPr>
        <w:pStyle w:val="Acronymsreferences"/>
      </w:pPr>
      <w:bookmarkStart w:id="141" w:name="_Toc134544282"/>
      <w:r>
        <w:rPr>
          <w:noProof/>
        </w:rPr>
        <w:lastRenderedPageBreak/>
        <w:drawing>
          <wp:anchor distT="0" distB="0" distL="114300" distR="114300" simplePos="0" relativeHeight="251672576" behindDoc="0" locked="0" layoutInCell="1" allowOverlap="1" wp14:anchorId="6E372B94" wp14:editId="558FCB18">
            <wp:simplePos x="0" y="0"/>
            <wp:positionH relativeFrom="column">
              <wp:posOffset>126400</wp:posOffset>
            </wp:positionH>
            <wp:positionV relativeFrom="paragraph">
              <wp:posOffset>415925</wp:posOffset>
            </wp:positionV>
            <wp:extent cx="5816564" cy="8221211"/>
            <wp:effectExtent l="0" t="0" r="635" b="0"/>
            <wp:wrapNone/>
            <wp:docPr id="1660956084"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56084" name="Picture 1" descr="A screenshot of a map&#10;&#10;Description automatically generated"/>
                    <pic:cNvPicPr/>
                  </pic:nvPicPr>
                  <pic:blipFill>
                    <a:blip r:embed="rId40"/>
                    <a:stretch>
                      <a:fillRect/>
                    </a:stretch>
                  </pic:blipFill>
                  <pic:spPr>
                    <a:xfrm>
                      <a:off x="0" y="0"/>
                      <a:ext cx="5816564" cy="8221211"/>
                    </a:xfrm>
                    <a:prstGeom prst="rect">
                      <a:avLst/>
                    </a:prstGeom>
                  </pic:spPr>
                </pic:pic>
              </a:graphicData>
            </a:graphic>
            <wp14:sizeRelH relativeFrom="page">
              <wp14:pctWidth>0</wp14:pctWidth>
            </wp14:sizeRelH>
            <wp14:sizeRelV relativeFrom="page">
              <wp14:pctHeight>0</wp14:pctHeight>
            </wp14:sizeRelV>
          </wp:anchor>
        </w:drawing>
      </w:r>
      <w:r>
        <w:t>Attachment B: Maps of the NGGA Conservation Area</w:t>
      </w:r>
      <w:bookmarkEnd w:id="141"/>
    </w:p>
    <w:p w14:paraId="64612A9C" w14:textId="77777777" w:rsidR="00192DE8" w:rsidRDefault="00192DE8" w:rsidP="00192DE8"/>
    <w:p w14:paraId="7EAC7EFB" w14:textId="77777777" w:rsidR="00192DE8" w:rsidRDefault="00192DE8" w:rsidP="00192DE8"/>
    <w:p w14:paraId="3A905AFF" w14:textId="77777777" w:rsidR="00192DE8" w:rsidRDefault="00192DE8" w:rsidP="00192DE8"/>
    <w:p w14:paraId="4EFFAD32" w14:textId="77777777" w:rsidR="00192DE8" w:rsidRDefault="00192DE8" w:rsidP="00192DE8"/>
    <w:p w14:paraId="41A438B9" w14:textId="77777777" w:rsidR="00192DE8" w:rsidRDefault="00192DE8" w:rsidP="00192DE8"/>
    <w:p w14:paraId="5420D7B7" w14:textId="77777777" w:rsidR="00192DE8" w:rsidRDefault="00192DE8" w:rsidP="00192DE8"/>
    <w:p w14:paraId="0B005E67" w14:textId="77777777" w:rsidR="00192DE8" w:rsidRDefault="00192DE8" w:rsidP="00192DE8"/>
    <w:p w14:paraId="28323D82" w14:textId="77777777" w:rsidR="00192DE8" w:rsidRDefault="00192DE8" w:rsidP="00192DE8"/>
    <w:p w14:paraId="2A6E5E86" w14:textId="77777777" w:rsidR="00192DE8" w:rsidRDefault="00192DE8" w:rsidP="00192DE8"/>
    <w:p w14:paraId="672CFA4B" w14:textId="77777777" w:rsidR="00192DE8" w:rsidRDefault="00192DE8" w:rsidP="00192DE8"/>
    <w:p w14:paraId="438AF141" w14:textId="77777777" w:rsidR="00192DE8" w:rsidRDefault="00192DE8" w:rsidP="00192DE8"/>
    <w:p w14:paraId="44561491" w14:textId="77777777" w:rsidR="00192DE8" w:rsidRDefault="00192DE8" w:rsidP="00192DE8"/>
    <w:p w14:paraId="355FE33B" w14:textId="77777777" w:rsidR="00192DE8" w:rsidRDefault="00192DE8" w:rsidP="00192DE8"/>
    <w:p w14:paraId="3A9D1F22" w14:textId="77777777" w:rsidR="00192DE8" w:rsidRDefault="00192DE8" w:rsidP="00192DE8"/>
    <w:p w14:paraId="38C026E1" w14:textId="77777777" w:rsidR="00192DE8" w:rsidRDefault="00192DE8" w:rsidP="00192DE8"/>
    <w:p w14:paraId="3EA0632D" w14:textId="77777777" w:rsidR="00192DE8" w:rsidRDefault="00192DE8" w:rsidP="00192DE8"/>
    <w:p w14:paraId="2A097C3B" w14:textId="77777777" w:rsidR="00192DE8" w:rsidRDefault="00192DE8" w:rsidP="00192DE8"/>
    <w:p w14:paraId="48EFB6D4" w14:textId="77777777" w:rsidR="00192DE8" w:rsidRDefault="00192DE8" w:rsidP="00192DE8"/>
    <w:p w14:paraId="2F45C33A" w14:textId="77777777" w:rsidR="00192DE8" w:rsidRDefault="00192DE8" w:rsidP="00192DE8"/>
    <w:p w14:paraId="225F443D" w14:textId="77777777" w:rsidR="00192DE8" w:rsidRDefault="00192DE8" w:rsidP="00192DE8"/>
    <w:p w14:paraId="3BC9AC88" w14:textId="77777777" w:rsidR="00192DE8" w:rsidRDefault="00192DE8" w:rsidP="00192DE8"/>
    <w:p w14:paraId="42ECA51D" w14:textId="77777777" w:rsidR="00192DE8" w:rsidRDefault="00192DE8" w:rsidP="00192DE8"/>
    <w:p w14:paraId="0B871CDC" w14:textId="77777777" w:rsidR="00192DE8" w:rsidRDefault="00192DE8" w:rsidP="00192DE8"/>
    <w:p w14:paraId="596AD6CC" w14:textId="77777777" w:rsidR="00192DE8" w:rsidRDefault="00192DE8" w:rsidP="00192DE8"/>
    <w:p w14:paraId="72BF36C2" w14:textId="77777777" w:rsidR="00192DE8" w:rsidRDefault="00192DE8" w:rsidP="00192DE8"/>
    <w:p w14:paraId="2CA4AAD6" w14:textId="77777777" w:rsidR="00192DE8" w:rsidRDefault="00192DE8" w:rsidP="00192DE8"/>
    <w:p w14:paraId="443A9F0C" w14:textId="77777777" w:rsidR="00192DE8" w:rsidRDefault="00192DE8" w:rsidP="00192DE8"/>
    <w:p w14:paraId="17F457E5" w14:textId="77777777" w:rsidR="00192DE8" w:rsidRDefault="00192DE8" w:rsidP="00192DE8"/>
    <w:p w14:paraId="13DC9914" w14:textId="77777777" w:rsidR="00192DE8" w:rsidRDefault="00192DE8" w:rsidP="00192DE8"/>
    <w:p w14:paraId="10E9402D" w14:textId="77777777" w:rsidR="00192DE8" w:rsidRDefault="00192DE8" w:rsidP="00192DE8">
      <w:pPr>
        <w:pStyle w:val="Caption"/>
        <w:jc w:val="center"/>
      </w:pPr>
      <w:bookmarkStart w:id="142" w:name="_Ref130389584"/>
      <w:r>
        <w:t xml:space="preserve">Figure </w:t>
      </w:r>
      <w:r>
        <w:fldChar w:fldCharType="begin"/>
      </w:r>
      <w:r>
        <w:instrText xml:space="preserve"> SEQ Figure \* ARABIC </w:instrText>
      </w:r>
      <w:r>
        <w:fldChar w:fldCharType="separate"/>
      </w:r>
      <w:r>
        <w:rPr>
          <w:noProof/>
        </w:rPr>
        <w:t>1</w:t>
      </w:r>
      <w:r>
        <w:fldChar w:fldCharType="end"/>
      </w:r>
      <w:bookmarkEnd w:id="142"/>
      <w:r>
        <w:t>: NGGA Conservation Area</w:t>
      </w:r>
      <w:r>
        <w:br w:type="page"/>
      </w:r>
    </w:p>
    <w:p w14:paraId="5F4FC2C1" w14:textId="77777777" w:rsidR="00192DE8" w:rsidRDefault="00192DE8" w:rsidP="00192DE8">
      <w:r>
        <w:rPr>
          <w:noProof/>
        </w:rPr>
        <w:lastRenderedPageBreak/>
        <w:drawing>
          <wp:anchor distT="0" distB="0" distL="114300" distR="114300" simplePos="0" relativeHeight="251673600" behindDoc="0" locked="0" layoutInCell="1" allowOverlap="1" wp14:anchorId="086F3B01" wp14:editId="2E373C54">
            <wp:simplePos x="0" y="0"/>
            <wp:positionH relativeFrom="column">
              <wp:posOffset>-24241</wp:posOffset>
            </wp:positionH>
            <wp:positionV relativeFrom="paragraph">
              <wp:posOffset>-110362</wp:posOffset>
            </wp:positionV>
            <wp:extent cx="6116320" cy="8644890"/>
            <wp:effectExtent l="0" t="0" r="5080" b="3810"/>
            <wp:wrapNone/>
            <wp:docPr id="985209341"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09341" name="Picture 2" descr="A picture containing text&#10;&#10;Description automatically generated"/>
                    <pic:cNvPicPr/>
                  </pic:nvPicPr>
                  <pic:blipFill>
                    <a:blip r:embed="rId41"/>
                    <a:stretch>
                      <a:fillRect/>
                    </a:stretch>
                  </pic:blipFill>
                  <pic:spPr>
                    <a:xfrm>
                      <a:off x="0" y="0"/>
                      <a:ext cx="6116320" cy="8644890"/>
                    </a:xfrm>
                    <a:prstGeom prst="rect">
                      <a:avLst/>
                    </a:prstGeom>
                  </pic:spPr>
                </pic:pic>
              </a:graphicData>
            </a:graphic>
            <wp14:sizeRelH relativeFrom="page">
              <wp14:pctWidth>0</wp14:pctWidth>
            </wp14:sizeRelH>
            <wp14:sizeRelV relativeFrom="page">
              <wp14:pctHeight>0</wp14:pctHeight>
            </wp14:sizeRelV>
          </wp:anchor>
        </w:drawing>
      </w:r>
    </w:p>
    <w:p w14:paraId="11EF601A" w14:textId="77777777" w:rsidR="00192DE8" w:rsidRDefault="00192DE8" w:rsidP="00192DE8"/>
    <w:p w14:paraId="27466DD5" w14:textId="77777777" w:rsidR="00192DE8" w:rsidRDefault="00192DE8" w:rsidP="00192DE8"/>
    <w:p w14:paraId="53F05A8C" w14:textId="77777777" w:rsidR="00192DE8" w:rsidRDefault="00192DE8" w:rsidP="00192DE8"/>
    <w:p w14:paraId="46CE825A" w14:textId="77777777" w:rsidR="00192DE8" w:rsidRDefault="00192DE8" w:rsidP="00192DE8"/>
    <w:p w14:paraId="7B6B9A32" w14:textId="77777777" w:rsidR="00192DE8" w:rsidRDefault="00192DE8" w:rsidP="00192DE8"/>
    <w:p w14:paraId="6A0778C2" w14:textId="77777777" w:rsidR="00192DE8" w:rsidRDefault="00192DE8" w:rsidP="00192DE8"/>
    <w:p w14:paraId="3BB08969" w14:textId="77777777" w:rsidR="00192DE8" w:rsidRDefault="00192DE8" w:rsidP="00192DE8"/>
    <w:p w14:paraId="7E94604D" w14:textId="77777777" w:rsidR="00192DE8" w:rsidRDefault="00192DE8" w:rsidP="00192DE8"/>
    <w:p w14:paraId="1D3F5E0A" w14:textId="77777777" w:rsidR="00192DE8" w:rsidRDefault="00192DE8" w:rsidP="00192DE8"/>
    <w:p w14:paraId="2307670C" w14:textId="77777777" w:rsidR="00192DE8" w:rsidRDefault="00192DE8" w:rsidP="00192DE8"/>
    <w:p w14:paraId="6E0900C9" w14:textId="77777777" w:rsidR="00192DE8" w:rsidRDefault="00192DE8" w:rsidP="00192DE8"/>
    <w:p w14:paraId="6A701F85" w14:textId="77777777" w:rsidR="00192DE8" w:rsidRDefault="00192DE8" w:rsidP="00192DE8"/>
    <w:p w14:paraId="6A761EEF" w14:textId="77777777" w:rsidR="00192DE8" w:rsidRDefault="00192DE8" w:rsidP="00192DE8"/>
    <w:p w14:paraId="508DAD0F" w14:textId="77777777" w:rsidR="00192DE8" w:rsidRDefault="00192DE8" w:rsidP="00192DE8"/>
    <w:p w14:paraId="66350A6A" w14:textId="77777777" w:rsidR="00192DE8" w:rsidRDefault="00192DE8" w:rsidP="00192DE8"/>
    <w:p w14:paraId="1BDD68EA" w14:textId="77777777" w:rsidR="00192DE8" w:rsidRDefault="00192DE8" w:rsidP="00192DE8"/>
    <w:p w14:paraId="180E9BC6" w14:textId="77777777" w:rsidR="00192DE8" w:rsidRDefault="00192DE8" w:rsidP="00192DE8"/>
    <w:p w14:paraId="037AA857" w14:textId="77777777" w:rsidR="00192DE8" w:rsidRDefault="00192DE8" w:rsidP="00192DE8"/>
    <w:p w14:paraId="1398C7EE" w14:textId="77777777" w:rsidR="00192DE8" w:rsidRDefault="00192DE8" w:rsidP="00192DE8"/>
    <w:p w14:paraId="673AC362" w14:textId="77777777" w:rsidR="00192DE8" w:rsidRDefault="00192DE8" w:rsidP="00192DE8"/>
    <w:p w14:paraId="54668335" w14:textId="77777777" w:rsidR="00192DE8" w:rsidRDefault="00192DE8" w:rsidP="00192DE8"/>
    <w:p w14:paraId="7BC464B6" w14:textId="77777777" w:rsidR="00192DE8" w:rsidRDefault="00192DE8" w:rsidP="00192DE8"/>
    <w:p w14:paraId="38589FDD" w14:textId="77777777" w:rsidR="00192DE8" w:rsidRDefault="00192DE8" w:rsidP="00192DE8"/>
    <w:p w14:paraId="3AF9C3F7" w14:textId="77777777" w:rsidR="00192DE8" w:rsidRDefault="00192DE8" w:rsidP="00192DE8"/>
    <w:p w14:paraId="1ADFBD0A" w14:textId="77777777" w:rsidR="00192DE8" w:rsidRDefault="00192DE8" w:rsidP="00192DE8"/>
    <w:p w14:paraId="1463E81A" w14:textId="77777777" w:rsidR="00192DE8" w:rsidRDefault="00192DE8" w:rsidP="00192DE8"/>
    <w:p w14:paraId="57CBDB27" w14:textId="77777777" w:rsidR="00192DE8" w:rsidRDefault="00192DE8" w:rsidP="00192DE8"/>
    <w:p w14:paraId="42A3395D" w14:textId="77777777" w:rsidR="00192DE8" w:rsidRDefault="00192DE8" w:rsidP="00192DE8"/>
    <w:p w14:paraId="0ADC8898" w14:textId="77777777" w:rsidR="00192DE8" w:rsidRDefault="00192DE8" w:rsidP="00192DE8">
      <w:pPr>
        <w:pStyle w:val="Caption"/>
        <w:jc w:val="center"/>
      </w:pPr>
    </w:p>
    <w:p w14:paraId="4970E099" w14:textId="77777777" w:rsidR="00192DE8" w:rsidRDefault="00192DE8" w:rsidP="00192DE8">
      <w:pPr>
        <w:pStyle w:val="Caption"/>
        <w:jc w:val="center"/>
      </w:pPr>
    </w:p>
    <w:p w14:paraId="0A651BF6" w14:textId="77777777" w:rsidR="00192DE8" w:rsidRDefault="00192DE8" w:rsidP="00192DE8">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SLL habitat and records in the NGGA Conservation Area</w:t>
      </w:r>
    </w:p>
    <w:p w14:paraId="63EE5FB1" w14:textId="77777777" w:rsidR="00192DE8" w:rsidRDefault="00192DE8" w:rsidP="00192DE8">
      <w:pPr>
        <w:tabs>
          <w:tab w:val="clear" w:pos="4962"/>
        </w:tabs>
        <w:spacing w:before="0" w:after="0" w:line="240" w:lineRule="auto"/>
      </w:pPr>
      <w:r>
        <w:br w:type="page"/>
      </w:r>
    </w:p>
    <w:p w14:paraId="4AD9F366" w14:textId="77777777" w:rsidR="00192DE8" w:rsidRDefault="00192DE8" w:rsidP="00192DE8">
      <w:r>
        <w:rPr>
          <w:noProof/>
        </w:rPr>
        <w:lastRenderedPageBreak/>
        <w:drawing>
          <wp:anchor distT="0" distB="0" distL="114300" distR="114300" simplePos="0" relativeHeight="251674624" behindDoc="0" locked="0" layoutInCell="1" allowOverlap="1" wp14:anchorId="18122761" wp14:editId="0B7D64F2">
            <wp:simplePos x="0" y="0"/>
            <wp:positionH relativeFrom="column">
              <wp:posOffset>-48895</wp:posOffset>
            </wp:positionH>
            <wp:positionV relativeFrom="paragraph">
              <wp:posOffset>-101600</wp:posOffset>
            </wp:positionV>
            <wp:extent cx="6116320" cy="8644890"/>
            <wp:effectExtent l="0" t="0" r="5080" b="3810"/>
            <wp:wrapNone/>
            <wp:docPr id="1807703158" name="Picture 3"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03158" name="Picture 3" descr="A map of a large area&#10;&#10;Description automatically generated"/>
                    <pic:cNvPicPr/>
                  </pic:nvPicPr>
                  <pic:blipFill>
                    <a:blip r:embed="rId42"/>
                    <a:stretch>
                      <a:fillRect/>
                    </a:stretch>
                  </pic:blipFill>
                  <pic:spPr>
                    <a:xfrm>
                      <a:off x="0" y="0"/>
                      <a:ext cx="6116320" cy="8644890"/>
                    </a:xfrm>
                    <a:prstGeom prst="rect">
                      <a:avLst/>
                    </a:prstGeom>
                  </pic:spPr>
                </pic:pic>
              </a:graphicData>
            </a:graphic>
            <wp14:sizeRelH relativeFrom="page">
              <wp14:pctWidth>0</wp14:pctWidth>
            </wp14:sizeRelH>
            <wp14:sizeRelV relativeFrom="page">
              <wp14:pctHeight>0</wp14:pctHeight>
            </wp14:sizeRelV>
          </wp:anchor>
        </w:drawing>
      </w:r>
    </w:p>
    <w:p w14:paraId="265B71B0" w14:textId="77777777" w:rsidR="00192DE8" w:rsidRDefault="00192DE8" w:rsidP="00192DE8"/>
    <w:p w14:paraId="1D253A6A" w14:textId="77777777" w:rsidR="00192DE8" w:rsidRDefault="00192DE8" w:rsidP="00192DE8"/>
    <w:p w14:paraId="383EC74E" w14:textId="77777777" w:rsidR="00192DE8" w:rsidRDefault="00192DE8" w:rsidP="00192DE8"/>
    <w:p w14:paraId="5B70CA29" w14:textId="77777777" w:rsidR="00192DE8" w:rsidRDefault="00192DE8" w:rsidP="00192DE8"/>
    <w:p w14:paraId="11086409" w14:textId="77777777" w:rsidR="00192DE8" w:rsidRDefault="00192DE8" w:rsidP="00192DE8"/>
    <w:p w14:paraId="09F25848" w14:textId="77777777" w:rsidR="00192DE8" w:rsidRDefault="00192DE8" w:rsidP="00192DE8"/>
    <w:p w14:paraId="31317FAC" w14:textId="77777777" w:rsidR="00192DE8" w:rsidRDefault="00192DE8" w:rsidP="00192DE8"/>
    <w:p w14:paraId="52FBC831" w14:textId="77777777" w:rsidR="00192DE8" w:rsidRDefault="00192DE8" w:rsidP="00192DE8"/>
    <w:p w14:paraId="203BF06C" w14:textId="77777777" w:rsidR="00192DE8" w:rsidRDefault="00192DE8" w:rsidP="00192DE8"/>
    <w:p w14:paraId="368312F0" w14:textId="77777777" w:rsidR="00192DE8" w:rsidRDefault="00192DE8" w:rsidP="00192DE8"/>
    <w:p w14:paraId="5D7A4166" w14:textId="77777777" w:rsidR="00192DE8" w:rsidRDefault="00192DE8" w:rsidP="00192DE8"/>
    <w:p w14:paraId="362BD972" w14:textId="77777777" w:rsidR="00192DE8" w:rsidRDefault="00192DE8" w:rsidP="00192DE8"/>
    <w:p w14:paraId="4B41B9C3" w14:textId="77777777" w:rsidR="00192DE8" w:rsidRDefault="00192DE8" w:rsidP="00192DE8"/>
    <w:p w14:paraId="33805564" w14:textId="77777777" w:rsidR="00192DE8" w:rsidRDefault="00192DE8" w:rsidP="00192DE8"/>
    <w:p w14:paraId="5D58B837" w14:textId="77777777" w:rsidR="00192DE8" w:rsidRDefault="00192DE8" w:rsidP="00192DE8"/>
    <w:p w14:paraId="2F9FFC7C" w14:textId="77777777" w:rsidR="00192DE8" w:rsidRDefault="00192DE8" w:rsidP="00192DE8"/>
    <w:p w14:paraId="27A5E71B" w14:textId="77777777" w:rsidR="00192DE8" w:rsidRDefault="00192DE8" w:rsidP="00192DE8"/>
    <w:p w14:paraId="229FCA48" w14:textId="77777777" w:rsidR="00192DE8" w:rsidRDefault="00192DE8" w:rsidP="00192DE8"/>
    <w:p w14:paraId="671FECF8" w14:textId="77777777" w:rsidR="00192DE8" w:rsidRDefault="00192DE8" w:rsidP="00192DE8"/>
    <w:p w14:paraId="4ED2C481" w14:textId="77777777" w:rsidR="00192DE8" w:rsidRDefault="00192DE8" w:rsidP="00192DE8"/>
    <w:p w14:paraId="06C95D9C" w14:textId="77777777" w:rsidR="00192DE8" w:rsidRDefault="00192DE8" w:rsidP="00192DE8"/>
    <w:p w14:paraId="7618EDDB" w14:textId="77777777" w:rsidR="00192DE8" w:rsidRDefault="00192DE8" w:rsidP="00192DE8"/>
    <w:p w14:paraId="3569CFA3" w14:textId="77777777" w:rsidR="00192DE8" w:rsidRDefault="00192DE8" w:rsidP="00192DE8"/>
    <w:p w14:paraId="374F7B67" w14:textId="77777777" w:rsidR="00192DE8" w:rsidRDefault="00192DE8" w:rsidP="00192DE8"/>
    <w:p w14:paraId="7F3DFA6D" w14:textId="77777777" w:rsidR="00192DE8" w:rsidRDefault="00192DE8" w:rsidP="00192DE8"/>
    <w:p w14:paraId="07BD29E7" w14:textId="77777777" w:rsidR="00192DE8" w:rsidRDefault="00192DE8" w:rsidP="00192DE8"/>
    <w:p w14:paraId="7EFD3198" w14:textId="77777777" w:rsidR="00192DE8" w:rsidRDefault="00192DE8" w:rsidP="00192DE8"/>
    <w:p w14:paraId="52649AA4" w14:textId="77777777" w:rsidR="00192DE8" w:rsidRDefault="00192DE8" w:rsidP="00192DE8"/>
    <w:p w14:paraId="788D5A2B" w14:textId="77777777" w:rsidR="00192DE8" w:rsidRDefault="00192DE8" w:rsidP="00192DE8"/>
    <w:p w14:paraId="61C92698" w14:textId="77777777" w:rsidR="00192DE8" w:rsidRDefault="00192DE8" w:rsidP="00192DE8">
      <w:pPr>
        <w:pStyle w:val="Caption"/>
        <w:jc w:val="center"/>
      </w:pPr>
    </w:p>
    <w:p w14:paraId="7CDA8289" w14:textId="77777777" w:rsidR="00192DE8" w:rsidRDefault="00192DE8" w:rsidP="00192DE8">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GSM habitat in the NGGA Conservation Area</w:t>
      </w:r>
    </w:p>
    <w:p w14:paraId="65CEC27F" w14:textId="77777777" w:rsidR="00192DE8" w:rsidRDefault="00192DE8" w:rsidP="00192DE8">
      <w:pPr>
        <w:tabs>
          <w:tab w:val="clear" w:pos="4962"/>
        </w:tabs>
        <w:spacing w:before="0" w:after="0" w:line="240" w:lineRule="auto"/>
      </w:pPr>
      <w:r>
        <w:br w:type="page"/>
      </w:r>
    </w:p>
    <w:p w14:paraId="48085E39" w14:textId="77777777" w:rsidR="00192DE8" w:rsidRDefault="00192DE8" w:rsidP="00192DE8">
      <w:pPr>
        <w:pStyle w:val="Acronymsreferences"/>
      </w:pPr>
      <w:bookmarkStart w:id="143" w:name="_Toc134544283"/>
      <w:r>
        <w:lastRenderedPageBreak/>
        <w:t>Attachment C: Impact and offset quality scores</w:t>
      </w:r>
      <w:bookmarkEnd w:id="143"/>
    </w:p>
    <w:p w14:paraId="0413939E" w14:textId="77777777" w:rsidR="00192DE8" w:rsidRDefault="00192DE8" w:rsidP="00192DE8">
      <w:pPr>
        <w:pStyle w:val="Heading2"/>
        <w:numPr>
          <w:ilvl w:val="0"/>
          <w:numId w:val="0"/>
        </w:numPr>
      </w:pPr>
      <w:bookmarkStart w:id="144" w:name="_Toc134544284"/>
      <w:r>
        <w:t>Quality scores</w:t>
      </w:r>
      <w:bookmarkEnd w:id="144"/>
    </w:p>
    <w:p w14:paraId="7E12BEE1" w14:textId="77777777" w:rsidR="00192DE8" w:rsidRDefault="00192DE8" w:rsidP="00192DE8">
      <w:r w:rsidRPr="00A56697">
        <w:t>Quality score</w:t>
      </w:r>
      <w:r>
        <w:t>s</w:t>
      </w:r>
      <w:r w:rsidRPr="00A56697">
        <w:t xml:space="preserve"> </w:t>
      </w:r>
      <w:r>
        <w:t>are</w:t>
      </w:r>
      <w:r w:rsidRPr="00A56697">
        <w:t xml:space="preserve"> parameter</w:t>
      </w:r>
      <w:r>
        <w:t>s</w:t>
      </w:r>
      <w:r w:rsidRPr="00A56697">
        <w:t xml:space="preserve"> that </w:t>
      </w:r>
      <w:r>
        <w:t>are</w:t>
      </w:r>
      <w:r w:rsidRPr="00A56697">
        <w:t xml:space="preserve"> used in the EPBC offset assessment guide </w:t>
      </w:r>
      <w:sdt>
        <w:sdtPr>
          <w:rPr>
            <w:color w:val="000000"/>
          </w:rPr>
          <w:tag w:val="MENDELEY_CITATION_v3_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"/>
          <w:id w:val="-1123610388"/>
          <w:placeholder>
            <w:docPart w:val="F3F437D8E7C6C0438C1E14EF36FD38CE"/>
          </w:placeholder>
        </w:sdtPr>
        <w:sdtContent>
          <w:r w:rsidRPr="00B26FC5">
            <w:rPr>
              <w:color w:val="000000"/>
            </w:rPr>
            <w:t>(Commonwealth of Australia, 2012)</w:t>
          </w:r>
        </w:sdtContent>
      </w:sdt>
      <w:r>
        <w:rPr>
          <w:color w:val="000000"/>
        </w:rPr>
        <w:t xml:space="preserve"> </w:t>
      </w:r>
      <w:r w:rsidRPr="00A56697">
        <w:t xml:space="preserve">which was used to test and validate the offset package. </w:t>
      </w:r>
      <w:r>
        <w:t xml:space="preserve">Scores are applied to both the impact and offset sites. </w:t>
      </w:r>
    </w:p>
    <w:p w14:paraId="3031BD91" w14:textId="77777777" w:rsidR="00192DE8" w:rsidRDefault="00192DE8" w:rsidP="00192DE8">
      <w:r w:rsidRPr="00A56697">
        <w:t>The score</w:t>
      </w:r>
      <w:r>
        <w:t>s are</w:t>
      </w:r>
      <w:r w:rsidRPr="00A56697">
        <w:t xml:space="preserve"> a measure of how well a site supports a particular threatened species or ecological community and contributes to its ongoing viability. As described in the guide, there are three components that contribute to the calculation of habitat quality: site condition, site context, and species stocking rates</w:t>
      </w:r>
      <w:r>
        <w:t xml:space="preserve">. </w:t>
      </w:r>
      <w:r w:rsidRPr="00A56697">
        <w:t>The score</w:t>
      </w:r>
      <w:r>
        <w:t>s are</w:t>
      </w:r>
      <w:r w:rsidRPr="00A56697">
        <w:t xml:space="preserve"> determined separately for each MNES with consideration of these components</w:t>
      </w:r>
      <w:r>
        <w:t xml:space="preserve">. </w:t>
      </w:r>
    </w:p>
    <w:p w14:paraId="7F4238DE" w14:textId="77777777" w:rsidR="00192DE8" w:rsidRDefault="00192DE8" w:rsidP="00192DE8">
      <w:pPr>
        <w:pStyle w:val="Heading2"/>
        <w:numPr>
          <w:ilvl w:val="0"/>
          <w:numId w:val="0"/>
        </w:numPr>
      </w:pPr>
      <w:bookmarkStart w:id="145" w:name="_Toc134544285"/>
      <w:r>
        <w:t>Natural Temperate Grassland</w:t>
      </w:r>
      <w:bookmarkEnd w:id="145"/>
    </w:p>
    <w:p w14:paraId="2A8C8AA5" w14:textId="77777777" w:rsidR="00192DE8" w:rsidRDefault="00192DE8" w:rsidP="00192DE8">
      <w:r w:rsidRPr="00B15CA9">
        <w:t>For NTG, impact quality is based on the habitat hectare scores calculated by EHP (EHP, 2021) using a weighted average for each habitat zone rounded to the nearest equivalent quality value. The weighted average score for all NTG was 3.</w:t>
      </w:r>
      <w:r>
        <w:t xml:space="preserve"> </w:t>
      </w:r>
    </w:p>
    <w:p w14:paraId="6CAFA84A" w14:textId="77777777" w:rsidR="00192DE8" w:rsidRDefault="00192DE8" w:rsidP="00192DE8">
      <w:r>
        <w:t>A starting offset quality score of 6 for NTG is assumed based</w:t>
      </w:r>
      <w:r w:rsidRPr="00A56697">
        <w:t xml:space="preserve"> on the average rounded habitat hectare score assessed for other offset sites</w:t>
      </w:r>
      <w:r>
        <w:t xml:space="preserve"> in Victoria. </w:t>
      </w:r>
    </w:p>
    <w:p w14:paraId="29D8229C" w14:textId="77777777" w:rsidR="00192DE8" w:rsidRPr="00594D2F" w:rsidRDefault="00192DE8" w:rsidP="00192DE8"/>
    <w:p w14:paraId="63B47A95" w14:textId="77777777" w:rsidR="00192DE8" w:rsidRDefault="00192DE8" w:rsidP="00192DE8"/>
    <w:p w14:paraId="1DCFA403" w14:textId="77777777" w:rsidR="00192DE8" w:rsidRDefault="00192DE8" w:rsidP="00192DE8">
      <w:pPr>
        <w:sectPr w:rsidR="00192DE8" w:rsidSect="00E27CE0">
          <w:footerReference w:type="default" r:id="rId43"/>
          <w:pgSz w:w="11900" w:h="16840"/>
          <w:pgMar w:top="1247" w:right="1134" w:bottom="1247" w:left="1134" w:header="708" w:footer="708" w:gutter="0"/>
          <w:cols w:space="708"/>
          <w:docGrid w:linePitch="360"/>
        </w:sectPr>
      </w:pPr>
    </w:p>
    <w:p w14:paraId="41D3C08F" w14:textId="77777777" w:rsidR="00192DE8" w:rsidRPr="009900F3" w:rsidRDefault="00192DE8" w:rsidP="00192DE8">
      <w:pPr>
        <w:pStyle w:val="Heading2"/>
        <w:numPr>
          <w:ilvl w:val="0"/>
          <w:numId w:val="0"/>
        </w:numPr>
        <w:ind w:left="576" w:hanging="576"/>
      </w:pPr>
      <w:bookmarkStart w:id="146" w:name="_Toc134544286"/>
      <w:r>
        <w:lastRenderedPageBreak/>
        <w:t>Striped Legless Lizard</w:t>
      </w:r>
      <w:bookmarkEnd w:id="146"/>
    </w:p>
    <w:tbl>
      <w:tblPr>
        <w:tblStyle w:val="TableGrid"/>
        <w:tblW w:w="0" w:type="auto"/>
        <w:tblLook w:val="04A0" w:firstRow="1" w:lastRow="0" w:firstColumn="1" w:lastColumn="0" w:noHBand="0" w:noVBand="1"/>
      </w:tblPr>
      <w:tblGrid>
        <w:gridCol w:w="1253"/>
        <w:gridCol w:w="6337"/>
        <w:gridCol w:w="1016"/>
        <w:gridCol w:w="1016"/>
      </w:tblGrid>
      <w:tr w:rsidR="00192DE8" w:rsidRPr="00AF4E9E" w14:paraId="792B7BA5" w14:textId="77777777" w:rsidTr="00A15226">
        <w:trPr>
          <w:tblHeader/>
        </w:trPr>
        <w:tc>
          <w:tcPr>
            <w:tcW w:w="1252" w:type="dxa"/>
            <w:shd w:val="clear" w:color="auto" w:fill="D9D9D9" w:themeFill="background1" w:themeFillShade="D9"/>
            <w:vAlign w:val="center"/>
          </w:tcPr>
          <w:p w14:paraId="738F1400" w14:textId="77777777" w:rsidR="00192DE8" w:rsidRPr="00AF4E9E" w:rsidRDefault="00192DE8" w:rsidP="00A15226">
            <w:pPr>
              <w:pStyle w:val="Tabletext"/>
              <w:widowControl w:val="0"/>
              <w:spacing w:line="240" w:lineRule="auto"/>
              <w:rPr>
                <w:b/>
                <w:bCs/>
                <w:sz w:val="16"/>
                <w:szCs w:val="16"/>
              </w:rPr>
            </w:pPr>
            <w:r w:rsidRPr="00AF4E9E">
              <w:rPr>
                <w:b/>
                <w:bCs/>
                <w:sz w:val="16"/>
                <w:szCs w:val="16"/>
              </w:rPr>
              <w:t xml:space="preserve">QUALITY PARAMETER </w:t>
            </w:r>
          </w:p>
        </w:tc>
        <w:tc>
          <w:tcPr>
            <w:tcW w:w="10934" w:type="dxa"/>
            <w:shd w:val="clear" w:color="auto" w:fill="D9D9D9" w:themeFill="background1" w:themeFillShade="D9"/>
            <w:vAlign w:val="center"/>
          </w:tcPr>
          <w:p w14:paraId="52FF2CF9" w14:textId="77777777" w:rsidR="00192DE8" w:rsidRPr="00AF4E9E" w:rsidRDefault="00192DE8" w:rsidP="00A15226">
            <w:pPr>
              <w:pStyle w:val="Tabletext"/>
              <w:widowControl w:val="0"/>
              <w:spacing w:line="240" w:lineRule="auto"/>
              <w:rPr>
                <w:b/>
                <w:bCs/>
                <w:sz w:val="16"/>
                <w:szCs w:val="16"/>
              </w:rPr>
            </w:pPr>
            <w:r w:rsidRPr="00AF4E9E">
              <w:rPr>
                <w:b/>
                <w:bCs/>
                <w:sz w:val="16"/>
                <w:szCs w:val="16"/>
              </w:rPr>
              <w:t>DESCRIPTION / METHOD</w:t>
            </w:r>
          </w:p>
        </w:tc>
        <w:tc>
          <w:tcPr>
            <w:tcW w:w="1063" w:type="dxa"/>
            <w:shd w:val="clear" w:color="auto" w:fill="D9D9D9" w:themeFill="background1" w:themeFillShade="D9"/>
            <w:vAlign w:val="center"/>
          </w:tcPr>
          <w:p w14:paraId="226D38BB" w14:textId="77777777" w:rsidR="00192DE8" w:rsidRPr="00AF4E9E" w:rsidRDefault="00192DE8" w:rsidP="00A15226">
            <w:pPr>
              <w:pStyle w:val="Tabletext"/>
              <w:widowControl w:val="0"/>
              <w:spacing w:line="240" w:lineRule="auto"/>
              <w:jc w:val="center"/>
              <w:rPr>
                <w:b/>
                <w:bCs/>
                <w:sz w:val="16"/>
                <w:szCs w:val="16"/>
              </w:rPr>
            </w:pPr>
            <w:r>
              <w:rPr>
                <w:b/>
                <w:bCs/>
                <w:sz w:val="16"/>
                <w:szCs w:val="16"/>
              </w:rPr>
              <w:t xml:space="preserve">IMPACT QUALITY </w:t>
            </w:r>
            <w:r w:rsidRPr="00AF4E9E">
              <w:rPr>
                <w:b/>
                <w:bCs/>
                <w:sz w:val="16"/>
                <w:szCs w:val="16"/>
              </w:rPr>
              <w:t>SCORE</w:t>
            </w:r>
          </w:p>
        </w:tc>
        <w:tc>
          <w:tcPr>
            <w:tcW w:w="1063" w:type="dxa"/>
            <w:shd w:val="clear" w:color="auto" w:fill="D9D9D9" w:themeFill="background1" w:themeFillShade="D9"/>
            <w:vAlign w:val="center"/>
          </w:tcPr>
          <w:p w14:paraId="53262377" w14:textId="77777777" w:rsidR="00192DE8" w:rsidRPr="007A766F" w:rsidRDefault="00192DE8" w:rsidP="00A15226">
            <w:pPr>
              <w:pStyle w:val="Tabletext"/>
              <w:widowControl w:val="0"/>
              <w:spacing w:line="240" w:lineRule="auto"/>
              <w:jc w:val="center"/>
              <w:rPr>
                <w:b/>
                <w:bCs/>
                <w:sz w:val="16"/>
                <w:szCs w:val="16"/>
              </w:rPr>
            </w:pPr>
            <w:r w:rsidRPr="007A766F">
              <w:rPr>
                <w:b/>
                <w:bCs/>
                <w:sz w:val="16"/>
                <w:szCs w:val="16"/>
              </w:rPr>
              <w:t>OFFSET START QUALITY SCORE</w:t>
            </w:r>
          </w:p>
        </w:tc>
      </w:tr>
      <w:tr w:rsidR="00192DE8" w:rsidRPr="00AF4E9E" w14:paraId="5F0267E1" w14:textId="77777777" w:rsidTr="00A15226">
        <w:trPr>
          <w:trHeight w:val="3562"/>
        </w:trPr>
        <w:tc>
          <w:tcPr>
            <w:tcW w:w="1252" w:type="dxa"/>
            <w:vMerge w:val="restart"/>
            <w:vAlign w:val="center"/>
          </w:tcPr>
          <w:p w14:paraId="14336CF8" w14:textId="77777777" w:rsidR="00192DE8" w:rsidRPr="00AF4E9E" w:rsidRDefault="00192DE8" w:rsidP="00A15226">
            <w:pPr>
              <w:pStyle w:val="Tabletext"/>
              <w:widowControl w:val="0"/>
              <w:spacing w:line="240" w:lineRule="auto"/>
              <w:rPr>
                <w:b/>
                <w:bCs/>
                <w:sz w:val="16"/>
                <w:szCs w:val="16"/>
              </w:rPr>
            </w:pPr>
            <w:r w:rsidRPr="00AF4E9E">
              <w:rPr>
                <w:b/>
                <w:bCs/>
                <w:sz w:val="16"/>
                <w:szCs w:val="16"/>
              </w:rPr>
              <w:t>Site context (X/4)</w:t>
            </w:r>
          </w:p>
        </w:tc>
        <w:tc>
          <w:tcPr>
            <w:tcW w:w="10934" w:type="dxa"/>
            <w:vAlign w:val="center"/>
          </w:tcPr>
          <w:p w14:paraId="13E81B85" w14:textId="77777777" w:rsidR="00192DE8" w:rsidRPr="00AF4E9E" w:rsidRDefault="00192DE8" w:rsidP="00A15226">
            <w:pPr>
              <w:pStyle w:val="Tabletext"/>
              <w:widowControl w:val="0"/>
              <w:spacing w:line="240" w:lineRule="auto"/>
              <w:rPr>
                <w:b/>
                <w:bCs/>
                <w:sz w:val="16"/>
                <w:szCs w:val="16"/>
              </w:rPr>
            </w:pPr>
            <w:r w:rsidRPr="00AF4E9E">
              <w:rPr>
                <w:b/>
                <w:bCs/>
                <w:sz w:val="16"/>
                <w:szCs w:val="16"/>
              </w:rPr>
              <w:t>Connectivity</w:t>
            </w:r>
          </w:p>
          <w:p w14:paraId="4A748459" w14:textId="77777777" w:rsidR="00192DE8" w:rsidRPr="00AF4E9E" w:rsidRDefault="00192DE8" w:rsidP="00A15226">
            <w:pPr>
              <w:pStyle w:val="Tabletext"/>
              <w:widowControl w:val="0"/>
              <w:spacing w:line="240" w:lineRule="auto"/>
              <w:rPr>
                <w:sz w:val="16"/>
                <w:szCs w:val="16"/>
              </w:rPr>
            </w:pPr>
            <w:r w:rsidRPr="00AF4E9E">
              <w:rPr>
                <w:sz w:val="16"/>
                <w:szCs w:val="16"/>
              </w:rPr>
              <w:t>The habitat of SLL (natural temperate grassland and grassy woodland) is severely depleted and fragmented, which means many populations are now functionally isolated. Nevertheless, SLL populations are known to persist in very small habitat fragments, including sites less than 1 ha. These isolated sites can still support high densities of the species. For example, 86 individuals were trapped in a 0.4 ha grassland remnant in Keilor Downs in Melbourne (Megan O'Shea, pers. comm.). This grassland remnant had been isolated from nearby populations by urban development for at least 40 years.</w:t>
            </w:r>
          </w:p>
          <w:p w14:paraId="73062BA9" w14:textId="77777777" w:rsidR="00192DE8" w:rsidRPr="00AF4E9E" w:rsidRDefault="00192DE8" w:rsidP="00A15226">
            <w:pPr>
              <w:pStyle w:val="Tabletext"/>
              <w:widowControl w:val="0"/>
              <w:spacing w:line="240" w:lineRule="auto"/>
              <w:rPr>
                <w:sz w:val="16"/>
                <w:szCs w:val="16"/>
              </w:rPr>
            </w:pPr>
            <w:r w:rsidRPr="00AF4E9E">
              <w:rPr>
                <w:sz w:val="16"/>
                <w:szCs w:val="16"/>
              </w:rPr>
              <w:t xml:space="preserve">Low landscape and functional connectivity </w:t>
            </w:r>
            <w:proofErr w:type="gramStart"/>
            <w:r w:rsidRPr="00AF4E9E">
              <w:rPr>
                <w:sz w:val="16"/>
                <w:szCs w:val="16"/>
              </w:rPr>
              <w:t>is</w:t>
            </w:r>
            <w:proofErr w:type="gramEnd"/>
            <w:r w:rsidRPr="00AF4E9E">
              <w:rPr>
                <w:sz w:val="16"/>
                <w:szCs w:val="16"/>
              </w:rPr>
              <w:t xml:space="preserve"> now typical for most sites occupied by SLL. However, surveys and research has demonstrated that in many cases SLL appear to be able to persist in these isolated remnants. Therefore, connectivity to other populations may not necessarily be essential for the persistence of a population in the medium term, provided habitat structure remains suitable and existing and future threats are appropriately managed.</w:t>
            </w:r>
          </w:p>
          <w:p w14:paraId="4EC5F0B9" w14:textId="77777777" w:rsidR="00192DE8" w:rsidRPr="00AF4E9E" w:rsidRDefault="00192DE8" w:rsidP="00A15226">
            <w:pPr>
              <w:pStyle w:val="Tabletext"/>
              <w:widowControl w:val="0"/>
              <w:spacing w:line="240" w:lineRule="auto"/>
              <w:rPr>
                <w:sz w:val="16"/>
                <w:szCs w:val="16"/>
              </w:rPr>
            </w:pPr>
            <w:r w:rsidRPr="00AF4E9E">
              <w:rPr>
                <w:sz w:val="16"/>
                <w:szCs w:val="16"/>
              </w:rPr>
              <w:t xml:space="preserve">'Connectivity' has therefore been scored out of 2 according to the size of the habitat remnant, as follows. </w:t>
            </w:r>
          </w:p>
          <w:p w14:paraId="1AB0CC7D"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1/2= Site &lt; 0.5 ha</w:t>
            </w:r>
          </w:p>
          <w:p w14:paraId="0BA1A4BD"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 xml:space="preserve">2/2 = Site equal to or 0.5 ha </w:t>
            </w:r>
          </w:p>
          <w:p w14:paraId="5339AB85" w14:textId="77777777" w:rsidR="00192DE8" w:rsidRPr="00AF4E9E" w:rsidRDefault="00192DE8" w:rsidP="00A15226">
            <w:pPr>
              <w:pStyle w:val="Tabletext"/>
              <w:widowControl w:val="0"/>
              <w:spacing w:line="240" w:lineRule="auto"/>
              <w:rPr>
                <w:sz w:val="16"/>
                <w:szCs w:val="16"/>
              </w:rPr>
            </w:pPr>
            <w:r w:rsidRPr="00AF4E9E">
              <w:rPr>
                <w:sz w:val="16"/>
                <w:szCs w:val="16"/>
              </w:rPr>
              <w:t xml:space="preserve">The site context assessment includes the total area of known or suspected SLL habitat within the impact site and connected to that habitat (i.e. including contiguous habitat offsite). </w:t>
            </w:r>
          </w:p>
          <w:p w14:paraId="6675E462" w14:textId="77777777" w:rsidR="00192DE8" w:rsidRPr="00AF4E9E" w:rsidRDefault="00192DE8" w:rsidP="00A15226">
            <w:pPr>
              <w:pStyle w:val="Tabletext"/>
              <w:widowControl w:val="0"/>
              <w:spacing w:line="240" w:lineRule="auto"/>
              <w:rPr>
                <w:sz w:val="16"/>
                <w:szCs w:val="16"/>
              </w:rPr>
            </w:pPr>
            <w:r w:rsidRPr="00AF4E9E">
              <w:rPr>
                <w:sz w:val="16"/>
                <w:szCs w:val="16"/>
              </w:rPr>
              <w:t xml:space="preserve">Based on the results of EHP, the NGGA is scored at 2. </w:t>
            </w:r>
          </w:p>
        </w:tc>
        <w:tc>
          <w:tcPr>
            <w:tcW w:w="1063" w:type="dxa"/>
            <w:vAlign w:val="center"/>
          </w:tcPr>
          <w:p w14:paraId="53C75FFD" w14:textId="77777777" w:rsidR="00192DE8" w:rsidRPr="00AF4E9E" w:rsidRDefault="00192DE8" w:rsidP="00A15226">
            <w:pPr>
              <w:pStyle w:val="Tabletext"/>
              <w:widowControl w:val="0"/>
              <w:spacing w:line="240" w:lineRule="auto"/>
              <w:jc w:val="center"/>
              <w:rPr>
                <w:sz w:val="16"/>
                <w:szCs w:val="16"/>
              </w:rPr>
            </w:pPr>
            <w:r w:rsidRPr="00AF4E9E">
              <w:rPr>
                <w:sz w:val="16"/>
                <w:szCs w:val="16"/>
              </w:rPr>
              <w:t>2</w:t>
            </w:r>
          </w:p>
        </w:tc>
        <w:tc>
          <w:tcPr>
            <w:tcW w:w="1063" w:type="dxa"/>
            <w:vAlign w:val="center"/>
          </w:tcPr>
          <w:p w14:paraId="22BA4554" w14:textId="77777777" w:rsidR="00192DE8" w:rsidRPr="007A766F" w:rsidRDefault="00192DE8" w:rsidP="00A15226">
            <w:pPr>
              <w:pStyle w:val="Tabletext"/>
              <w:widowControl w:val="0"/>
              <w:spacing w:line="240" w:lineRule="auto"/>
              <w:jc w:val="center"/>
              <w:rPr>
                <w:sz w:val="16"/>
                <w:szCs w:val="16"/>
              </w:rPr>
            </w:pPr>
            <w:r w:rsidRPr="007A766F">
              <w:rPr>
                <w:sz w:val="16"/>
                <w:szCs w:val="16"/>
              </w:rPr>
              <w:t>2</w:t>
            </w:r>
          </w:p>
        </w:tc>
      </w:tr>
      <w:tr w:rsidR="00192DE8" w:rsidRPr="00AF4E9E" w14:paraId="4B593C76" w14:textId="77777777" w:rsidTr="00A15226">
        <w:tc>
          <w:tcPr>
            <w:tcW w:w="1252" w:type="dxa"/>
            <w:vMerge/>
            <w:vAlign w:val="center"/>
          </w:tcPr>
          <w:p w14:paraId="7A57FDB3" w14:textId="77777777" w:rsidR="00192DE8" w:rsidRPr="00AF4E9E" w:rsidRDefault="00192DE8" w:rsidP="00A15226">
            <w:pPr>
              <w:pStyle w:val="Tabletext"/>
              <w:widowControl w:val="0"/>
              <w:spacing w:line="240" w:lineRule="auto"/>
              <w:rPr>
                <w:b/>
                <w:bCs/>
                <w:sz w:val="16"/>
                <w:szCs w:val="16"/>
              </w:rPr>
            </w:pPr>
          </w:p>
        </w:tc>
        <w:tc>
          <w:tcPr>
            <w:tcW w:w="10934" w:type="dxa"/>
            <w:vAlign w:val="center"/>
          </w:tcPr>
          <w:p w14:paraId="1CACA980" w14:textId="77777777" w:rsidR="00192DE8" w:rsidRPr="00AF4E9E" w:rsidRDefault="00192DE8" w:rsidP="00A15226">
            <w:pPr>
              <w:pStyle w:val="Tabletext"/>
              <w:widowControl w:val="0"/>
              <w:spacing w:line="240" w:lineRule="auto"/>
              <w:rPr>
                <w:b/>
                <w:bCs/>
                <w:sz w:val="16"/>
                <w:szCs w:val="16"/>
              </w:rPr>
            </w:pPr>
            <w:r w:rsidRPr="00AF4E9E">
              <w:rPr>
                <w:b/>
                <w:bCs/>
                <w:sz w:val="16"/>
                <w:szCs w:val="16"/>
              </w:rPr>
              <w:t>Importance of the site</w:t>
            </w:r>
          </w:p>
          <w:p w14:paraId="26EF5584" w14:textId="77777777" w:rsidR="00192DE8" w:rsidRPr="00AF4E9E" w:rsidRDefault="00192DE8" w:rsidP="00A15226">
            <w:pPr>
              <w:pStyle w:val="Tabletext"/>
              <w:widowControl w:val="0"/>
              <w:spacing w:line="240" w:lineRule="auto"/>
              <w:rPr>
                <w:sz w:val="16"/>
                <w:szCs w:val="16"/>
              </w:rPr>
            </w:pPr>
            <w:r w:rsidRPr="00AF4E9E">
              <w:rPr>
                <w:sz w:val="16"/>
                <w:szCs w:val="16"/>
              </w:rPr>
              <w:t>The Conservation Advice for the species states that:</w:t>
            </w:r>
          </w:p>
          <w:p w14:paraId="46B05D67" w14:textId="77777777" w:rsidR="00192DE8" w:rsidRPr="00AF4E9E" w:rsidRDefault="00192DE8" w:rsidP="00A15226">
            <w:pPr>
              <w:pStyle w:val="Tabletext"/>
              <w:widowControl w:val="0"/>
              <w:spacing w:line="240" w:lineRule="auto"/>
              <w:rPr>
                <w:sz w:val="16"/>
                <w:szCs w:val="16"/>
              </w:rPr>
            </w:pPr>
            <w:r w:rsidRPr="00AF4E9E">
              <w:rPr>
                <w:sz w:val="16"/>
                <w:szCs w:val="16"/>
              </w:rPr>
              <w:t>"All populations of the SLL are likely to be important for the species recovery. The basis for this is the major loss and degradation of its grassland habitat, the ongoing pressures in remaining habitat and the highly fragmented nature of known habitat and populations".</w:t>
            </w:r>
          </w:p>
          <w:p w14:paraId="76FC17F3" w14:textId="77777777" w:rsidR="00192DE8" w:rsidRPr="00AF4E9E" w:rsidRDefault="00192DE8" w:rsidP="00A15226">
            <w:pPr>
              <w:pStyle w:val="Tabletext"/>
              <w:widowControl w:val="0"/>
              <w:spacing w:line="240" w:lineRule="auto"/>
              <w:rPr>
                <w:sz w:val="16"/>
                <w:szCs w:val="16"/>
              </w:rPr>
            </w:pPr>
            <w:r w:rsidRPr="00AF4E9E">
              <w:rPr>
                <w:sz w:val="16"/>
                <w:szCs w:val="16"/>
              </w:rPr>
              <w:t>and</w:t>
            </w:r>
          </w:p>
          <w:p w14:paraId="402FB5D2" w14:textId="77777777" w:rsidR="00192DE8" w:rsidRPr="00AF4E9E" w:rsidRDefault="00192DE8" w:rsidP="00A15226">
            <w:pPr>
              <w:pStyle w:val="Tabletext"/>
              <w:widowControl w:val="0"/>
              <w:spacing w:line="240" w:lineRule="auto"/>
              <w:rPr>
                <w:sz w:val="16"/>
                <w:szCs w:val="16"/>
              </w:rPr>
            </w:pPr>
            <w:r w:rsidRPr="00AF4E9E">
              <w:rPr>
                <w:sz w:val="16"/>
                <w:szCs w:val="16"/>
              </w:rPr>
              <w:t>"The understanding of fine scale population structure is limited and difficult to assess given the fragmented and disturbed nature of the species habitat and the difficulty in detecting the species due to its cryptic nature. For these reasons it is considered that when one or more individuals are found on a site that they are a member/s of an important population."</w:t>
            </w:r>
          </w:p>
          <w:p w14:paraId="015F0C64" w14:textId="77777777" w:rsidR="00192DE8" w:rsidRPr="00AF4E9E" w:rsidRDefault="00192DE8" w:rsidP="00A15226">
            <w:pPr>
              <w:pStyle w:val="Tabletext"/>
              <w:widowControl w:val="0"/>
              <w:spacing w:line="240" w:lineRule="auto"/>
              <w:rPr>
                <w:sz w:val="16"/>
                <w:szCs w:val="16"/>
              </w:rPr>
            </w:pPr>
            <w:r w:rsidRPr="00AF4E9E">
              <w:rPr>
                <w:sz w:val="16"/>
                <w:szCs w:val="16"/>
              </w:rPr>
              <w:t>Therefore, all potential impact sites with confirmed SLL are likely to support an important population and 'importance' is not given any weighting for site context.</w:t>
            </w:r>
          </w:p>
        </w:tc>
        <w:tc>
          <w:tcPr>
            <w:tcW w:w="1063" w:type="dxa"/>
            <w:vAlign w:val="center"/>
          </w:tcPr>
          <w:p w14:paraId="366AF64D" w14:textId="77777777" w:rsidR="00192DE8" w:rsidRPr="00AF4E9E" w:rsidRDefault="00192DE8" w:rsidP="00A15226">
            <w:pPr>
              <w:pStyle w:val="Tabletext"/>
              <w:widowControl w:val="0"/>
              <w:spacing w:line="240" w:lineRule="auto"/>
              <w:jc w:val="center"/>
              <w:rPr>
                <w:sz w:val="16"/>
                <w:szCs w:val="16"/>
              </w:rPr>
            </w:pPr>
            <w:r w:rsidRPr="00AF4E9E">
              <w:rPr>
                <w:sz w:val="16"/>
                <w:szCs w:val="16"/>
              </w:rPr>
              <w:t>N/A</w:t>
            </w:r>
          </w:p>
        </w:tc>
        <w:tc>
          <w:tcPr>
            <w:tcW w:w="1063" w:type="dxa"/>
            <w:vAlign w:val="center"/>
          </w:tcPr>
          <w:p w14:paraId="4077B4A0" w14:textId="77777777" w:rsidR="00192DE8" w:rsidRPr="007A766F" w:rsidRDefault="00192DE8" w:rsidP="00A15226">
            <w:pPr>
              <w:pStyle w:val="Tabletext"/>
              <w:widowControl w:val="0"/>
              <w:spacing w:line="240" w:lineRule="auto"/>
              <w:jc w:val="center"/>
              <w:rPr>
                <w:sz w:val="16"/>
                <w:szCs w:val="16"/>
              </w:rPr>
            </w:pPr>
            <w:r w:rsidRPr="007A766F">
              <w:rPr>
                <w:sz w:val="16"/>
                <w:szCs w:val="16"/>
              </w:rPr>
              <w:t>N/A</w:t>
            </w:r>
          </w:p>
        </w:tc>
      </w:tr>
      <w:tr w:rsidR="00192DE8" w:rsidRPr="00AF4E9E" w14:paraId="524BD41D" w14:textId="77777777" w:rsidTr="00A15226">
        <w:tc>
          <w:tcPr>
            <w:tcW w:w="1252" w:type="dxa"/>
            <w:vMerge/>
            <w:vAlign w:val="center"/>
          </w:tcPr>
          <w:p w14:paraId="397148A5" w14:textId="77777777" w:rsidR="00192DE8" w:rsidRPr="00AF4E9E" w:rsidRDefault="00192DE8" w:rsidP="00A15226">
            <w:pPr>
              <w:pStyle w:val="Tabletext"/>
              <w:widowControl w:val="0"/>
              <w:spacing w:line="240" w:lineRule="auto"/>
              <w:rPr>
                <w:b/>
                <w:bCs/>
                <w:sz w:val="16"/>
                <w:szCs w:val="16"/>
              </w:rPr>
            </w:pPr>
          </w:p>
        </w:tc>
        <w:tc>
          <w:tcPr>
            <w:tcW w:w="10934" w:type="dxa"/>
            <w:vAlign w:val="center"/>
          </w:tcPr>
          <w:p w14:paraId="49FCAA3F" w14:textId="77777777" w:rsidR="00192DE8" w:rsidRPr="00AF4E9E" w:rsidRDefault="00192DE8" w:rsidP="00A15226">
            <w:pPr>
              <w:pStyle w:val="Tabletext"/>
              <w:widowControl w:val="0"/>
              <w:spacing w:line="240" w:lineRule="auto"/>
              <w:rPr>
                <w:b/>
                <w:bCs/>
                <w:sz w:val="16"/>
                <w:szCs w:val="16"/>
              </w:rPr>
            </w:pPr>
            <w:r w:rsidRPr="00AF4E9E">
              <w:rPr>
                <w:b/>
                <w:bCs/>
                <w:sz w:val="16"/>
                <w:szCs w:val="16"/>
              </w:rPr>
              <w:t>Threats</w:t>
            </w:r>
          </w:p>
          <w:p w14:paraId="7D1C1796" w14:textId="77777777" w:rsidR="00192DE8" w:rsidRPr="00AF4E9E" w:rsidRDefault="00192DE8" w:rsidP="00A15226">
            <w:pPr>
              <w:pStyle w:val="Tabletext"/>
              <w:widowControl w:val="0"/>
              <w:spacing w:line="240" w:lineRule="auto"/>
              <w:rPr>
                <w:sz w:val="16"/>
                <w:szCs w:val="16"/>
              </w:rPr>
            </w:pPr>
            <w:r w:rsidRPr="00AF4E9E">
              <w:rPr>
                <w:sz w:val="16"/>
                <w:szCs w:val="16"/>
              </w:rPr>
              <w:t xml:space="preserve">Threats impacting SLL and their approximate severity of risk, are listed in Table 1 of the Conservation Advice for the species. All SLL populations are likely to be subject to varying levels of cat and fox predation and this threat, which is difficult to compare between sites, is not used when scoring the 'threat' component of Site Context. </w:t>
            </w:r>
          </w:p>
          <w:p w14:paraId="39C1DA7E" w14:textId="77777777" w:rsidR="00192DE8" w:rsidRPr="00F9704C" w:rsidRDefault="00192DE8" w:rsidP="00A15226">
            <w:pPr>
              <w:pStyle w:val="Tabletext"/>
              <w:widowControl w:val="0"/>
              <w:spacing w:line="240" w:lineRule="auto"/>
              <w:rPr>
                <w:sz w:val="16"/>
                <w:szCs w:val="16"/>
              </w:rPr>
            </w:pPr>
            <w:r w:rsidRPr="00AF4E9E">
              <w:rPr>
                <w:sz w:val="16"/>
                <w:szCs w:val="16"/>
              </w:rPr>
              <w:t>Fire and grazing have both been shown to be positively correlated with the persistence of SLL, by maintaining an appropriate grassland structure and floristic diversity</w:t>
            </w:r>
            <w:r w:rsidRPr="00F9704C">
              <w:rPr>
                <w:sz w:val="16"/>
                <w:szCs w:val="16"/>
              </w:rPr>
              <w:t xml:space="preserve">. However, sites that are subject to intensive and concurrent application of these disturbance regimes have been shown to have lower population persistence </w:t>
            </w:r>
            <w:sdt>
              <w:sdtPr>
                <w:rPr>
                  <w:sz w:val="16"/>
                  <w:szCs w:val="16"/>
                </w:rPr>
                <w:tag w:val="MENDELEY_CITATION_v3_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"/>
                <w:id w:val="-409159432"/>
                <w:placeholder>
                  <w:docPart w:val="F3F437D8E7C6C0438C1E14EF36FD38CE"/>
                </w:placeholder>
              </w:sdtPr>
              <w:sdtContent>
                <w:r w:rsidRPr="00F9704C">
                  <w:rPr>
                    <w:rFonts w:eastAsia="Times New Roman"/>
                    <w:sz w:val="16"/>
                    <w:szCs w:val="16"/>
                  </w:rPr>
                  <w:t>(</w:t>
                </w:r>
                <w:proofErr w:type="spellStart"/>
                <w:r w:rsidRPr="00F9704C">
                  <w:rPr>
                    <w:rFonts w:eastAsia="Times New Roman"/>
                    <w:sz w:val="16"/>
                    <w:szCs w:val="16"/>
                  </w:rPr>
                  <w:t>Scroggie</w:t>
                </w:r>
                <w:proofErr w:type="spellEnd"/>
                <w:r w:rsidRPr="00F9704C">
                  <w:rPr>
                    <w:rFonts w:eastAsia="Times New Roman"/>
                    <w:sz w:val="16"/>
                    <w:szCs w:val="16"/>
                  </w:rPr>
                  <w:t xml:space="preserve"> </w:t>
                </w:r>
                <w:r w:rsidRPr="00F9704C">
                  <w:rPr>
                    <w:rFonts w:eastAsia="Times New Roman"/>
                    <w:i/>
                    <w:iCs/>
                    <w:sz w:val="16"/>
                    <w:szCs w:val="16"/>
                  </w:rPr>
                  <w:t>et al.</w:t>
                </w:r>
                <w:r w:rsidRPr="00F9704C">
                  <w:rPr>
                    <w:rFonts w:eastAsia="Times New Roman"/>
                    <w:sz w:val="16"/>
                    <w:szCs w:val="16"/>
                  </w:rPr>
                  <w:t>, 2019)</w:t>
                </w:r>
              </w:sdtContent>
            </w:sdt>
            <w:r w:rsidRPr="00F9704C">
              <w:rPr>
                <w:sz w:val="16"/>
                <w:szCs w:val="16"/>
              </w:rPr>
              <w:t xml:space="preserve">. </w:t>
            </w:r>
          </w:p>
          <w:p w14:paraId="5CE7D722" w14:textId="77777777" w:rsidR="00192DE8" w:rsidRPr="00B26FC5" w:rsidRDefault="00192DE8" w:rsidP="00A15226">
            <w:pPr>
              <w:pStyle w:val="Tabletext"/>
              <w:widowControl w:val="0"/>
              <w:spacing w:line="240" w:lineRule="auto"/>
              <w:rPr>
                <w:sz w:val="16"/>
                <w:szCs w:val="16"/>
              </w:rPr>
            </w:pPr>
            <w:r w:rsidRPr="00F9704C">
              <w:rPr>
                <w:sz w:val="16"/>
                <w:szCs w:val="16"/>
              </w:rPr>
              <w:t xml:space="preserve">Similarly, low or no biomass reduction is also considered to be a threat to the species, as it can result in a dense sward that has reduced structural complexity and floristic diversity </w:t>
            </w:r>
            <w:sdt>
              <w:sdtPr>
                <w:rPr>
                  <w:sz w:val="16"/>
                  <w:szCs w:val="16"/>
                </w:rPr>
                <w:tag w:val="MENDELEY_CITATION_v3_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"/>
                <w:id w:val="985434479"/>
                <w:placeholder>
                  <w:docPart w:val="F3F437D8E7C6C0438C1E14EF36FD38CE"/>
                </w:placeholder>
              </w:sdtPr>
              <w:sdtContent>
                <w:r w:rsidRPr="00F9704C">
                  <w:rPr>
                    <w:rFonts w:eastAsia="Times New Roman"/>
                    <w:sz w:val="16"/>
                    <w:szCs w:val="16"/>
                  </w:rPr>
                  <w:t>(</w:t>
                </w:r>
                <w:proofErr w:type="spellStart"/>
                <w:r w:rsidRPr="00F9704C">
                  <w:rPr>
                    <w:rFonts w:eastAsia="Times New Roman"/>
                    <w:sz w:val="16"/>
                    <w:szCs w:val="16"/>
                  </w:rPr>
                  <w:t>Scroggie</w:t>
                </w:r>
                <w:proofErr w:type="spellEnd"/>
                <w:r w:rsidRPr="00F9704C">
                  <w:rPr>
                    <w:rFonts w:eastAsia="Times New Roman"/>
                    <w:sz w:val="16"/>
                    <w:szCs w:val="16"/>
                  </w:rPr>
                  <w:t xml:space="preserve"> </w:t>
                </w:r>
                <w:r w:rsidRPr="00F9704C">
                  <w:rPr>
                    <w:rFonts w:eastAsia="Times New Roman"/>
                    <w:i/>
                    <w:iCs/>
                    <w:sz w:val="16"/>
                    <w:szCs w:val="16"/>
                  </w:rPr>
                  <w:t>et al.</w:t>
                </w:r>
                <w:r w:rsidRPr="00F9704C">
                  <w:rPr>
                    <w:rFonts w:eastAsia="Times New Roman"/>
                    <w:sz w:val="16"/>
                    <w:szCs w:val="16"/>
                  </w:rPr>
                  <w:t>, 2019)</w:t>
                </w:r>
              </w:sdtContent>
            </w:sdt>
            <w:r w:rsidRPr="00B26FC5">
              <w:rPr>
                <w:sz w:val="16"/>
                <w:szCs w:val="16"/>
              </w:rPr>
              <w:t>. The build-up of biomass can also lead to more intense and extensive uncontrolled fires, which could lead to increased mortality and habitat deterioration.</w:t>
            </w:r>
          </w:p>
          <w:p w14:paraId="45351881" w14:textId="77777777" w:rsidR="00192DE8" w:rsidRPr="00B26FC5" w:rsidRDefault="00192DE8" w:rsidP="00A15226">
            <w:pPr>
              <w:pStyle w:val="Tabletext"/>
              <w:widowControl w:val="0"/>
              <w:spacing w:line="240" w:lineRule="auto"/>
              <w:rPr>
                <w:sz w:val="16"/>
                <w:szCs w:val="16"/>
              </w:rPr>
            </w:pPr>
            <w:r w:rsidRPr="00B26FC5">
              <w:rPr>
                <w:sz w:val="16"/>
                <w:szCs w:val="16"/>
              </w:rPr>
              <w:lastRenderedPageBreak/>
              <w:t>Threats are defined as follows:</w:t>
            </w:r>
          </w:p>
          <w:p w14:paraId="20F9EEF2" w14:textId="77777777" w:rsidR="00192DE8" w:rsidRPr="00AF4E9E" w:rsidRDefault="00192DE8" w:rsidP="00192DE8">
            <w:pPr>
              <w:pStyle w:val="Bullet1"/>
              <w:numPr>
                <w:ilvl w:val="0"/>
                <w:numId w:val="4"/>
              </w:numPr>
              <w:rPr>
                <w:sz w:val="16"/>
                <w:szCs w:val="16"/>
              </w:rPr>
            </w:pPr>
            <w:r w:rsidRPr="00AF4E9E">
              <w:rPr>
                <w:sz w:val="16"/>
                <w:szCs w:val="16"/>
              </w:rPr>
              <w:t>Site currently subject to continuous, intensive grazing by livestock or kangaroos, thereby reducing the floristic and structural complexity of the habitat.</w:t>
            </w:r>
          </w:p>
          <w:p w14:paraId="2F508AD7"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 xml:space="preserve">Site subject to frequent, </w:t>
            </w:r>
            <w:proofErr w:type="gramStart"/>
            <w:r w:rsidRPr="00AF4E9E">
              <w:rPr>
                <w:sz w:val="16"/>
                <w:szCs w:val="16"/>
              </w:rPr>
              <w:t>widespread</w:t>
            </w:r>
            <w:proofErr w:type="gramEnd"/>
            <w:r w:rsidRPr="00AF4E9E">
              <w:rPr>
                <w:sz w:val="16"/>
                <w:szCs w:val="16"/>
              </w:rPr>
              <w:t xml:space="preserve"> and intense fires, including deliberate burns that are not sympathetic to the maintenance of Striped Legless Lizard habitat</w:t>
            </w:r>
          </w:p>
          <w:p w14:paraId="3FEB142D"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Site subject to historical or ongoing ploughing, pasture improvement and agricultural intensification</w:t>
            </w:r>
          </w:p>
          <w:p w14:paraId="3871D36C"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Site subject to historical or ongoing removal of surface and/or embedded or rock</w:t>
            </w:r>
          </w:p>
          <w:p w14:paraId="01C89E3F"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Site subject to frequent slashing or thereby reducing the structural complexity of the habitat</w:t>
            </w:r>
          </w:p>
          <w:p w14:paraId="086B795C"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Site dominated by exotic grasses to the extent that the majority of the site is no longer defined as native vegetation</w:t>
            </w:r>
          </w:p>
          <w:p w14:paraId="1E1B60D2"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Site currently not subject to any form of appropriate biomass reduction (e.g. low-moderate intensity grazing or sympathetic ecological burns to maintain structural and floristic diversity of the habitat</w:t>
            </w:r>
          </w:p>
          <w:p w14:paraId="1B5E0AB6" w14:textId="77777777" w:rsidR="00192DE8" w:rsidRPr="00AF4E9E" w:rsidRDefault="00192DE8" w:rsidP="00A15226">
            <w:pPr>
              <w:pStyle w:val="Tabletext"/>
              <w:widowControl w:val="0"/>
              <w:spacing w:line="240" w:lineRule="auto"/>
              <w:rPr>
                <w:sz w:val="16"/>
                <w:szCs w:val="16"/>
              </w:rPr>
            </w:pPr>
            <w:r w:rsidRPr="00AF4E9E">
              <w:rPr>
                <w:sz w:val="16"/>
                <w:szCs w:val="16"/>
              </w:rPr>
              <w:t>'Threats' have been scored as follows:</w:t>
            </w:r>
          </w:p>
          <w:p w14:paraId="01CD95B7"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0/2 = Site subject to 5 or more of the above threats</w:t>
            </w:r>
          </w:p>
          <w:p w14:paraId="46F5420B"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1/2 = Site subject to between 1 and 4 of the above threats</w:t>
            </w:r>
          </w:p>
          <w:p w14:paraId="49F376CD"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2/2 = Site subject to none of the above threats</w:t>
            </w:r>
          </w:p>
          <w:p w14:paraId="1C21849F" w14:textId="77777777" w:rsidR="00192DE8" w:rsidRPr="00AF4E9E" w:rsidRDefault="00192DE8" w:rsidP="00A15226">
            <w:pPr>
              <w:pStyle w:val="Tabletext"/>
              <w:rPr>
                <w:sz w:val="16"/>
                <w:szCs w:val="16"/>
              </w:rPr>
            </w:pPr>
            <w:r w:rsidRPr="00AF4E9E">
              <w:rPr>
                <w:sz w:val="16"/>
                <w:szCs w:val="16"/>
              </w:rPr>
              <w:t xml:space="preserve">Based on the results of EHP, the NGGA is scored at 1. </w:t>
            </w:r>
          </w:p>
        </w:tc>
        <w:tc>
          <w:tcPr>
            <w:tcW w:w="1063" w:type="dxa"/>
            <w:vAlign w:val="center"/>
          </w:tcPr>
          <w:p w14:paraId="4CE97BB0" w14:textId="77777777" w:rsidR="00192DE8" w:rsidRPr="00AF4E9E" w:rsidRDefault="00192DE8" w:rsidP="00A15226">
            <w:pPr>
              <w:pStyle w:val="Tabletext"/>
              <w:widowControl w:val="0"/>
              <w:spacing w:line="240" w:lineRule="auto"/>
              <w:jc w:val="center"/>
              <w:rPr>
                <w:sz w:val="16"/>
                <w:szCs w:val="16"/>
              </w:rPr>
            </w:pPr>
            <w:r w:rsidRPr="00AF4E9E">
              <w:rPr>
                <w:sz w:val="16"/>
                <w:szCs w:val="16"/>
              </w:rPr>
              <w:lastRenderedPageBreak/>
              <w:t>1</w:t>
            </w:r>
          </w:p>
        </w:tc>
        <w:tc>
          <w:tcPr>
            <w:tcW w:w="1063" w:type="dxa"/>
            <w:vAlign w:val="center"/>
          </w:tcPr>
          <w:p w14:paraId="343AE40F" w14:textId="77777777" w:rsidR="00192DE8" w:rsidRPr="007A766F" w:rsidRDefault="00192DE8" w:rsidP="00A15226">
            <w:pPr>
              <w:pStyle w:val="Tabletext"/>
              <w:widowControl w:val="0"/>
              <w:spacing w:line="240" w:lineRule="auto"/>
              <w:jc w:val="center"/>
              <w:rPr>
                <w:sz w:val="16"/>
                <w:szCs w:val="16"/>
              </w:rPr>
            </w:pPr>
            <w:r w:rsidRPr="007A766F">
              <w:rPr>
                <w:sz w:val="16"/>
                <w:szCs w:val="16"/>
              </w:rPr>
              <w:t>1</w:t>
            </w:r>
          </w:p>
        </w:tc>
      </w:tr>
      <w:tr w:rsidR="00192DE8" w:rsidRPr="00AF4E9E" w14:paraId="4EF64D08" w14:textId="77777777" w:rsidTr="00A15226">
        <w:tc>
          <w:tcPr>
            <w:tcW w:w="1252" w:type="dxa"/>
            <w:vAlign w:val="center"/>
          </w:tcPr>
          <w:p w14:paraId="42152D02" w14:textId="77777777" w:rsidR="00192DE8" w:rsidRPr="00AF4E9E" w:rsidRDefault="00192DE8" w:rsidP="00A15226">
            <w:pPr>
              <w:pStyle w:val="Tabletext"/>
              <w:widowControl w:val="0"/>
              <w:spacing w:line="240" w:lineRule="auto"/>
              <w:rPr>
                <w:b/>
                <w:bCs/>
                <w:sz w:val="16"/>
                <w:szCs w:val="16"/>
              </w:rPr>
            </w:pPr>
            <w:r w:rsidRPr="00AF4E9E">
              <w:rPr>
                <w:b/>
                <w:bCs/>
                <w:sz w:val="16"/>
                <w:szCs w:val="16"/>
              </w:rPr>
              <w:t>Site condition (X/3)</w:t>
            </w:r>
          </w:p>
        </w:tc>
        <w:tc>
          <w:tcPr>
            <w:tcW w:w="10934" w:type="dxa"/>
            <w:vAlign w:val="center"/>
          </w:tcPr>
          <w:p w14:paraId="416C82B6" w14:textId="77777777" w:rsidR="00192DE8" w:rsidRPr="00AF4E9E" w:rsidRDefault="00192DE8" w:rsidP="00A15226">
            <w:pPr>
              <w:pStyle w:val="Tabletext"/>
              <w:widowControl w:val="0"/>
              <w:spacing w:line="240" w:lineRule="auto"/>
              <w:rPr>
                <w:sz w:val="16"/>
                <w:szCs w:val="16"/>
              </w:rPr>
            </w:pPr>
            <w:r w:rsidRPr="00AF4E9E">
              <w:rPr>
                <w:sz w:val="16"/>
                <w:szCs w:val="16"/>
              </w:rPr>
              <w:t>Sites that have the best potential to support viable SLL populations are located in areas that supported or once supported native grasslands or grass woodlands. These areas must contain suitable tussock structure, appropriate soil type and minimal major disturbance such as ploughing</w:t>
            </w:r>
            <w:sdt>
              <w:sdtPr>
                <w:rPr>
                  <w:color w:val="000000"/>
                  <w:sz w:val="16"/>
                  <w:szCs w:val="16"/>
                </w:rPr>
                <w:tag w:val="MENDELEY_CITATION_v3_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"/>
                <w:id w:val="1613624086"/>
                <w:placeholder>
                  <w:docPart w:val="F3F437D8E7C6C0438C1E14EF36FD38CE"/>
                </w:placeholder>
              </w:sdtPr>
              <w:sdtContent>
                <w:r w:rsidRPr="00C12058">
                  <w:rPr>
                    <w:color w:val="000000"/>
                    <w:sz w:val="16"/>
                    <w:szCs w:val="16"/>
                  </w:rPr>
                  <w:t xml:space="preserve">(Coulson, 1990; Hadden, 1995; O’Shea, 1996; </w:t>
                </w:r>
                <w:proofErr w:type="spellStart"/>
                <w:r w:rsidRPr="00C12058">
                  <w:rPr>
                    <w:color w:val="000000"/>
                    <w:sz w:val="16"/>
                    <w:szCs w:val="16"/>
                  </w:rPr>
                  <w:t>Dorrough</w:t>
                </w:r>
                <w:proofErr w:type="spellEnd"/>
                <w:r w:rsidRPr="00C12058">
                  <w:rPr>
                    <w:color w:val="000000"/>
                    <w:sz w:val="16"/>
                    <w:szCs w:val="16"/>
                  </w:rPr>
                  <w:t xml:space="preserve"> and Ash, 1999)</w:t>
                </w:r>
              </w:sdtContent>
            </w:sdt>
            <w:r>
              <w:rPr>
                <w:sz w:val="16"/>
                <w:szCs w:val="16"/>
              </w:rPr>
              <w:t xml:space="preserve">. </w:t>
            </w:r>
            <w:r w:rsidRPr="00AF4E9E">
              <w:rPr>
                <w:sz w:val="16"/>
                <w:szCs w:val="16"/>
              </w:rPr>
              <w:t xml:space="preserve">Sites that are rich in native tussock-forming grass species (often &gt;20-50% cover) such as Kangaroo Grass </w:t>
            </w:r>
            <w:proofErr w:type="spellStart"/>
            <w:r w:rsidRPr="00AF4E9E">
              <w:rPr>
                <w:i/>
                <w:iCs/>
                <w:sz w:val="16"/>
                <w:szCs w:val="16"/>
              </w:rPr>
              <w:t>Themeda</w:t>
            </w:r>
            <w:proofErr w:type="spellEnd"/>
            <w:r w:rsidRPr="00AF4E9E">
              <w:rPr>
                <w:sz w:val="16"/>
                <w:szCs w:val="16"/>
              </w:rPr>
              <w:t xml:space="preserve"> </w:t>
            </w:r>
            <w:proofErr w:type="spellStart"/>
            <w:r w:rsidRPr="00AF4E9E">
              <w:rPr>
                <w:i/>
                <w:iCs/>
                <w:sz w:val="16"/>
                <w:szCs w:val="16"/>
              </w:rPr>
              <w:t>triandra</w:t>
            </w:r>
            <w:proofErr w:type="spellEnd"/>
            <w:r w:rsidRPr="00AF4E9E">
              <w:rPr>
                <w:sz w:val="16"/>
                <w:szCs w:val="16"/>
              </w:rPr>
              <w:t xml:space="preserve">, Spear-grasses </w:t>
            </w:r>
            <w:proofErr w:type="spellStart"/>
            <w:r w:rsidRPr="00AF4E9E">
              <w:rPr>
                <w:i/>
                <w:iCs/>
                <w:sz w:val="16"/>
                <w:szCs w:val="16"/>
              </w:rPr>
              <w:t>Austrostipa</w:t>
            </w:r>
            <w:proofErr w:type="spellEnd"/>
            <w:r w:rsidRPr="00AF4E9E">
              <w:rPr>
                <w:sz w:val="16"/>
                <w:szCs w:val="16"/>
              </w:rPr>
              <w:t xml:space="preserve"> spp. and Poa tussocks </w:t>
            </w:r>
            <w:r w:rsidRPr="00AF4E9E">
              <w:rPr>
                <w:i/>
                <w:iCs/>
                <w:sz w:val="16"/>
                <w:szCs w:val="16"/>
              </w:rPr>
              <w:t>Poa</w:t>
            </w:r>
            <w:r w:rsidRPr="00AF4E9E">
              <w:rPr>
                <w:sz w:val="16"/>
                <w:szCs w:val="16"/>
              </w:rPr>
              <w:t xml:space="preserve"> spp. provide good habitat for SLL, although the species can also inhabit areas dominated by introduced grass species where the site has a history of grazing and pasture improvement</w:t>
            </w:r>
            <w:sdt>
              <w:sdtPr>
                <w:rPr>
                  <w:color w:val="000000"/>
                  <w:sz w:val="16"/>
                  <w:szCs w:val="16"/>
                </w:rPr>
                <w:tag w:val="MENDELEY_CITATION_v3_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xXV19fSwiaXNUZW1wb3JhcnkiOmZhbHNlfV19"/>
                <w:id w:val="-359433016"/>
                <w:placeholder>
                  <w:docPart w:val="F3F437D8E7C6C0438C1E14EF36FD38CE"/>
                </w:placeholder>
              </w:sdtPr>
              <w:sdtContent>
                <w:r w:rsidRPr="00C12058">
                  <w:rPr>
                    <w:color w:val="000000"/>
                    <w:sz w:val="16"/>
                    <w:szCs w:val="16"/>
                  </w:rPr>
                  <w:t xml:space="preserve">(Coulson, 1990; </w:t>
                </w:r>
                <w:proofErr w:type="spellStart"/>
                <w:r w:rsidRPr="00C12058">
                  <w:rPr>
                    <w:color w:val="000000"/>
                    <w:sz w:val="16"/>
                    <w:szCs w:val="16"/>
                  </w:rPr>
                  <w:t>Dorrough</w:t>
                </w:r>
                <w:proofErr w:type="spellEnd"/>
                <w:r w:rsidRPr="00C12058">
                  <w:rPr>
                    <w:color w:val="000000"/>
                    <w:sz w:val="16"/>
                    <w:szCs w:val="16"/>
                  </w:rPr>
                  <w:t xml:space="preserve"> and Ash, 1999; Smith and Robertson, 1999; Commonwealth of Australia, 2011)</w:t>
                </w:r>
              </w:sdtContent>
            </w:sdt>
            <w:r w:rsidRPr="00AF4E9E">
              <w:rPr>
                <w:sz w:val="16"/>
                <w:szCs w:val="16"/>
              </w:rPr>
              <w:t xml:space="preserve">. The species tends to find shelter within grass tussocks, think ground cover, soil cracks, </w:t>
            </w:r>
            <w:proofErr w:type="gramStart"/>
            <w:r w:rsidRPr="00AF4E9E">
              <w:rPr>
                <w:sz w:val="16"/>
                <w:szCs w:val="16"/>
              </w:rPr>
              <w:t>rocks</w:t>
            </w:r>
            <w:proofErr w:type="gramEnd"/>
            <w:r w:rsidRPr="00AF4E9E">
              <w:rPr>
                <w:sz w:val="16"/>
                <w:szCs w:val="16"/>
              </w:rPr>
              <w:t xml:space="preserve"> and ground debris such as timber</w:t>
            </w:r>
            <w:sdt>
              <w:sdtPr>
                <w:rPr>
                  <w:color w:val="000000"/>
                  <w:sz w:val="16"/>
                  <w:szCs w:val="16"/>
                </w:rPr>
                <w:tag w:val="MENDELEY_CITATION_v3_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"/>
                <w:id w:val="-717350725"/>
                <w:placeholder>
                  <w:docPart w:val="F3F437D8E7C6C0438C1E14EF36FD38CE"/>
                </w:placeholder>
              </w:sdtPr>
              <w:sdtContent>
                <w:r w:rsidRPr="00C12058">
                  <w:rPr>
                    <w:color w:val="000000"/>
                    <w:sz w:val="16"/>
                    <w:szCs w:val="16"/>
                  </w:rPr>
                  <w:t>(Smith and Robertson, 1999)</w:t>
                </w:r>
              </w:sdtContent>
            </w:sdt>
            <w:r>
              <w:rPr>
                <w:sz w:val="16"/>
                <w:szCs w:val="16"/>
              </w:rPr>
              <w:t>.</w:t>
            </w:r>
          </w:p>
          <w:p w14:paraId="7ADF69EA" w14:textId="77777777" w:rsidR="00192DE8" w:rsidRPr="00AF4E9E" w:rsidRDefault="00192DE8" w:rsidP="00A15226">
            <w:pPr>
              <w:pStyle w:val="Tabletext"/>
              <w:widowControl w:val="0"/>
              <w:spacing w:line="240" w:lineRule="auto"/>
              <w:rPr>
                <w:sz w:val="16"/>
                <w:szCs w:val="16"/>
              </w:rPr>
            </w:pPr>
            <w:r w:rsidRPr="00AF4E9E">
              <w:rPr>
                <w:sz w:val="16"/>
                <w:szCs w:val="16"/>
              </w:rPr>
              <w:t>Site condition is assessed as a score out of three (of the overall total of 10), following the conditions below:</w:t>
            </w:r>
          </w:p>
          <w:p w14:paraId="67EF2221"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1/3 = Poor - Site (on average) supports a species-poor ground flora with low structural complexity (reflecting inadequate biomass management). Dominated by a few native or predominantly introduced tussock-forming grasses with no or very few native forbs with or without embedded and/or surface rock</w:t>
            </w:r>
          </w:p>
          <w:p w14:paraId="5BFD2A06"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2/3 = Satisfactory - Site (on average) supports a moderately diverse ground flora with good structural complexity (reflecting some biomass management). Dominated by an average diversity of native tussock-forming grasses and average diversity of native forbs with or without embedded and/or surface rock</w:t>
            </w:r>
          </w:p>
          <w:p w14:paraId="1A420073"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3/3 = Good - Site (on average) supports a species-rich and structurally complex ground flora (reflecting appropriate biomass management). Dominated by an above average diversity of native tussock-forming grasses and above average native forbs, together with embedded and/or surface rock</w:t>
            </w:r>
          </w:p>
          <w:p w14:paraId="7117EE34" w14:textId="77777777" w:rsidR="00192DE8" w:rsidRPr="00AF4E9E" w:rsidRDefault="00192DE8" w:rsidP="00A15226">
            <w:pPr>
              <w:pStyle w:val="Tabletext"/>
              <w:widowControl w:val="0"/>
              <w:spacing w:line="240" w:lineRule="auto"/>
              <w:rPr>
                <w:sz w:val="16"/>
                <w:szCs w:val="16"/>
              </w:rPr>
            </w:pPr>
            <w:r w:rsidRPr="00AF4E9E">
              <w:rPr>
                <w:sz w:val="16"/>
                <w:szCs w:val="16"/>
              </w:rPr>
              <w:t xml:space="preserve">Based on the results of </w:t>
            </w:r>
            <w:r w:rsidRPr="001A5CBB">
              <w:rPr>
                <w:sz w:val="16"/>
                <w:szCs w:val="16"/>
              </w:rPr>
              <w:t>EHP, the NGGA is scored at 2.</w:t>
            </w:r>
          </w:p>
        </w:tc>
        <w:tc>
          <w:tcPr>
            <w:tcW w:w="1063" w:type="dxa"/>
            <w:vAlign w:val="center"/>
          </w:tcPr>
          <w:p w14:paraId="3E1A2419" w14:textId="77777777" w:rsidR="00192DE8" w:rsidRPr="00AF4E9E" w:rsidRDefault="00192DE8" w:rsidP="00A15226">
            <w:pPr>
              <w:pStyle w:val="Tabletext"/>
              <w:widowControl w:val="0"/>
              <w:spacing w:line="240" w:lineRule="auto"/>
              <w:jc w:val="center"/>
              <w:rPr>
                <w:sz w:val="16"/>
                <w:szCs w:val="16"/>
              </w:rPr>
            </w:pPr>
            <w:r w:rsidRPr="00AF4E9E">
              <w:rPr>
                <w:sz w:val="16"/>
                <w:szCs w:val="16"/>
              </w:rPr>
              <w:t>2</w:t>
            </w:r>
          </w:p>
        </w:tc>
        <w:tc>
          <w:tcPr>
            <w:tcW w:w="1063" w:type="dxa"/>
            <w:vAlign w:val="center"/>
          </w:tcPr>
          <w:p w14:paraId="0BE79971" w14:textId="77777777" w:rsidR="00192DE8" w:rsidRPr="007A766F" w:rsidRDefault="00192DE8" w:rsidP="00A15226">
            <w:pPr>
              <w:pStyle w:val="Tabletext"/>
              <w:widowControl w:val="0"/>
              <w:spacing w:line="240" w:lineRule="auto"/>
              <w:jc w:val="center"/>
              <w:rPr>
                <w:sz w:val="16"/>
                <w:szCs w:val="16"/>
              </w:rPr>
            </w:pPr>
            <w:r w:rsidRPr="007A766F">
              <w:rPr>
                <w:sz w:val="16"/>
                <w:szCs w:val="16"/>
              </w:rPr>
              <w:t>2</w:t>
            </w:r>
          </w:p>
        </w:tc>
      </w:tr>
      <w:tr w:rsidR="00192DE8" w:rsidRPr="00AF4E9E" w14:paraId="05B8B925" w14:textId="77777777" w:rsidTr="00A15226">
        <w:tc>
          <w:tcPr>
            <w:tcW w:w="1252" w:type="dxa"/>
            <w:vAlign w:val="center"/>
          </w:tcPr>
          <w:p w14:paraId="59F60299" w14:textId="77777777" w:rsidR="00192DE8" w:rsidRPr="00AF4E9E" w:rsidRDefault="00192DE8" w:rsidP="00A15226">
            <w:pPr>
              <w:pStyle w:val="Tabletext"/>
              <w:widowControl w:val="0"/>
              <w:spacing w:line="240" w:lineRule="auto"/>
              <w:rPr>
                <w:b/>
                <w:bCs/>
                <w:sz w:val="16"/>
                <w:szCs w:val="16"/>
              </w:rPr>
            </w:pPr>
            <w:r w:rsidRPr="00AF4E9E">
              <w:rPr>
                <w:b/>
                <w:bCs/>
                <w:sz w:val="16"/>
                <w:szCs w:val="16"/>
              </w:rPr>
              <w:t>Species Stocking Rate (X/3)</w:t>
            </w:r>
          </w:p>
        </w:tc>
        <w:tc>
          <w:tcPr>
            <w:tcW w:w="10934" w:type="dxa"/>
            <w:vAlign w:val="center"/>
          </w:tcPr>
          <w:p w14:paraId="4DCE877D" w14:textId="77777777" w:rsidR="00192DE8" w:rsidRPr="00AF4E9E" w:rsidRDefault="00192DE8" w:rsidP="00A15226">
            <w:pPr>
              <w:pStyle w:val="Tabletext"/>
              <w:widowControl w:val="0"/>
              <w:spacing w:line="240" w:lineRule="auto"/>
              <w:rPr>
                <w:sz w:val="16"/>
                <w:szCs w:val="16"/>
              </w:rPr>
            </w:pPr>
            <w:r w:rsidRPr="00AF4E9E">
              <w:rPr>
                <w:sz w:val="16"/>
                <w:szCs w:val="16"/>
              </w:rPr>
              <w:t>SLL is a cryptic species and has the potential to go undetected despite presence at a site, even with suitable survey methods outlined by the survey guidelines. Recapture rates can be very low and therefore cannot be a true representation of the size of a population (Smith &amp; Robertson 1999). Density within populations is highly variable and has been reported ranging from 0.78 SLL/ha to 155 SLL/ha, but typically less than 30 SLL/ha</w:t>
            </w:r>
            <w:r>
              <w:rPr>
                <w:sz w:val="16"/>
                <w:szCs w:val="16"/>
              </w:rPr>
              <w:t xml:space="preserve"> </w:t>
            </w:r>
            <w:sdt>
              <w:sdtPr>
                <w:rPr>
                  <w:color w:val="000000"/>
                  <w:sz w:val="16"/>
                  <w:szCs w:val="16"/>
                </w:rPr>
                <w:tag w:val="MENDELEY_CITATION_v3_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"/>
                <w:id w:val="-1122609153"/>
                <w:placeholder>
                  <w:docPart w:val="F3F437D8E7C6C0438C1E14EF36FD38CE"/>
                </w:placeholder>
              </w:sdtPr>
              <w:sdtContent>
                <w:r w:rsidRPr="00C12058">
                  <w:rPr>
                    <w:color w:val="000000"/>
                    <w:sz w:val="16"/>
                    <w:szCs w:val="16"/>
                  </w:rPr>
                  <w:t>(ARAZPA, 1996; Biosis, 2012; O’Shea, 2016)</w:t>
                </w:r>
              </w:sdtContent>
            </w:sdt>
            <w:r w:rsidRPr="00AF4E9E">
              <w:rPr>
                <w:sz w:val="16"/>
                <w:szCs w:val="16"/>
              </w:rPr>
              <w:t>. The scoring of stocking rate set out here contributes a potential 3 points out of the overall total of 10 points.</w:t>
            </w:r>
          </w:p>
          <w:p w14:paraId="0730B36F" w14:textId="77777777" w:rsidR="00192DE8" w:rsidRPr="00AF4E9E" w:rsidRDefault="00192DE8" w:rsidP="00A15226">
            <w:pPr>
              <w:pStyle w:val="Tabletext"/>
              <w:widowControl w:val="0"/>
              <w:spacing w:line="240" w:lineRule="auto"/>
              <w:rPr>
                <w:sz w:val="16"/>
                <w:szCs w:val="16"/>
              </w:rPr>
            </w:pPr>
            <w:r w:rsidRPr="00AF4E9E">
              <w:rPr>
                <w:sz w:val="16"/>
                <w:szCs w:val="16"/>
              </w:rPr>
              <w:lastRenderedPageBreak/>
              <w:t xml:space="preserve">Artificial shelter (tile) surveys for SLL are generally conducted to detect the presence of the species at impact and offset sites. Rarely is the technique used for estimating site level densities to calculate ‘stocking rates’. This is because estimating density requires SLL encountered under the tiles to be captured and photographed so that they can be reliably identified from the unique scale pattern on their head. </w:t>
            </w:r>
          </w:p>
          <w:p w14:paraId="726067D0" w14:textId="77777777" w:rsidR="00192DE8" w:rsidRPr="00AF4E9E" w:rsidRDefault="00192DE8" w:rsidP="00A15226">
            <w:pPr>
              <w:pStyle w:val="Tabletext"/>
              <w:widowControl w:val="0"/>
              <w:spacing w:line="240" w:lineRule="auto"/>
              <w:rPr>
                <w:sz w:val="16"/>
                <w:szCs w:val="16"/>
              </w:rPr>
            </w:pPr>
            <w:r w:rsidRPr="00AF4E9E">
              <w:rPr>
                <w:sz w:val="16"/>
                <w:szCs w:val="16"/>
              </w:rPr>
              <w:t>The technique necessitates a degree of skill and training. Capturing and processing the animals is time consuming. It also involves a level of risk to SLL as they sometimes drop their tail during capture and may be unduly stressed.</w:t>
            </w:r>
          </w:p>
          <w:p w14:paraId="777B8321" w14:textId="77777777" w:rsidR="00192DE8" w:rsidRPr="00AF4E9E" w:rsidRDefault="00192DE8" w:rsidP="00A15226">
            <w:pPr>
              <w:pStyle w:val="Tabletext"/>
              <w:widowControl w:val="0"/>
              <w:spacing w:line="240" w:lineRule="auto"/>
              <w:rPr>
                <w:sz w:val="16"/>
                <w:szCs w:val="16"/>
              </w:rPr>
            </w:pPr>
            <w:r w:rsidRPr="00AF4E9E">
              <w:rPr>
                <w:sz w:val="16"/>
                <w:szCs w:val="16"/>
              </w:rPr>
              <w:t>Therefore, an alternative method using the maximum number of SLL detected at a tile grid during any one site survey is used as a surrogate for density. This includes counts of sloughs as well as actual lizards (sloughs are routinely encountered under artificial shelters).</w:t>
            </w:r>
          </w:p>
          <w:p w14:paraId="586290D5" w14:textId="77777777" w:rsidR="00192DE8" w:rsidRPr="00AF4E9E" w:rsidRDefault="00192DE8" w:rsidP="00A15226">
            <w:pPr>
              <w:pStyle w:val="Tabletext"/>
              <w:widowControl w:val="0"/>
              <w:spacing w:line="240" w:lineRule="auto"/>
              <w:rPr>
                <w:sz w:val="16"/>
                <w:szCs w:val="16"/>
              </w:rPr>
            </w:pPr>
            <w:r w:rsidRPr="00AF4E9E">
              <w:rPr>
                <w:sz w:val="16"/>
                <w:szCs w:val="16"/>
              </w:rPr>
              <w:t>The following rationale has been used to derive an approximate density rate of SLL per hectare. It assumes that habitat and distribution of SLL are relatively uniformly distributed across the subject site. While it is recognised that those assumption may not hold across all sites, they are necessary underlying assumption of all survey techniques that involve representative sampling of a site, including the use of tile grids.</w:t>
            </w:r>
          </w:p>
          <w:p w14:paraId="585B215B" w14:textId="77777777" w:rsidR="00192DE8" w:rsidRPr="00AF4E9E" w:rsidRDefault="00192DE8" w:rsidP="00A15226">
            <w:pPr>
              <w:pStyle w:val="Tabletext"/>
              <w:widowControl w:val="0"/>
              <w:spacing w:line="240" w:lineRule="auto"/>
              <w:rPr>
                <w:sz w:val="16"/>
                <w:szCs w:val="16"/>
              </w:rPr>
            </w:pPr>
            <w:r w:rsidRPr="00AF4E9E">
              <w:rPr>
                <w:sz w:val="16"/>
                <w:szCs w:val="16"/>
              </w:rPr>
              <w:t>A grid of 50 tiles set out at 5 metre intervals has the assumption that each tile has a ‘capture’ or ‘encounter’ area for SLL that covers 25m</w:t>
            </w:r>
            <w:r w:rsidRPr="00AF4E9E">
              <w:rPr>
                <w:sz w:val="16"/>
                <w:szCs w:val="16"/>
                <w:vertAlign w:val="superscript"/>
              </w:rPr>
              <w:t>2</w:t>
            </w:r>
            <w:r w:rsidRPr="00AF4E9E">
              <w:rPr>
                <w:sz w:val="16"/>
                <w:szCs w:val="16"/>
              </w:rPr>
              <w:t xml:space="preserve"> (i.e., a tile in the middle of a 5 x 5 metre square), hence the entire 50 tiles cover a total capture area of 1250m</w:t>
            </w:r>
            <w:r w:rsidRPr="00AF4E9E">
              <w:rPr>
                <w:sz w:val="16"/>
                <w:szCs w:val="16"/>
                <w:vertAlign w:val="superscript"/>
              </w:rPr>
              <w:t>2</w:t>
            </w:r>
            <w:r w:rsidRPr="00AF4E9E">
              <w:rPr>
                <w:sz w:val="16"/>
                <w:szCs w:val="16"/>
              </w:rPr>
              <w:t xml:space="preserve"> (i.e., including the external capture area of each tile on the outside perimeter of the grid). The entire grid of 50 tiles is thus sampling one eighth (12.5%) of a hectare. Hence, for the present purposes, we can assume that the maximum number of SLL encountered under the tile grid during any one of the seven monitoring events can be multiplied by 8 to provide an approximate density of lizards per hectare. By this reckoning, if the maximum number of SLL encountered during any one monitoring event is one, we can assume a density of between 1 and 8 animals per hectare. If the maximum number encountered during any one monitoring event is two, we can assume a density of between 8 and 16 animals per hectare. If the number encountered as greater than 2, we </w:t>
            </w:r>
            <w:proofErr w:type="gramStart"/>
            <w:r w:rsidRPr="00AF4E9E">
              <w:rPr>
                <w:sz w:val="16"/>
                <w:szCs w:val="16"/>
              </w:rPr>
              <w:t>can</w:t>
            </w:r>
            <w:proofErr w:type="gramEnd"/>
            <w:r w:rsidRPr="00AF4E9E">
              <w:rPr>
                <w:sz w:val="16"/>
                <w:szCs w:val="16"/>
              </w:rPr>
              <w:t xml:space="preserve"> assume a density of greater than 16 animals per hectare.</w:t>
            </w:r>
          </w:p>
          <w:p w14:paraId="3B1B8211" w14:textId="77777777" w:rsidR="00192DE8" w:rsidRPr="00AF4E9E" w:rsidRDefault="00192DE8" w:rsidP="00A15226">
            <w:pPr>
              <w:pStyle w:val="Tabletext"/>
              <w:widowControl w:val="0"/>
              <w:spacing w:line="240" w:lineRule="auto"/>
              <w:rPr>
                <w:sz w:val="16"/>
                <w:szCs w:val="16"/>
              </w:rPr>
            </w:pPr>
            <w:r w:rsidRPr="00AF4E9E">
              <w:rPr>
                <w:sz w:val="16"/>
                <w:szCs w:val="16"/>
              </w:rPr>
              <w:t>These rates conform quite closely with densities described for eight sites by</w:t>
            </w:r>
            <w:sdt>
              <w:sdtPr>
                <w:rPr>
                  <w:color w:val="000000"/>
                  <w:sz w:val="16"/>
                  <w:szCs w:val="16"/>
                </w:rPr>
                <w:tag w:val="MENDELEY_CITATION_v3_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"/>
                <w:id w:val="1432632713"/>
                <w:placeholder>
                  <w:docPart w:val="F3F437D8E7C6C0438C1E14EF36FD38CE"/>
                </w:placeholder>
              </w:sdtPr>
              <w:sdtContent>
                <w:r w:rsidRPr="00C12058">
                  <w:rPr>
                    <w:color w:val="000000"/>
                    <w:sz w:val="16"/>
                    <w:szCs w:val="16"/>
                  </w:rPr>
                  <w:t>(O’Shea, 2016)</w:t>
                </w:r>
              </w:sdtContent>
            </w:sdt>
            <w:r w:rsidRPr="00AF4E9E">
              <w:rPr>
                <w:sz w:val="16"/>
                <w:szCs w:val="16"/>
              </w:rPr>
              <w:t>. Four of those sites had density rates of between 1.2 and 4.9 SLL per hectare; while the other four sites had densities of 17.5, 18.8, 44 and 156 per hectare.</w:t>
            </w:r>
          </w:p>
          <w:p w14:paraId="29599022" w14:textId="77777777" w:rsidR="00192DE8" w:rsidRPr="00AF4E9E" w:rsidRDefault="00192DE8" w:rsidP="00A15226">
            <w:pPr>
              <w:pStyle w:val="Tabletext"/>
              <w:widowControl w:val="0"/>
              <w:spacing w:line="240" w:lineRule="auto"/>
              <w:rPr>
                <w:sz w:val="16"/>
                <w:szCs w:val="16"/>
              </w:rPr>
            </w:pPr>
            <w:r w:rsidRPr="00AF4E9E">
              <w:rPr>
                <w:sz w:val="16"/>
                <w:szCs w:val="16"/>
              </w:rPr>
              <w:t>On the basis of this reckoning, the scoring method for ‘stocking rate’ is as follows:</w:t>
            </w:r>
          </w:p>
          <w:p w14:paraId="6BFB268A"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1/3 = A maximum of 1 individual, or slough encountered under the tile grid during any one of 7 monitoring events</w:t>
            </w:r>
          </w:p>
          <w:p w14:paraId="1D027332"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2/3 = A maximum of 2 individuals or sloughs encountered under the tile grid during any one of 7 monitoring events</w:t>
            </w:r>
          </w:p>
          <w:p w14:paraId="020A10C5" w14:textId="77777777" w:rsidR="00192DE8" w:rsidRPr="00AF4E9E" w:rsidRDefault="00192DE8" w:rsidP="00192DE8">
            <w:pPr>
              <w:pStyle w:val="Bullet1"/>
              <w:widowControl w:val="0"/>
              <w:numPr>
                <w:ilvl w:val="0"/>
                <w:numId w:val="4"/>
              </w:numPr>
              <w:spacing w:line="240" w:lineRule="auto"/>
              <w:rPr>
                <w:sz w:val="16"/>
                <w:szCs w:val="16"/>
              </w:rPr>
            </w:pPr>
            <w:r w:rsidRPr="00AF4E9E">
              <w:rPr>
                <w:sz w:val="16"/>
                <w:szCs w:val="16"/>
              </w:rPr>
              <w:t>3/3 = Three or more individuals or sloughs encountered under the tile grid during any one of 7 monitoring events</w:t>
            </w:r>
          </w:p>
          <w:p w14:paraId="5732139B" w14:textId="77777777" w:rsidR="00192DE8" w:rsidRPr="00AF4E9E" w:rsidRDefault="00192DE8" w:rsidP="00A15226">
            <w:pPr>
              <w:pStyle w:val="Tabletext"/>
              <w:widowControl w:val="0"/>
              <w:spacing w:line="240" w:lineRule="auto"/>
              <w:rPr>
                <w:sz w:val="16"/>
                <w:szCs w:val="16"/>
              </w:rPr>
            </w:pPr>
            <w:r w:rsidRPr="00AF4E9E">
              <w:rPr>
                <w:sz w:val="16"/>
                <w:szCs w:val="16"/>
              </w:rPr>
              <w:t>Surveys must be carried out as per the survey standards in the referral guidelines, including the minimum number of grids based on the area of the site. This standard requires fortnightly tile grid checks between 1 September and 31 December (a minimum of 7 checks). More frequent checks can be undertaken (e.g. weekly), but this is not mandatory. All sloughs must be removed during each check.</w:t>
            </w:r>
          </w:p>
          <w:p w14:paraId="37270A70" w14:textId="77777777" w:rsidR="00192DE8" w:rsidRPr="00AF4E9E" w:rsidRDefault="00192DE8" w:rsidP="00A15226">
            <w:pPr>
              <w:pStyle w:val="Tabletext"/>
              <w:widowControl w:val="0"/>
              <w:spacing w:line="240" w:lineRule="auto"/>
              <w:rPr>
                <w:sz w:val="16"/>
                <w:szCs w:val="16"/>
              </w:rPr>
            </w:pPr>
            <w:r w:rsidRPr="00AF4E9E">
              <w:rPr>
                <w:sz w:val="16"/>
                <w:szCs w:val="16"/>
              </w:rPr>
              <w:t xml:space="preserve">Based on the results from EHP, the NGGA is scored at 2. </w:t>
            </w:r>
          </w:p>
        </w:tc>
        <w:tc>
          <w:tcPr>
            <w:tcW w:w="1063" w:type="dxa"/>
            <w:vAlign w:val="center"/>
          </w:tcPr>
          <w:p w14:paraId="6FC82F18" w14:textId="77777777" w:rsidR="00192DE8" w:rsidRPr="00AF4E9E" w:rsidRDefault="00192DE8" w:rsidP="00A15226">
            <w:pPr>
              <w:pStyle w:val="Tabletext"/>
              <w:widowControl w:val="0"/>
              <w:spacing w:line="240" w:lineRule="auto"/>
              <w:jc w:val="center"/>
              <w:rPr>
                <w:sz w:val="16"/>
                <w:szCs w:val="16"/>
              </w:rPr>
            </w:pPr>
            <w:r w:rsidRPr="00AF4E9E">
              <w:rPr>
                <w:sz w:val="16"/>
                <w:szCs w:val="16"/>
              </w:rPr>
              <w:lastRenderedPageBreak/>
              <w:t>2</w:t>
            </w:r>
          </w:p>
        </w:tc>
        <w:tc>
          <w:tcPr>
            <w:tcW w:w="1063" w:type="dxa"/>
            <w:vAlign w:val="center"/>
          </w:tcPr>
          <w:p w14:paraId="6DC3A5B3" w14:textId="77777777" w:rsidR="00192DE8" w:rsidRPr="007A766F" w:rsidRDefault="00192DE8" w:rsidP="00A15226">
            <w:pPr>
              <w:pStyle w:val="Tabletext"/>
              <w:widowControl w:val="0"/>
              <w:spacing w:line="240" w:lineRule="auto"/>
              <w:jc w:val="center"/>
              <w:rPr>
                <w:sz w:val="16"/>
                <w:szCs w:val="16"/>
              </w:rPr>
            </w:pPr>
            <w:r w:rsidRPr="007A766F">
              <w:rPr>
                <w:sz w:val="16"/>
                <w:szCs w:val="16"/>
              </w:rPr>
              <w:t>2</w:t>
            </w:r>
          </w:p>
        </w:tc>
      </w:tr>
      <w:tr w:rsidR="00192DE8" w:rsidRPr="00AF4E9E" w14:paraId="60211CD7" w14:textId="77777777" w:rsidTr="00A15226">
        <w:tc>
          <w:tcPr>
            <w:tcW w:w="1252" w:type="dxa"/>
            <w:shd w:val="clear" w:color="auto" w:fill="C5E0B3" w:themeFill="accent6" w:themeFillTint="66"/>
            <w:vAlign w:val="center"/>
          </w:tcPr>
          <w:p w14:paraId="1AA37053" w14:textId="77777777" w:rsidR="00192DE8" w:rsidRPr="00AF4E9E" w:rsidRDefault="00192DE8" w:rsidP="00A15226">
            <w:pPr>
              <w:pStyle w:val="Tabletext"/>
              <w:widowControl w:val="0"/>
              <w:spacing w:line="240" w:lineRule="auto"/>
              <w:rPr>
                <w:sz w:val="16"/>
                <w:szCs w:val="16"/>
              </w:rPr>
            </w:pPr>
          </w:p>
        </w:tc>
        <w:tc>
          <w:tcPr>
            <w:tcW w:w="10934" w:type="dxa"/>
            <w:shd w:val="clear" w:color="auto" w:fill="C5E0B3" w:themeFill="accent6" w:themeFillTint="66"/>
            <w:vAlign w:val="center"/>
          </w:tcPr>
          <w:p w14:paraId="0B18D641" w14:textId="77777777" w:rsidR="00192DE8" w:rsidRPr="00AF4E9E" w:rsidRDefault="00192DE8" w:rsidP="00A15226">
            <w:pPr>
              <w:pStyle w:val="Tabletext"/>
              <w:widowControl w:val="0"/>
              <w:spacing w:line="240" w:lineRule="auto"/>
              <w:jc w:val="right"/>
              <w:rPr>
                <w:b/>
                <w:bCs/>
                <w:sz w:val="16"/>
                <w:szCs w:val="16"/>
              </w:rPr>
            </w:pPr>
            <w:r w:rsidRPr="00AF4E9E">
              <w:rPr>
                <w:b/>
                <w:bCs/>
                <w:sz w:val="16"/>
                <w:szCs w:val="16"/>
              </w:rPr>
              <w:t>Total impact quality score for SLL out of 10</w:t>
            </w:r>
          </w:p>
        </w:tc>
        <w:tc>
          <w:tcPr>
            <w:tcW w:w="1063" w:type="dxa"/>
            <w:shd w:val="clear" w:color="auto" w:fill="C5E0B3" w:themeFill="accent6" w:themeFillTint="66"/>
            <w:vAlign w:val="center"/>
          </w:tcPr>
          <w:p w14:paraId="52E034A2" w14:textId="77777777" w:rsidR="00192DE8" w:rsidRPr="00AF4E9E" w:rsidRDefault="00192DE8" w:rsidP="00A15226">
            <w:pPr>
              <w:pStyle w:val="Tabletext"/>
              <w:widowControl w:val="0"/>
              <w:spacing w:line="240" w:lineRule="auto"/>
              <w:jc w:val="center"/>
              <w:rPr>
                <w:b/>
                <w:bCs/>
                <w:sz w:val="16"/>
                <w:szCs w:val="16"/>
              </w:rPr>
            </w:pPr>
            <w:r w:rsidRPr="00AF4E9E">
              <w:rPr>
                <w:b/>
                <w:bCs/>
                <w:sz w:val="16"/>
                <w:szCs w:val="16"/>
              </w:rPr>
              <w:t>7</w:t>
            </w:r>
          </w:p>
        </w:tc>
        <w:tc>
          <w:tcPr>
            <w:tcW w:w="1063" w:type="dxa"/>
            <w:shd w:val="clear" w:color="auto" w:fill="C5E0B3" w:themeFill="accent6" w:themeFillTint="66"/>
            <w:vAlign w:val="center"/>
          </w:tcPr>
          <w:p w14:paraId="7E500D74" w14:textId="77777777" w:rsidR="00192DE8" w:rsidRPr="007A766F" w:rsidRDefault="00192DE8" w:rsidP="00A15226">
            <w:pPr>
              <w:pStyle w:val="Tabletext"/>
              <w:widowControl w:val="0"/>
              <w:spacing w:line="240" w:lineRule="auto"/>
              <w:jc w:val="center"/>
              <w:rPr>
                <w:b/>
                <w:bCs/>
                <w:sz w:val="16"/>
                <w:szCs w:val="16"/>
              </w:rPr>
            </w:pPr>
            <w:r w:rsidRPr="007A766F">
              <w:rPr>
                <w:b/>
                <w:bCs/>
                <w:sz w:val="16"/>
                <w:szCs w:val="16"/>
              </w:rPr>
              <w:t>7</w:t>
            </w:r>
          </w:p>
        </w:tc>
      </w:tr>
    </w:tbl>
    <w:p w14:paraId="31B17D08" w14:textId="77777777" w:rsidR="00945021" w:rsidRDefault="00945021" w:rsidP="00192DE8">
      <w:pPr>
        <w:tabs>
          <w:tab w:val="clear" w:pos="4962"/>
        </w:tabs>
        <w:spacing w:before="0" w:after="160" w:line="259" w:lineRule="auto"/>
        <w:sectPr w:rsidR="00945021" w:rsidSect="005478CB">
          <w:headerReference w:type="default" r:id="rId44"/>
          <w:footerReference w:type="default" r:id="rId45"/>
          <w:pgSz w:w="11900" w:h="16840"/>
          <w:pgMar w:top="1247" w:right="1134" w:bottom="1247" w:left="1134" w:header="708" w:footer="708" w:gutter="0"/>
          <w:cols w:space="708"/>
          <w:docGrid w:linePitch="360"/>
        </w:sectPr>
      </w:pPr>
    </w:p>
    <w:p w14:paraId="7D2E22A6" w14:textId="77777777" w:rsidR="00192DE8" w:rsidRDefault="00192DE8" w:rsidP="00192DE8">
      <w:pPr>
        <w:pStyle w:val="Heading2"/>
        <w:numPr>
          <w:ilvl w:val="0"/>
          <w:numId w:val="0"/>
        </w:numPr>
        <w:ind w:left="576" w:hanging="576"/>
      </w:pPr>
      <w:bookmarkStart w:id="147" w:name="_Toc134544287"/>
      <w:r>
        <w:lastRenderedPageBreak/>
        <w:t>Golden Sun Moth</w:t>
      </w:r>
      <w:bookmarkEnd w:id="147"/>
    </w:p>
    <w:tbl>
      <w:tblPr>
        <w:tblStyle w:val="TableGrid"/>
        <w:tblW w:w="14312" w:type="dxa"/>
        <w:tblLayout w:type="fixed"/>
        <w:tblLook w:val="04A0" w:firstRow="1" w:lastRow="0" w:firstColumn="1" w:lastColumn="0" w:noHBand="0" w:noVBand="1"/>
      </w:tblPr>
      <w:tblGrid>
        <w:gridCol w:w="2122"/>
        <w:gridCol w:w="1134"/>
        <w:gridCol w:w="7371"/>
        <w:gridCol w:w="1275"/>
        <w:gridCol w:w="1134"/>
        <w:gridCol w:w="1276"/>
      </w:tblGrid>
      <w:tr w:rsidR="00192DE8" w:rsidRPr="00963644" w14:paraId="37C5FF38" w14:textId="77777777" w:rsidTr="00A15226">
        <w:trPr>
          <w:cantSplit/>
          <w:tblHeader/>
        </w:trPr>
        <w:tc>
          <w:tcPr>
            <w:tcW w:w="212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DF43243" w14:textId="77777777" w:rsidR="00192DE8" w:rsidRPr="00963644" w:rsidRDefault="00192DE8" w:rsidP="00A15226">
            <w:pPr>
              <w:pStyle w:val="Tabletext"/>
              <w:rPr>
                <w:b/>
                <w:bCs/>
                <w:sz w:val="16"/>
                <w:szCs w:val="16"/>
              </w:rPr>
            </w:pPr>
            <w:r w:rsidRPr="00963644">
              <w:rPr>
                <w:b/>
                <w:bCs/>
                <w:sz w:val="16"/>
                <w:szCs w:val="16"/>
              </w:rPr>
              <w:t>QUALITY PARAMETER</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92D33" w14:textId="77777777" w:rsidR="00192DE8" w:rsidRPr="00963644" w:rsidRDefault="00192DE8" w:rsidP="00A15226">
            <w:pPr>
              <w:pStyle w:val="Tabletext"/>
              <w:jc w:val="center"/>
              <w:rPr>
                <w:b/>
                <w:bCs/>
                <w:sz w:val="16"/>
                <w:szCs w:val="16"/>
              </w:rPr>
            </w:pPr>
            <w:r w:rsidRPr="00963644">
              <w:rPr>
                <w:b/>
                <w:bCs/>
                <w:sz w:val="16"/>
                <w:szCs w:val="16"/>
              </w:rPr>
              <w:t>SCORING RANGE</w:t>
            </w:r>
          </w:p>
        </w:tc>
        <w:tc>
          <w:tcPr>
            <w:tcW w:w="737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887D6EB" w14:textId="77777777" w:rsidR="00192DE8" w:rsidRPr="00963644" w:rsidRDefault="00192DE8" w:rsidP="00A15226">
            <w:pPr>
              <w:pStyle w:val="Tabletext"/>
              <w:rPr>
                <w:b/>
                <w:bCs/>
                <w:sz w:val="16"/>
                <w:szCs w:val="16"/>
              </w:rPr>
            </w:pPr>
            <w:r w:rsidRPr="00963644">
              <w:rPr>
                <w:b/>
                <w:bCs/>
                <w:sz w:val="16"/>
                <w:szCs w:val="16"/>
              </w:rPr>
              <w:t>NOTES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4CC399" w14:textId="77777777" w:rsidR="00192DE8" w:rsidRPr="00963644" w:rsidRDefault="00192DE8" w:rsidP="00A15226">
            <w:pPr>
              <w:pStyle w:val="Tabletext"/>
              <w:jc w:val="center"/>
              <w:rPr>
                <w:b/>
                <w:bCs/>
                <w:sz w:val="16"/>
                <w:szCs w:val="16"/>
              </w:rPr>
            </w:pPr>
            <w:r w:rsidRPr="00963644">
              <w:rPr>
                <w:b/>
                <w:bCs/>
                <w:sz w:val="16"/>
                <w:szCs w:val="16"/>
              </w:rPr>
              <w:t>IMPACT QUALITY</w:t>
            </w:r>
            <w:r>
              <w:rPr>
                <w:b/>
                <w:bCs/>
                <w:sz w:val="16"/>
                <w:szCs w:val="16"/>
              </w:rPr>
              <w:t xml:space="preserve"> SCORE</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F89057" w14:textId="77777777" w:rsidR="00192DE8" w:rsidRPr="00971ECF" w:rsidRDefault="00192DE8" w:rsidP="00A15226">
            <w:pPr>
              <w:pStyle w:val="Tabletext"/>
              <w:jc w:val="center"/>
              <w:rPr>
                <w:b/>
                <w:bCs/>
                <w:sz w:val="16"/>
                <w:szCs w:val="16"/>
              </w:rPr>
            </w:pPr>
            <w:r w:rsidRPr="00971ECF">
              <w:rPr>
                <w:b/>
                <w:bCs/>
                <w:sz w:val="16"/>
                <w:szCs w:val="16"/>
              </w:rPr>
              <w:t>OFFSET START QUALITY SCORE</w:t>
            </w:r>
          </w:p>
        </w:tc>
      </w:tr>
      <w:tr w:rsidR="00192DE8" w:rsidRPr="00963644" w14:paraId="070700A3" w14:textId="77777777" w:rsidTr="00A15226">
        <w:trPr>
          <w:cantSplit/>
          <w:tblHeader/>
        </w:trPr>
        <w:tc>
          <w:tcPr>
            <w:tcW w:w="212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1DCE83B" w14:textId="77777777" w:rsidR="00192DE8" w:rsidRPr="00963644" w:rsidRDefault="00192DE8" w:rsidP="00A15226">
            <w:pPr>
              <w:pStyle w:val="Tabletext"/>
              <w:rPr>
                <w:b/>
                <w:bCs/>
                <w:sz w:val="16"/>
                <w:szCs w:val="16"/>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2C5E497" w14:textId="77777777" w:rsidR="00192DE8" w:rsidRPr="00963644" w:rsidRDefault="00192DE8" w:rsidP="00A15226">
            <w:pPr>
              <w:pStyle w:val="Tabletext"/>
              <w:jc w:val="center"/>
              <w:rPr>
                <w:b/>
                <w:bCs/>
                <w:sz w:val="16"/>
                <w:szCs w:val="16"/>
              </w:rPr>
            </w:pPr>
          </w:p>
        </w:tc>
        <w:tc>
          <w:tcPr>
            <w:tcW w:w="737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0CDF67CD" w14:textId="77777777" w:rsidR="00192DE8" w:rsidRPr="00963644" w:rsidRDefault="00192DE8" w:rsidP="00A15226">
            <w:pPr>
              <w:pStyle w:val="Tabletext"/>
              <w:rPr>
                <w:b/>
                <w:bCs/>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DC902" w14:textId="77777777" w:rsidR="00192DE8" w:rsidRPr="00963644" w:rsidRDefault="00192DE8" w:rsidP="00A15226">
            <w:pPr>
              <w:pStyle w:val="Tabletext"/>
              <w:jc w:val="center"/>
              <w:rPr>
                <w:b/>
                <w:bCs/>
                <w:sz w:val="16"/>
                <w:szCs w:val="16"/>
              </w:rPr>
            </w:pPr>
            <w:r w:rsidRPr="00963644">
              <w:rPr>
                <w:b/>
                <w:bCs/>
                <w:sz w:val="16"/>
                <w:szCs w:val="16"/>
              </w:rPr>
              <w:t>No-low</w:t>
            </w:r>
            <w:r>
              <w:rPr>
                <w:b/>
                <w:bCs/>
                <w:sz w:val="16"/>
                <w:szCs w:val="16"/>
              </w:rPr>
              <w:t xml:space="preserve"> habitat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55201" w14:textId="77777777" w:rsidR="00192DE8" w:rsidRPr="00963644" w:rsidRDefault="00192DE8" w:rsidP="00A15226">
            <w:pPr>
              <w:pStyle w:val="Tabletext"/>
              <w:jc w:val="center"/>
              <w:rPr>
                <w:b/>
                <w:bCs/>
                <w:sz w:val="16"/>
                <w:szCs w:val="16"/>
              </w:rPr>
            </w:pPr>
            <w:r w:rsidRPr="00963644">
              <w:rPr>
                <w:b/>
                <w:bCs/>
                <w:sz w:val="16"/>
                <w:szCs w:val="16"/>
              </w:rPr>
              <w:t>Mod-High</w:t>
            </w:r>
            <w:r>
              <w:rPr>
                <w:b/>
                <w:bCs/>
                <w:sz w:val="16"/>
                <w:szCs w:val="16"/>
              </w:rPr>
              <w:t xml:space="preserve"> habitat</w:t>
            </w:r>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197C902" w14:textId="77777777" w:rsidR="00192DE8" w:rsidRPr="00971ECF" w:rsidRDefault="00192DE8" w:rsidP="00A15226">
            <w:pPr>
              <w:pStyle w:val="Tabletext"/>
              <w:jc w:val="center"/>
              <w:rPr>
                <w:b/>
                <w:bCs/>
                <w:sz w:val="15"/>
                <w:szCs w:val="15"/>
              </w:rPr>
            </w:pPr>
          </w:p>
        </w:tc>
      </w:tr>
      <w:tr w:rsidR="00192DE8" w:rsidRPr="00963644" w14:paraId="2362725D" w14:textId="77777777" w:rsidTr="00A15226">
        <w:trPr>
          <w:cantSplit/>
          <w:trHeight w:val="360"/>
        </w:trPr>
        <w:tc>
          <w:tcPr>
            <w:tcW w:w="21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2B01574" w14:textId="77777777" w:rsidR="00192DE8" w:rsidRPr="00963644" w:rsidRDefault="00192DE8" w:rsidP="00A15226">
            <w:pPr>
              <w:pStyle w:val="Tabletext"/>
              <w:rPr>
                <w:sz w:val="16"/>
                <w:szCs w:val="16"/>
              </w:rPr>
            </w:pPr>
            <w:r w:rsidRPr="00963644">
              <w:rPr>
                <w:b/>
                <w:bCs/>
                <w:sz w:val="16"/>
                <w:szCs w:val="16"/>
              </w:rPr>
              <w:t>Site context (max. 3 points)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833CB60" w14:textId="77777777" w:rsidR="00192DE8" w:rsidRPr="00963644" w:rsidRDefault="00192DE8" w:rsidP="00A15226">
            <w:pPr>
              <w:pStyle w:val="Tabletext"/>
              <w:jc w:val="center"/>
              <w:rPr>
                <w:sz w:val="16"/>
                <w:szCs w:val="16"/>
              </w:rPr>
            </w:pPr>
          </w:p>
        </w:tc>
        <w:tc>
          <w:tcPr>
            <w:tcW w:w="73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60DD93F" w14:textId="77777777" w:rsidR="00192DE8" w:rsidRPr="00963644" w:rsidRDefault="00192DE8" w:rsidP="00A15226">
            <w:pPr>
              <w:pStyle w:val="Tabletext"/>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C5428A5" w14:textId="77777777" w:rsidR="00192DE8" w:rsidRPr="00963644" w:rsidRDefault="00192DE8" w:rsidP="00A15226">
            <w:pPr>
              <w:pStyle w:val="Tabletext"/>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3A804DB" w14:textId="77777777" w:rsidR="00192DE8" w:rsidRPr="00963644" w:rsidRDefault="00192DE8" w:rsidP="00A15226">
            <w:pPr>
              <w:pStyle w:val="Tabletext"/>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CF00E6" w14:textId="77777777" w:rsidR="00192DE8" w:rsidRPr="00971ECF" w:rsidRDefault="00192DE8" w:rsidP="00A15226">
            <w:pPr>
              <w:pStyle w:val="Tabletext"/>
              <w:jc w:val="center"/>
              <w:rPr>
                <w:sz w:val="15"/>
                <w:szCs w:val="15"/>
              </w:rPr>
            </w:pPr>
          </w:p>
        </w:tc>
      </w:tr>
      <w:tr w:rsidR="00192DE8" w:rsidRPr="00963644" w14:paraId="0A5523FE" w14:textId="77777777" w:rsidTr="00A15226">
        <w:trPr>
          <w:cantSplit/>
          <w:trHeight w:val="360"/>
        </w:trPr>
        <w:tc>
          <w:tcPr>
            <w:tcW w:w="2122" w:type="dxa"/>
            <w:tcBorders>
              <w:top w:val="single" w:sz="4" w:space="0" w:color="auto"/>
              <w:left w:val="single" w:sz="4" w:space="0" w:color="auto"/>
              <w:bottom w:val="single" w:sz="4" w:space="0" w:color="auto"/>
              <w:right w:val="single" w:sz="4" w:space="0" w:color="auto"/>
            </w:tcBorders>
            <w:vAlign w:val="center"/>
          </w:tcPr>
          <w:p w14:paraId="12CA2877" w14:textId="77777777" w:rsidR="00192DE8" w:rsidRPr="00963644" w:rsidRDefault="00192DE8" w:rsidP="00A15226">
            <w:pPr>
              <w:pStyle w:val="Tabletext"/>
              <w:rPr>
                <w:b/>
                <w:bCs/>
                <w:sz w:val="16"/>
                <w:szCs w:val="16"/>
              </w:rPr>
            </w:pPr>
            <w:r w:rsidRPr="00963644">
              <w:rPr>
                <w:sz w:val="16"/>
                <w:szCs w:val="16"/>
              </w:rPr>
              <w:t>Connectivity with other suitable/known habitat or remnants?</w:t>
            </w:r>
          </w:p>
        </w:tc>
        <w:tc>
          <w:tcPr>
            <w:tcW w:w="1134" w:type="dxa"/>
            <w:tcBorders>
              <w:top w:val="single" w:sz="4" w:space="0" w:color="auto"/>
              <w:left w:val="single" w:sz="4" w:space="0" w:color="auto"/>
              <w:bottom w:val="single" w:sz="4" w:space="0" w:color="auto"/>
              <w:right w:val="single" w:sz="4" w:space="0" w:color="auto"/>
            </w:tcBorders>
            <w:vAlign w:val="center"/>
          </w:tcPr>
          <w:p w14:paraId="707F0610"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vAlign w:val="center"/>
          </w:tcPr>
          <w:p w14:paraId="541893CA" w14:textId="77777777" w:rsidR="00192DE8" w:rsidRPr="00963644" w:rsidRDefault="00192DE8" w:rsidP="00A15226">
            <w:pPr>
              <w:pStyle w:val="Tabletext"/>
              <w:rPr>
                <w:sz w:val="16"/>
                <w:szCs w:val="16"/>
              </w:rPr>
            </w:pPr>
            <w:r w:rsidRPr="00963644">
              <w:rPr>
                <w:sz w:val="16"/>
                <w:szCs w:val="16"/>
              </w:rPr>
              <w:t xml:space="preserve">Noting that while there is a general lack of survey for GSM across the Study Area, GSM habitat in the NGGA is likely to be connected (or partially connected) to habitat within the broader agricultural landscape in the region. Habitat modelling for the species shown in Figure 19-1 of the SAR supports this and provides an indication of the potential connectivity. </w:t>
            </w:r>
          </w:p>
          <w:p w14:paraId="4DEA8F83" w14:textId="77777777" w:rsidR="00192DE8" w:rsidRPr="00963644" w:rsidRDefault="00192DE8" w:rsidP="00A15226">
            <w:pPr>
              <w:pStyle w:val="Tabletext"/>
              <w:rPr>
                <w:sz w:val="16"/>
                <w:szCs w:val="16"/>
              </w:rPr>
            </w:pPr>
            <w:r w:rsidRPr="00963644">
              <w:rPr>
                <w:sz w:val="16"/>
                <w:szCs w:val="16"/>
              </w:rPr>
              <w:t xml:space="preserve">Given the fragmented and disturbed nature of the landscape, connectivity is scored at 0.75. </w:t>
            </w:r>
          </w:p>
        </w:tc>
        <w:tc>
          <w:tcPr>
            <w:tcW w:w="1275" w:type="dxa"/>
            <w:tcBorders>
              <w:top w:val="single" w:sz="4" w:space="0" w:color="auto"/>
              <w:left w:val="single" w:sz="4" w:space="0" w:color="auto"/>
              <w:bottom w:val="single" w:sz="4" w:space="0" w:color="auto"/>
              <w:right w:val="single" w:sz="4" w:space="0" w:color="auto"/>
            </w:tcBorders>
            <w:vAlign w:val="center"/>
          </w:tcPr>
          <w:p w14:paraId="3A907A58" w14:textId="77777777" w:rsidR="00192DE8" w:rsidRPr="00963644" w:rsidRDefault="00192DE8" w:rsidP="00A15226">
            <w:pPr>
              <w:pStyle w:val="Tabletext"/>
              <w:jc w:val="center"/>
              <w:rPr>
                <w:sz w:val="16"/>
                <w:szCs w:val="16"/>
              </w:rPr>
            </w:pPr>
            <w:r w:rsidRPr="00963644">
              <w:rPr>
                <w:sz w:val="16"/>
                <w:szCs w:val="16"/>
              </w:rPr>
              <w:t>0.75</w:t>
            </w:r>
          </w:p>
        </w:tc>
        <w:tc>
          <w:tcPr>
            <w:tcW w:w="1134" w:type="dxa"/>
            <w:tcBorders>
              <w:top w:val="single" w:sz="4" w:space="0" w:color="auto"/>
              <w:left w:val="single" w:sz="4" w:space="0" w:color="auto"/>
              <w:bottom w:val="single" w:sz="4" w:space="0" w:color="auto"/>
              <w:right w:val="single" w:sz="4" w:space="0" w:color="auto"/>
            </w:tcBorders>
            <w:vAlign w:val="center"/>
          </w:tcPr>
          <w:p w14:paraId="53B24F12" w14:textId="77777777" w:rsidR="00192DE8" w:rsidRPr="00963644" w:rsidRDefault="00192DE8" w:rsidP="00A15226">
            <w:pPr>
              <w:pStyle w:val="Tabletext"/>
              <w:jc w:val="center"/>
              <w:rPr>
                <w:sz w:val="16"/>
                <w:szCs w:val="16"/>
              </w:rPr>
            </w:pPr>
            <w:r w:rsidRPr="00963644">
              <w:rPr>
                <w:sz w:val="16"/>
                <w:szCs w:val="16"/>
              </w:rPr>
              <w:t>0.75</w:t>
            </w:r>
          </w:p>
        </w:tc>
        <w:tc>
          <w:tcPr>
            <w:tcW w:w="1276" w:type="dxa"/>
            <w:tcBorders>
              <w:top w:val="single" w:sz="4" w:space="0" w:color="auto"/>
              <w:left w:val="single" w:sz="4" w:space="0" w:color="auto"/>
              <w:bottom w:val="single" w:sz="4" w:space="0" w:color="auto"/>
              <w:right w:val="single" w:sz="4" w:space="0" w:color="auto"/>
            </w:tcBorders>
            <w:vAlign w:val="center"/>
          </w:tcPr>
          <w:p w14:paraId="7A903BDA" w14:textId="77777777" w:rsidR="00192DE8" w:rsidRPr="00971ECF" w:rsidRDefault="00192DE8" w:rsidP="00A15226">
            <w:pPr>
              <w:pStyle w:val="Tabletext"/>
              <w:jc w:val="center"/>
              <w:rPr>
                <w:sz w:val="15"/>
                <w:szCs w:val="15"/>
              </w:rPr>
            </w:pPr>
            <w:r w:rsidRPr="00971ECF">
              <w:rPr>
                <w:sz w:val="15"/>
                <w:szCs w:val="15"/>
              </w:rPr>
              <w:t>0.75</w:t>
            </w:r>
          </w:p>
        </w:tc>
      </w:tr>
      <w:tr w:rsidR="00192DE8" w:rsidRPr="00963644" w14:paraId="6C7DEB21" w14:textId="77777777" w:rsidTr="00A15226">
        <w:trPr>
          <w:cantSplit/>
          <w:trHeight w:val="360"/>
        </w:trPr>
        <w:tc>
          <w:tcPr>
            <w:tcW w:w="2122" w:type="dxa"/>
            <w:tcBorders>
              <w:top w:val="single" w:sz="4" w:space="0" w:color="auto"/>
              <w:left w:val="single" w:sz="4" w:space="0" w:color="auto"/>
              <w:bottom w:val="single" w:sz="4" w:space="0" w:color="auto"/>
              <w:right w:val="single" w:sz="4" w:space="0" w:color="auto"/>
            </w:tcBorders>
            <w:vAlign w:val="center"/>
          </w:tcPr>
          <w:p w14:paraId="7F527C3F" w14:textId="77777777" w:rsidR="00192DE8" w:rsidRPr="00963644" w:rsidRDefault="00192DE8" w:rsidP="00A15226">
            <w:pPr>
              <w:pStyle w:val="Tabletext"/>
              <w:rPr>
                <w:b/>
                <w:bCs/>
                <w:sz w:val="16"/>
                <w:szCs w:val="16"/>
              </w:rPr>
            </w:pPr>
            <w:r w:rsidRPr="00963644">
              <w:rPr>
                <w:sz w:val="16"/>
                <w:szCs w:val="16"/>
              </w:rPr>
              <w:t>Importance of the site in relation to the overall species population?</w:t>
            </w:r>
          </w:p>
        </w:tc>
        <w:tc>
          <w:tcPr>
            <w:tcW w:w="1134" w:type="dxa"/>
            <w:tcBorders>
              <w:top w:val="single" w:sz="4" w:space="0" w:color="auto"/>
              <w:left w:val="single" w:sz="4" w:space="0" w:color="auto"/>
              <w:bottom w:val="single" w:sz="4" w:space="0" w:color="auto"/>
              <w:right w:val="single" w:sz="4" w:space="0" w:color="auto"/>
            </w:tcBorders>
            <w:vAlign w:val="center"/>
          </w:tcPr>
          <w:p w14:paraId="1A7566D7"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vAlign w:val="center"/>
          </w:tcPr>
          <w:p w14:paraId="24F6F370" w14:textId="77777777" w:rsidR="00192DE8" w:rsidRPr="00963644" w:rsidRDefault="00192DE8" w:rsidP="00A15226">
            <w:pPr>
              <w:pStyle w:val="Tabletext"/>
              <w:rPr>
                <w:sz w:val="16"/>
                <w:szCs w:val="16"/>
              </w:rPr>
            </w:pPr>
            <w:r w:rsidRPr="00963644">
              <w:rPr>
                <w:sz w:val="16"/>
                <w:szCs w:val="16"/>
              </w:rPr>
              <w:t xml:space="preserve">Consistent with the notes for the previous parameter, there are likely to be significant areas of GSM habitat across the region’s agricultural landscape. This reduces the importance of the site in relation to the overall species population. </w:t>
            </w:r>
          </w:p>
          <w:p w14:paraId="30E5E568" w14:textId="77777777" w:rsidR="00192DE8" w:rsidRPr="00963644" w:rsidRDefault="00192DE8" w:rsidP="00A15226">
            <w:pPr>
              <w:pStyle w:val="Tabletext"/>
              <w:rPr>
                <w:sz w:val="16"/>
                <w:szCs w:val="16"/>
              </w:rPr>
            </w:pPr>
            <w:r w:rsidRPr="00963644">
              <w:rPr>
                <w:sz w:val="16"/>
                <w:szCs w:val="16"/>
              </w:rPr>
              <w:t xml:space="preserve">Mod-High habitat which supports areas of native vegetation is scored more highly at 0.75. </w:t>
            </w:r>
          </w:p>
          <w:p w14:paraId="7E9E98D3" w14:textId="77777777" w:rsidR="00192DE8" w:rsidRPr="00963644" w:rsidRDefault="00192DE8" w:rsidP="00A15226">
            <w:pPr>
              <w:pStyle w:val="Tabletext"/>
              <w:rPr>
                <w:sz w:val="16"/>
                <w:szCs w:val="16"/>
              </w:rPr>
            </w:pPr>
            <w:r w:rsidRPr="00963644">
              <w:rPr>
                <w:sz w:val="16"/>
                <w:szCs w:val="16"/>
              </w:rPr>
              <w:t xml:space="preserve">No-Low habitat which is dominated by exotic vegetation and part of a declining trend across the landscape is scored at 0.1. </w:t>
            </w:r>
          </w:p>
        </w:tc>
        <w:tc>
          <w:tcPr>
            <w:tcW w:w="1275" w:type="dxa"/>
            <w:tcBorders>
              <w:top w:val="single" w:sz="4" w:space="0" w:color="auto"/>
              <w:left w:val="single" w:sz="4" w:space="0" w:color="auto"/>
              <w:bottom w:val="single" w:sz="4" w:space="0" w:color="auto"/>
              <w:right w:val="single" w:sz="4" w:space="0" w:color="auto"/>
            </w:tcBorders>
            <w:vAlign w:val="center"/>
          </w:tcPr>
          <w:p w14:paraId="2559D2E3" w14:textId="77777777" w:rsidR="00192DE8" w:rsidRPr="00963644" w:rsidRDefault="00192DE8" w:rsidP="00A15226">
            <w:pPr>
              <w:pStyle w:val="Tabletext"/>
              <w:jc w:val="center"/>
              <w:rPr>
                <w:sz w:val="16"/>
                <w:szCs w:val="16"/>
              </w:rPr>
            </w:pPr>
            <w:r w:rsidRPr="00963644">
              <w:rPr>
                <w:sz w:val="16"/>
                <w:szCs w:val="16"/>
              </w:rPr>
              <w:t>0.1</w:t>
            </w:r>
          </w:p>
        </w:tc>
        <w:tc>
          <w:tcPr>
            <w:tcW w:w="1134" w:type="dxa"/>
            <w:tcBorders>
              <w:top w:val="single" w:sz="4" w:space="0" w:color="auto"/>
              <w:left w:val="single" w:sz="4" w:space="0" w:color="auto"/>
              <w:bottom w:val="single" w:sz="4" w:space="0" w:color="auto"/>
              <w:right w:val="single" w:sz="4" w:space="0" w:color="auto"/>
            </w:tcBorders>
            <w:vAlign w:val="center"/>
          </w:tcPr>
          <w:p w14:paraId="01FC0817" w14:textId="77777777" w:rsidR="00192DE8" w:rsidRPr="00963644" w:rsidRDefault="00192DE8" w:rsidP="00A15226">
            <w:pPr>
              <w:pStyle w:val="Tabletext"/>
              <w:jc w:val="center"/>
              <w:rPr>
                <w:sz w:val="16"/>
                <w:szCs w:val="16"/>
              </w:rPr>
            </w:pPr>
            <w:r w:rsidRPr="00963644">
              <w:rPr>
                <w:sz w:val="16"/>
                <w:szCs w:val="16"/>
              </w:rPr>
              <w:t>0.75</w:t>
            </w:r>
          </w:p>
        </w:tc>
        <w:tc>
          <w:tcPr>
            <w:tcW w:w="1276" w:type="dxa"/>
            <w:tcBorders>
              <w:top w:val="single" w:sz="4" w:space="0" w:color="auto"/>
              <w:left w:val="single" w:sz="4" w:space="0" w:color="auto"/>
              <w:bottom w:val="single" w:sz="4" w:space="0" w:color="auto"/>
              <w:right w:val="single" w:sz="4" w:space="0" w:color="auto"/>
            </w:tcBorders>
            <w:vAlign w:val="center"/>
          </w:tcPr>
          <w:p w14:paraId="3CCF019E" w14:textId="77777777" w:rsidR="00192DE8" w:rsidRPr="00971ECF" w:rsidRDefault="00192DE8" w:rsidP="00A15226">
            <w:pPr>
              <w:pStyle w:val="Tabletext"/>
              <w:jc w:val="center"/>
              <w:rPr>
                <w:sz w:val="15"/>
                <w:szCs w:val="15"/>
              </w:rPr>
            </w:pPr>
            <w:r w:rsidRPr="00971ECF">
              <w:rPr>
                <w:sz w:val="15"/>
                <w:szCs w:val="15"/>
              </w:rPr>
              <w:t>0.75</w:t>
            </w:r>
          </w:p>
        </w:tc>
      </w:tr>
      <w:tr w:rsidR="00192DE8" w:rsidRPr="00963644" w14:paraId="2A8AE72C" w14:textId="77777777" w:rsidTr="00A15226">
        <w:trPr>
          <w:cantSplit/>
          <w:trHeight w:val="360"/>
        </w:trPr>
        <w:tc>
          <w:tcPr>
            <w:tcW w:w="2122" w:type="dxa"/>
            <w:tcBorders>
              <w:top w:val="single" w:sz="4" w:space="0" w:color="auto"/>
              <w:left w:val="single" w:sz="4" w:space="0" w:color="auto"/>
              <w:bottom w:val="single" w:sz="4" w:space="0" w:color="auto"/>
              <w:right w:val="single" w:sz="4" w:space="0" w:color="auto"/>
            </w:tcBorders>
            <w:vAlign w:val="center"/>
          </w:tcPr>
          <w:p w14:paraId="35B254F0" w14:textId="77777777" w:rsidR="00192DE8" w:rsidRPr="00963644" w:rsidRDefault="00192DE8" w:rsidP="00A15226">
            <w:pPr>
              <w:pStyle w:val="Tabletext"/>
              <w:rPr>
                <w:b/>
                <w:bCs/>
                <w:sz w:val="16"/>
                <w:szCs w:val="16"/>
              </w:rPr>
            </w:pPr>
            <w:r w:rsidRPr="00963644">
              <w:rPr>
                <w:sz w:val="16"/>
                <w:szCs w:val="16"/>
              </w:rPr>
              <w:t>Threats that occur on or near site?</w:t>
            </w:r>
          </w:p>
        </w:tc>
        <w:tc>
          <w:tcPr>
            <w:tcW w:w="1134" w:type="dxa"/>
            <w:tcBorders>
              <w:top w:val="single" w:sz="4" w:space="0" w:color="auto"/>
              <w:left w:val="single" w:sz="4" w:space="0" w:color="auto"/>
              <w:bottom w:val="single" w:sz="4" w:space="0" w:color="auto"/>
              <w:right w:val="single" w:sz="4" w:space="0" w:color="auto"/>
            </w:tcBorders>
            <w:vAlign w:val="center"/>
          </w:tcPr>
          <w:p w14:paraId="15715016"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vAlign w:val="center"/>
          </w:tcPr>
          <w:p w14:paraId="371A07C0" w14:textId="77777777" w:rsidR="00192DE8" w:rsidRPr="00963644" w:rsidRDefault="00192DE8" w:rsidP="00A15226">
            <w:pPr>
              <w:pStyle w:val="Tabletext"/>
              <w:rPr>
                <w:sz w:val="16"/>
                <w:szCs w:val="16"/>
              </w:rPr>
            </w:pPr>
            <w:r w:rsidRPr="00963644">
              <w:rPr>
                <w:sz w:val="16"/>
                <w:szCs w:val="16"/>
              </w:rPr>
              <w:t xml:space="preserve">The Conservation Advice for GSM identifies a range of different threats (e.g. soil disturbance, lack of biomass removal, and weed invasion). A higher score for this parameter indicates lower threats. </w:t>
            </w:r>
          </w:p>
          <w:p w14:paraId="7CA82D95" w14:textId="77777777" w:rsidR="00192DE8" w:rsidRPr="00963644" w:rsidRDefault="00192DE8" w:rsidP="00A15226">
            <w:pPr>
              <w:pStyle w:val="Tabletext"/>
              <w:rPr>
                <w:sz w:val="16"/>
                <w:szCs w:val="16"/>
              </w:rPr>
            </w:pPr>
            <w:r w:rsidRPr="00963644">
              <w:rPr>
                <w:sz w:val="16"/>
                <w:szCs w:val="16"/>
              </w:rPr>
              <w:t xml:space="preserve">The declining trend in the condition of grasslands in the NGGA is evidence of a high level of threat. In particular, weed invasion appears to be a significant issue. </w:t>
            </w:r>
          </w:p>
          <w:p w14:paraId="5AE9AF5A" w14:textId="77777777" w:rsidR="00192DE8" w:rsidRPr="00963644" w:rsidRDefault="00192DE8" w:rsidP="00A15226">
            <w:pPr>
              <w:pStyle w:val="Tabletext"/>
              <w:rPr>
                <w:sz w:val="16"/>
                <w:szCs w:val="16"/>
              </w:rPr>
            </w:pPr>
            <w:r w:rsidRPr="00963644">
              <w:rPr>
                <w:sz w:val="16"/>
                <w:szCs w:val="16"/>
              </w:rPr>
              <w:t xml:space="preserve">Mod-High habitat is scored at 0.5. </w:t>
            </w:r>
          </w:p>
          <w:p w14:paraId="51F9040F" w14:textId="77777777" w:rsidR="00192DE8" w:rsidRPr="00963644" w:rsidRDefault="00192DE8" w:rsidP="00A15226">
            <w:pPr>
              <w:pStyle w:val="Tabletext"/>
              <w:rPr>
                <w:sz w:val="16"/>
                <w:szCs w:val="16"/>
              </w:rPr>
            </w:pPr>
            <w:r w:rsidRPr="00963644">
              <w:rPr>
                <w:sz w:val="16"/>
                <w:szCs w:val="16"/>
              </w:rPr>
              <w:t xml:space="preserve">No-Low habitat is scored at 0.1. </w:t>
            </w:r>
          </w:p>
        </w:tc>
        <w:tc>
          <w:tcPr>
            <w:tcW w:w="1275" w:type="dxa"/>
            <w:tcBorders>
              <w:top w:val="single" w:sz="4" w:space="0" w:color="auto"/>
              <w:left w:val="single" w:sz="4" w:space="0" w:color="auto"/>
              <w:bottom w:val="single" w:sz="4" w:space="0" w:color="auto"/>
              <w:right w:val="single" w:sz="4" w:space="0" w:color="auto"/>
            </w:tcBorders>
            <w:vAlign w:val="center"/>
          </w:tcPr>
          <w:p w14:paraId="591D90A9" w14:textId="77777777" w:rsidR="00192DE8" w:rsidRPr="00963644" w:rsidRDefault="00192DE8" w:rsidP="00A15226">
            <w:pPr>
              <w:pStyle w:val="Tabletext"/>
              <w:jc w:val="center"/>
              <w:rPr>
                <w:sz w:val="16"/>
                <w:szCs w:val="16"/>
              </w:rPr>
            </w:pPr>
            <w:r w:rsidRPr="00963644">
              <w:rPr>
                <w:sz w:val="16"/>
                <w:szCs w:val="16"/>
              </w:rPr>
              <w:t>0.1</w:t>
            </w:r>
          </w:p>
        </w:tc>
        <w:tc>
          <w:tcPr>
            <w:tcW w:w="1134" w:type="dxa"/>
            <w:tcBorders>
              <w:top w:val="single" w:sz="4" w:space="0" w:color="auto"/>
              <w:left w:val="single" w:sz="4" w:space="0" w:color="auto"/>
              <w:bottom w:val="single" w:sz="4" w:space="0" w:color="auto"/>
              <w:right w:val="single" w:sz="4" w:space="0" w:color="auto"/>
            </w:tcBorders>
            <w:vAlign w:val="center"/>
          </w:tcPr>
          <w:p w14:paraId="5E437BBC" w14:textId="77777777" w:rsidR="00192DE8" w:rsidRPr="00963644" w:rsidRDefault="00192DE8" w:rsidP="00A15226">
            <w:pPr>
              <w:pStyle w:val="Tabletext"/>
              <w:jc w:val="center"/>
              <w:rPr>
                <w:sz w:val="16"/>
                <w:szCs w:val="16"/>
              </w:rPr>
            </w:pPr>
            <w:r w:rsidRPr="00963644">
              <w:rPr>
                <w:sz w:val="16"/>
                <w:szCs w:val="16"/>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DEEBB0E" w14:textId="77777777" w:rsidR="00192DE8" w:rsidRPr="00971ECF" w:rsidRDefault="00192DE8" w:rsidP="00A15226">
            <w:pPr>
              <w:pStyle w:val="Tabletext"/>
              <w:jc w:val="center"/>
              <w:rPr>
                <w:sz w:val="15"/>
                <w:szCs w:val="15"/>
              </w:rPr>
            </w:pPr>
            <w:r w:rsidRPr="00971ECF">
              <w:rPr>
                <w:sz w:val="15"/>
                <w:szCs w:val="15"/>
              </w:rPr>
              <w:t>0.7</w:t>
            </w:r>
          </w:p>
        </w:tc>
      </w:tr>
      <w:tr w:rsidR="00192DE8" w:rsidRPr="00963644" w14:paraId="24D62177" w14:textId="77777777" w:rsidTr="00A15226">
        <w:trPr>
          <w:cantSplit/>
        </w:trPr>
        <w:tc>
          <w:tcPr>
            <w:tcW w:w="21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DD349B8" w14:textId="77777777" w:rsidR="00192DE8" w:rsidRPr="00963644" w:rsidRDefault="00192DE8" w:rsidP="00A15226">
            <w:pPr>
              <w:pStyle w:val="Tabletext"/>
              <w:keepNext/>
              <w:keepLines/>
              <w:rPr>
                <w:sz w:val="16"/>
                <w:szCs w:val="16"/>
              </w:rPr>
            </w:pPr>
            <w:r w:rsidRPr="00963644">
              <w:rPr>
                <w:b/>
                <w:bCs/>
                <w:sz w:val="16"/>
                <w:szCs w:val="16"/>
              </w:rPr>
              <w:lastRenderedPageBreak/>
              <w:t>Site condition (max. 3 points)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DBFDD4E" w14:textId="77777777" w:rsidR="00192DE8" w:rsidRPr="00963644" w:rsidRDefault="00192DE8" w:rsidP="00A15226">
            <w:pPr>
              <w:pStyle w:val="Tabletext"/>
              <w:jc w:val="center"/>
              <w:rPr>
                <w:sz w:val="16"/>
                <w:szCs w:val="16"/>
              </w:rPr>
            </w:pPr>
          </w:p>
        </w:tc>
        <w:tc>
          <w:tcPr>
            <w:tcW w:w="73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99BB6C" w14:textId="77777777" w:rsidR="00192DE8" w:rsidRPr="00963644" w:rsidRDefault="00192DE8" w:rsidP="00A15226">
            <w:pPr>
              <w:pStyle w:val="Tabletext"/>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8B80003" w14:textId="77777777" w:rsidR="00192DE8" w:rsidRPr="00963644" w:rsidRDefault="00192DE8" w:rsidP="00A15226">
            <w:pPr>
              <w:pStyle w:val="Tabletext"/>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5E574DE" w14:textId="77777777" w:rsidR="00192DE8" w:rsidRPr="00963644" w:rsidRDefault="00192DE8" w:rsidP="00A15226">
            <w:pPr>
              <w:pStyle w:val="Tabletext"/>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EC13335" w14:textId="77777777" w:rsidR="00192DE8" w:rsidRPr="00971ECF" w:rsidRDefault="00192DE8" w:rsidP="00A15226">
            <w:pPr>
              <w:pStyle w:val="Tabletext"/>
              <w:jc w:val="center"/>
              <w:rPr>
                <w:sz w:val="15"/>
                <w:szCs w:val="15"/>
              </w:rPr>
            </w:pPr>
          </w:p>
        </w:tc>
      </w:tr>
      <w:tr w:rsidR="00192DE8" w:rsidRPr="00963644" w14:paraId="6D8B19B1"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45CEA853" w14:textId="77777777" w:rsidR="00192DE8" w:rsidRPr="00963644" w:rsidRDefault="00192DE8" w:rsidP="00A15226">
            <w:pPr>
              <w:pStyle w:val="Tabletext"/>
              <w:rPr>
                <w:b/>
                <w:bCs/>
                <w:sz w:val="16"/>
                <w:szCs w:val="16"/>
              </w:rPr>
            </w:pPr>
            <w:r w:rsidRPr="00963644">
              <w:rPr>
                <w:sz w:val="16"/>
                <w:szCs w:val="16"/>
              </w:rPr>
              <w:t>What is the structure and condition of the vegetation on the site?</w:t>
            </w:r>
          </w:p>
        </w:tc>
        <w:tc>
          <w:tcPr>
            <w:tcW w:w="1134" w:type="dxa"/>
            <w:tcBorders>
              <w:top w:val="single" w:sz="4" w:space="0" w:color="auto"/>
              <w:left w:val="single" w:sz="4" w:space="0" w:color="auto"/>
              <w:bottom w:val="single" w:sz="4" w:space="0" w:color="auto"/>
              <w:right w:val="single" w:sz="4" w:space="0" w:color="auto"/>
            </w:tcBorders>
            <w:vAlign w:val="center"/>
          </w:tcPr>
          <w:p w14:paraId="241C46AE"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vAlign w:val="center"/>
          </w:tcPr>
          <w:p w14:paraId="6BD04279" w14:textId="77777777" w:rsidR="00192DE8" w:rsidRPr="00963644" w:rsidRDefault="00192DE8" w:rsidP="00A15226">
            <w:pPr>
              <w:pStyle w:val="Tabletext"/>
              <w:rPr>
                <w:sz w:val="16"/>
                <w:szCs w:val="16"/>
              </w:rPr>
            </w:pPr>
            <w:r w:rsidRPr="00963644">
              <w:rPr>
                <w:sz w:val="16"/>
                <w:szCs w:val="16"/>
              </w:rPr>
              <w:t>The vegetation structure and condition across the NGGA is generally poor and declining. EHP reported that:</w:t>
            </w:r>
          </w:p>
          <w:p w14:paraId="2F92FDD1" w14:textId="77777777" w:rsidR="00192DE8" w:rsidRPr="00963644" w:rsidRDefault="00192DE8" w:rsidP="00192DE8">
            <w:pPr>
              <w:pStyle w:val="Bullet1"/>
              <w:numPr>
                <w:ilvl w:val="0"/>
                <w:numId w:val="4"/>
              </w:numPr>
              <w:rPr>
                <w:sz w:val="16"/>
                <w:szCs w:val="16"/>
              </w:rPr>
            </w:pPr>
            <w:r w:rsidRPr="00963644">
              <w:rPr>
                <w:sz w:val="16"/>
                <w:szCs w:val="16"/>
              </w:rPr>
              <w:t>Condition varies across the Growth Area and is mostly degraded</w:t>
            </w:r>
          </w:p>
          <w:p w14:paraId="351FF6F2" w14:textId="77777777" w:rsidR="00192DE8" w:rsidRPr="00963644" w:rsidRDefault="00192DE8" w:rsidP="00192DE8">
            <w:pPr>
              <w:pStyle w:val="Bullet1"/>
              <w:numPr>
                <w:ilvl w:val="0"/>
                <w:numId w:val="4"/>
              </w:numPr>
              <w:rPr>
                <w:sz w:val="16"/>
                <w:szCs w:val="16"/>
              </w:rPr>
            </w:pPr>
            <w:r w:rsidRPr="00963644">
              <w:rPr>
                <w:sz w:val="16"/>
                <w:szCs w:val="16"/>
              </w:rPr>
              <w:t>The landscape is highly modified due to agricultural land use and is largely dominated by non-native species</w:t>
            </w:r>
          </w:p>
          <w:p w14:paraId="26516859" w14:textId="77777777" w:rsidR="00192DE8" w:rsidRPr="00963644" w:rsidRDefault="00192DE8" w:rsidP="00A15226">
            <w:pPr>
              <w:pStyle w:val="Tabletext"/>
              <w:rPr>
                <w:sz w:val="16"/>
                <w:szCs w:val="16"/>
              </w:rPr>
            </w:pPr>
            <w:r w:rsidRPr="00963644">
              <w:rPr>
                <w:sz w:val="16"/>
                <w:szCs w:val="16"/>
              </w:rPr>
              <w:t xml:space="preserve">No-Low is scored at 0.1 and Mod-High is scored at 0.5. </w:t>
            </w:r>
          </w:p>
        </w:tc>
        <w:tc>
          <w:tcPr>
            <w:tcW w:w="1275" w:type="dxa"/>
            <w:tcBorders>
              <w:top w:val="single" w:sz="4" w:space="0" w:color="auto"/>
              <w:left w:val="single" w:sz="4" w:space="0" w:color="auto"/>
              <w:bottom w:val="single" w:sz="4" w:space="0" w:color="auto"/>
              <w:right w:val="single" w:sz="4" w:space="0" w:color="auto"/>
            </w:tcBorders>
            <w:vAlign w:val="center"/>
          </w:tcPr>
          <w:p w14:paraId="1C1CEE48" w14:textId="77777777" w:rsidR="00192DE8" w:rsidRPr="00963644" w:rsidRDefault="00192DE8" w:rsidP="00A15226">
            <w:pPr>
              <w:pStyle w:val="Tabletext"/>
              <w:jc w:val="center"/>
              <w:rPr>
                <w:sz w:val="16"/>
                <w:szCs w:val="16"/>
              </w:rPr>
            </w:pPr>
            <w:r w:rsidRPr="00963644">
              <w:rPr>
                <w:sz w:val="16"/>
                <w:szCs w:val="16"/>
              </w:rPr>
              <w:t>0.1</w:t>
            </w:r>
          </w:p>
        </w:tc>
        <w:tc>
          <w:tcPr>
            <w:tcW w:w="1134" w:type="dxa"/>
            <w:tcBorders>
              <w:top w:val="single" w:sz="4" w:space="0" w:color="auto"/>
              <w:left w:val="single" w:sz="4" w:space="0" w:color="auto"/>
              <w:bottom w:val="single" w:sz="4" w:space="0" w:color="auto"/>
              <w:right w:val="single" w:sz="4" w:space="0" w:color="auto"/>
            </w:tcBorders>
            <w:vAlign w:val="center"/>
          </w:tcPr>
          <w:p w14:paraId="1CEE12BB" w14:textId="77777777" w:rsidR="00192DE8" w:rsidRPr="00963644" w:rsidRDefault="00192DE8" w:rsidP="00A15226">
            <w:pPr>
              <w:pStyle w:val="Tabletext"/>
              <w:jc w:val="center"/>
              <w:rPr>
                <w:sz w:val="16"/>
                <w:szCs w:val="16"/>
              </w:rPr>
            </w:pPr>
            <w:r w:rsidRPr="00963644">
              <w:rPr>
                <w:sz w:val="16"/>
                <w:szCs w:val="16"/>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45149DA" w14:textId="77777777" w:rsidR="00192DE8" w:rsidRPr="00971ECF" w:rsidRDefault="00192DE8" w:rsidP="00A15226">
            <w:pPr>
              <w:pStyle w:val="Tabletext"/>
              <w:jc w:val="center"/>
              <w:rPr>
                <w:sz w:val="15"/>
                <w:szCs w:val="15"/>
              </w:rPr>
            </w:pPr>
            <w:r w:rsidRPr="00971ECF">
              <w:rPr>
                <w:sz w:val="15"/>
                <w:szCs w:val="15"/>
              </w:rPr>
              <w:t>0.75</w:t>
            </w:r>
          </w:p>
        </w:tc>
      </w:tr>
      <w:tr w:rsidR="00192DE8" w:rsidRPr="00963644" w14:paraId="0793C215"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0C6591EA" w14:textId="77777777" w:rsidR="00192DE8" w:rsidRPr="00963644" w:rsidRDefault="00192DE8" w:rsidP="00A15226">
            <w:pPr>
              <w:pStyle w:val="Tabletext"/>
              <w:rPr>
                <w:b/>
                <w:bCs/>
                <w:sz w:val="16"/>
                <w:szCs w:val="16"/>
              </w:rPr>
            </w:pPr>
            <w:r w:rsidRPr="00963644">
              <w:rPr>
                <w:sz w:val="16"/>
                <w:szCs w:val="16"/>
              </w:rPr>
              <w:t>What is the diversity of relevant habitat species present (including both endemic and non-endemic)?</w:t>
            </w:r>
          </w:p>
        </w:tc>
        <w:tc>
          <w:tcPr>
            <w:tcW w:w="1134" w:type="dxa"/>
            <w:tcBorders>
              <w:top w:val="single" w:sz="4" w:space="0" w:color="auto"/>
              <w:left w:val="single" w:sz="4" w:space="0" w:color="auto"/>
              <w:bottom w:val="single" w:sz="4" w:space="0" w:color="auto"/>
              <w:right w:val="single" w:sz="4" w:space="0" w:color="auto"/>
            </w:tcBorders>
            <w:vAlign w:val="center"/>
          </w:tcPr>
          <w:p w14:paraId="2F9B862A"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vAlign w:val="center"/>
          </w:tcPr>
          <w:p w14:paraId="7C76D005" w14:textId="77777777" w:rsidR="00192DE8" w:rsidRPr="00963644" w:rsidRDefault="00192DE8" w:rsidP="00A15226">
            <w:pPr>
              <w:pStyle w:val="Tabletext"/>
              <w:rPr>
                <w:sz w:val="16"/>
                <w:szCs w:val="16"/>
              </w:rPr>
            </w:pPr>
            <w:r w:rsidRPr="00963644">
              <w:rPr>
                <w:sz w:val="16"/>
                <w:szCs w:val="16"/>
              </w:rPr>
              <w:t xml:space="preserve">Similar to structure and condition, the diversity of relevant habitat species is affected by the declining trend in the environment within the NGGA. </w:t>
            </w:r>
          </w:p>
          <w:p w14:paraId="75175D0E" w14:textId="77777777" w:rsidR="00192DE8" w:rsidRPr="00963644" w:rsidRDefault="00192DE8" w:rsidP="00A15226">
            <w:pPr>
              <w:pStyle w:val="Tabletext"/>
              <w:rPr>
                <w:sz w:val="16"/>
                <w:szCs w:val="16"/>
              </w:rPr>
            </w:pPr>
            <w:r w:rsidRPr="00963644">
              <w:rPr>
                <w:sz w:val="16"/>
                <w:szCs w:val="16"/>
              </w:rPr>
              <w:t>No-Low is scored at 0.1 and Mod-High is scored at 0.75.</w:t>
            </w:r>
          </w:p>
        </w:tc>
        <w:tc>
          <w:tcPr>
            <w:tcW w:w="1275" w:type="dxa"/>
            <w:tcBorders>
              <w:top w:val="single" w:sz="4" w:space="0" w:color="auto"/>
              <w:left w:val="single" w:sz="4" w:space="0" w:color="auto"/>
              <w:bottom w:val="single" w:sz="4" w:space="0" w:color="auto"/>
              <w:right w:val="single" w:sz="4" w:space="0" w:color="auto"/>
            </w:tcBorders>
            <w:vAlign w:val="center"/>
          </w:tcPr>
          <w:p w14:paraId="1C59CB10" w14:textId="77777777" w:rsidR="00192DE8" w:rsidRPr="00963644" w:rsidRDefault="00192DE8" w:rsidP="00A15226">
            <w:pPr>
              <w:pStyle w:val="Tabletext"/>
              <w:jc w:val="center"/>
              <w:rPr>
                <w:sz w:val="16"/>
                <w:szCs w:val="16"/>
              </w:rPr>
            </w:pPr>
            <w:r w:rsidRPr="00963644">
              <w:rPr>
                <w:sz w:val="16"/>
                <w:szCs w:val="16"/>
              </w:rPr>
              <w:t>0.1</w:t>
            </w:r>
          </w:p>
        </w:tc>
        <w:tc>
          <w:tcPr>
            <w:tcW w:w="1134" w:type="dxa"/>
            <w:tcBorders>
              <w:top w:val="single" w:sz="4" w:space="0" w:color="auto"/>
              <w:left w:val="single" w:sz="4" w:space="0" w:color="auto"/>
              <w:bottom w:val="single" w:sz="4" w:space="0" w:color="auto"/>
              <w:right w:val="single" w:sz="4" w:space="0" w:color="auto"/>
            </w:tcBorders>
            <w:vAlign w:val="center"/>
          </w:tcPr>
          <w:p w14:paraId="3BCFEAB9" w14:textId="77777777" w:rsidR="00192DE8" w:rsidRPr="00963644" w:rsidRDefault="00192DE8" w:rsidP="00A15226">
            <w:pPr>
              <w:pStyle w:val="Tabletext"/>
              <w:jc w:val="center"/>
              <w:rPr>
                <w:sz w:val="16"/>
                <w:szCs w:val="16"/>
              </w:rPr>
            </w:pPr>
            <w:r w:rsidRPr="00963644">
              <w:rPr>
                <w:sz w:val="16"/>
                <w:szCs w:val="16"/>
              </w:rPr>
              <w:t>0.75</w:t>
            </w:r>
          </w:p>
        </w:tc>
        <w:tc>
          <w:tcPr>
            <w:tcW w:w="1276" w:type="dxa"/>
            <w:tcBorders>
              <w:top w:val="single" w:sz="4" w:space="0" w:color="auto"/>
              <w:left w:val="single" w:sz="4" w:space="0" w:color="auto"/>
              <w:bottom w:val="single" w:sz="4" w:space="0" w:color="auto"/>
              <w:right w:val="single" w:sz="4" w:space="0" w:color="auto"/>
            </w:tcBorders>
            <w:vAlign w:val="center"/>
          </w:tcPr>
          <w:p w14:paraId="326C80BE" w14:textId="77777777" w:rsidR="00192DE8" w:rsidRPr="00971ECF" w:rsidRDefault="00192DE8" w:rsidP="00A15226">
            <w:pPr>
              <w:pStyle w:val="Tabletext"/>
              <w:jc w:val="center"/>
              <w:rPr>
                <w:sz w:val="15"/>
                <w:szCs w:val="15"/>
              </w:rPr>
            </w:pPr>
            <w:r w:rsidRPr="00971ECF">
              <w:rPr>
                <w:sz w:val="15"/>
                <w:szCs w:val="15"/>
              </w:rPr>
              <w:t>0.75</w:t>
            </w:r>
          </w:p>
        </w:tc>
      </w:tr>
      <w:tr w:rsidR="00192DE8" w:rsidRPr="00963644" w14:paraId="2C78C6B3"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4A8956ED" w14:textId="77777777" w:rsidR="00192DE8" w:rsidRPr="00963644" w:rsidRDefault="00192DE8" w:rsidP="00A15226">
            <w:pPr>
              <w:pStyle w:val="Tabletext"/>
              <w:rPr>
                <w:b/>
                <w:bCs/>
                <w:sz w:val="16"/>
                <w:szCs w:val="16"/>
              </w:rPr>
            </w:pPr>
            <w:r w:rsidRPr="00963644">
              <w:rPr>
                <w:sz w:val="16"/>
                <w:szCs w:val="16"/>
              </w:rPr>
              <w:t>What relevant habitat features are on the site?</w:t>
            </w:r>
          </w:p>
        </w:tc>
        <w:tc>
          <w:tcPr>
            <w:tcW w:w="1134" w:type="dxa"/>
            <w:tcBorders>
              <w:top w:val="single" w:sz="4" w:space="0" w:color="auto"/>
              <w:left w:val="single" w:sz="4" w:space="0" w:color="auto"/>
              <w:bottom w:val="single" w:sz="4" w:space="0" w:color="auto"/>
              <w:right w:val="single" w:sz="4" w:space="0" w:color="auto"/>
            </w:tcBorders>
            <w:vAlign w:val="center"/>
          </w:tcPr>
          <w:p w14:paraId="11D89DE3" w14:textId="77777777" w:rsidR="00192DE8" w:rsidRPr="00963644" w:rsidRDefault="00192DE8" w:rsidP="00A15226">
            <w:pPr>
              <w:pStyle w:val="Tabletext"/>
              <w:jc w:val="center"/>
              <w:rPr>
                <w:sz w:val="16"/>
                <w:szCs w:val="16"/>
              </w:rPr>
            </w:pPr>
            <w:r w:rsidRPr="00963644">
              <w:rPr>
                <w:sz w:val="16"/>
                <w:szCs w:val="16"/>
              </w:rPr>
              <w:t>0-1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3E2DD47F" w14:textId="77777777" w:rsidR="00192DE8" w:rsidRPr="00963644" w:rsidRDefault="00192DE8" w:rsidP="00A15226">
            <w:pPr>
              <w:pStyle w:val="Tabletext"/>
              <w:rPr>
                <w:sz w:val="16"/>
                <w:szCs w:val="16"/>
              </w:rPr>
            </w:pPr>
            <w:r>
              <w:rPr>
                <w:sz w:val="16"/>
                <w:szCs w:val="16"/>
              </w:rPr>
              <w:t xml:space="preserve">Similar to the previous two parameters, the quality of relevant habitat features is </w:t>
            </w:r>
            <w:r w:rsidRPr="00963644">
              <w:rPr>
                <w:sz w:val="16"/>
                <w:szCs w:val="16"/>
              </w:rPr>
              <w:t xml:space="preserve">affected by the declining trend in the environment within the NGGA. </w:t>
            </w:r>
          </w:p>
          <w:p w14:paraId="7F3DED77" w14:textId="77777777" w:rsidR="00192DE8" w:rsidRPr="00963644" w:rsidRDefault="00192DE8" w:rsidP="00A15226">
            <w:pPr>
              <w:pStyle w:val="Tabletext"/>
              <w:rPr>
                <w:sz w:val="16"/>
                <w:szCs w:val="16"/>
              </w:rPr>
            </w:pPr>
            <w:r w:rsidRPr="00963644">
              <w:rPr>
                <w:sz w:val="16"/>
                <w:szCs w:val="16"/>
              </w:rPr>
              <w:t>No-Low is scored at 0.</w:t>
            </w:r>
            <w:r>
              <w:rPr>
                <w:sz w:val="16"/>
                <w:szCs w:val="16"/>
              </w:rPr>
              <w:t>25</w:t>
            </w:r>
            <w:r w:rsidRPr="00963644">
              <w:rPr>
                <w:sz w:val="16"/>
                <w:szCs w:val="16"/>
              </w:rPr>
              <w:t xml:space="preserve"> and Mod-High is scored at 0.75.</w:t>
            </w:r>
          </w:p>
        </w:tc>
        <w:tc>
          <w:tcPr>
            <w:tcW w:w="1275" w:type="dxa"/>
            <w:tcBorders>
              <w:top w:val="single" w:sz="4" w:space="0" w:color="auto"/>
              <w:left w:val="single" w:sz="4" w:space="0" w:color="auto"/>
              <w:bottom w:val="single" w:sz="4" w:space="0" w:color="auto"/>
              <w:right w:val="single" w:sz="4" w:space="0" w:color="auto"/>
            </w:tcBorders>
            <w:vAlign w:val="center"/>
          </w:tcPr>
          <w:p w14:paraId="05CBEC90" w14:textId="77777777" w:rsidR="00192DE8" w:rsidRPr="00963644" w:rsidRDefault="00192DE8" w:rsidP="00A15226">
            <w:pPr>
              <w:pStyle w:val="Tabletext"/>
              <w:jc w:val="center"/>
              <w:rPr>
                <w:sz w:val="16"/>
                <w:szCs w:val="16"/>
              </w:rPr>
            </w:pPr>
            <w:r w:rsidRPr="00963644">
              <w:rPr>
                <w:sz w:val="16"/>
                <w:szCs w:val="16"/>
              </w:rPr>
              <w:t>0.25</w:t>
            </w:r>
          </w:p>
        </w:tc>
        <w:tc>
          <w:tcPr>
            <w:tcW w:w="1134" w:type="dxa"/>
            <w:tcBorders>
              <w:top w:val="single" w:sz="4" w:space="0" w:color="auto"/>
              <w:left w:val="single" w:sz="4" w:space="0" w:color="auto"/>
              <w:bottom w:val="single" w:sz="4" w:space="0" w:color="auto"/>
              <w:right w:val="single" w:sz="4" w:space="0" w:color="auto"/>
            </w:tcBorders>
            <w:vAlign w:val="center"/>
          </w:tcPr>
          <w:p w14:paraId="7B3F0D3A" w14:textId="77777777" w:rsidR="00192DE8" w:rsidRPr="00963644" w:rsidRDefault="00192DE8" w:rsidP="00A15226">
            <w:pPr>
              <w:pStyle w:val="Tabletext"/>
              <w:jc w:val="center"/>
              <w:rPr>
                <w:sz w:val="16"/>
                <w:szCs w:val="16"/>
              </w:rPr>
            </w:pPr>
            <w:r w:rsidRPr="00963644">
              <w:rPr>
                <w:sz w:val="16"/>
                <w:szCs w:val="16"/>
              </w:rPr>
              <w:t>0.75</w:t>
            </w:r>
          </w:p>
        </w:tc>
        <w:tc>
          <w:tcPr>
            <w:tcW w:w="1276" w:type="dxa"/>
            <w:tcBorders>
              <w:top w:val="single" w:sz="4" w:space="0" w:color="auto"/>
              <w:left w:val="single" w:sz="4" w:space="0" w:color="auto"/>
              <w:bottom w:val="single" w:sz="4" w:space="0" w:color="auto"/>
              <w:right w:val="single" w:sz="4" w:space="0" w:color="auto"/>
            </w:tcBorders>
            <w:vAlign w:val="center"/>
          </w:tcPr>
          <w:p w14:paraId="3CEB5DC3" w14:textId="77777777" w:rsidR="00192DE8" w:rsidRPr="00971ECF" w:rsidRDefault="00192DE8" w:rsidP="00A15226">
            <w:pPr>
              <w:pStyle w:val="Tabletext"/>
              <w:jc w:val="center"/>
              <w:rPr>
                <w:sz w:val="15"/>
                <w:szCs w:val="15"/>
              </w:rPr>
            </w:pPr>
            <w:r w:rsidRPr="00971ECF">
              <w:rPr>
                <w:sz w:val="15"/>
                <w:szCs w:val="15"/>
              </w:rPr>
              <w:t>0.75</w:t>
            </w:r>
          </w:p>
        </w:tc>
      </w:tr>
      <w:tr w:rsidR="00192DE8" w:rsidRPr="00963644" w14:paraId="677FC235" w14:textId="77777777" w:rsidTr="00A15226">
        <w:trPr>
          <w:cantSplit/>
        </w:trPr>
        <w:tc>
          <w:tcPr>
            <w:tcW w:w="21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6B9818" w14:textId="77777777" w:rsidR="00192DE8" w:rsidRPr="00963644" w:rsidRDefault="00192DE8" w:rsidP="00A15226">
            <w:pPr>
              <w:pStyle w:val="Tabletext"/>
              <w:rPr>
                <w:sz w:val="16"/>
                <w:szCs w:val="16"/>
              </w:rPr>
            </w:pPr>
            <w:r w:rsidRPr="00963644">
              <w:rPr>
                <w:b/>
                <w:bCs/>
                <w:sz w:val="16"/>
                <w:szCs w:val="16"/>
              </w:rPr>
              <w:t>Species stocking rate (max. 4 points)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AB6AD1B" w14:textId="77777777" w:rsidR="00192DE8" w:rsidRPr="00963644" w:rsidRDefault="00192DE8" w:rsidP="00A15226">
            <w:pPr>
              <w:pStyle w:val="Tabletext"/>
              <w:jc w:val="center"/>
              <w:rPr>
                <w:sz w:val="16"/>
                <w:szCs w:val="16"/>
              </w:rPr>
            </w:pPr>
          </w:p>
        </w:tc>
        <w:tc>
          <w:tcPr>
            <w:tcW w:w="73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BBD39" w14:textId="77777777" w:rsidR="00192DE8" w:rsidRPr="00963644" w:rsidRDefault="00192DE8" w:rsidP="00A15226">
            <w:pPr>
              <w:pStyle w:val="Tabletext"/>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C371A6E" w14:textId="77777777" w:rsidR="00192DE8" w:rsidRPr="00963644" w:rsidRDefault="00192DE8" w:rsidP="00A15226">
            <w:pPr>
              <w:pStyle w:val="Tabletext"/>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8FDEF4A" w14:textId="77777777" w:rsidR="00192DE8" w:rsidRPr="00963644" w:rsidRDefault="00192DE8" w:rsidP="00A15226">
            <w:pPr>
              <w:pStyle w:val="Tabletext"/>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0D1B0FD" w14:textId="77777777" w:rsidR="00192DE8" w:rsidRPr="00971ECF" w:rsidRDefault="00192DE8" w:rsidP="00A15226">
            <w:pPr>
              <w:pStyle w:val="Tabletext"/>
              <w:jc w:val="center"/>
              <w:rPr>
                <w:sz w:val="15"/>
                <w:szCs w:val="15"/>
              </w:rPr>
            </w:pPr>
          </w:p>
        </w:tc>
      </w:tr>
      <w:tr w:rsidR="00192DE8" w:rsidRPr="00963644" w14:paraId="76B38A50"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2B4A6577" w14:textId="77777777" w:rsidR="00192DE8" w:rsidRPr="00963644" w:rsidRDefault="00192DE8" w:rsidP="00A15226">
            <w:pPr>
              <w:pStyle w:val="Tabletext"/>
              <w:rPr>
                <w:sz w:val="16"/>
                <w:szCs w:val="16"/>
              </w:rPr>
            </w:pPr>
            <w:r w:rsidRPr="00963644">
              <w:rPr>
                <w:sz w:val="16"/>
                <w:szCs w:val="16"/>
              </w:rPr>
              <w:t>What is the presence of the species on the site (i.e. confirmed / modelled)?</w:t>
            </w:r>
          </w:p>
        </w:tc>
        <w:tc>
          <w:tcPr>
            <w:tcW w:w="1134" w:type="dxa"/>
            <w:tcBorders>
              <w:top w:val="single" w:sz="4" w:space="0" w:color="auto"/>
              <w:left w:val="single" w:sz="4" w:space="0" w:color="auto"/>
              <w:bottom w:val="single" w:sz="4" w:space="0" w:color="auto"/>
              <w:right w:val="single" w:sz="4" w:space="0" w:color="auto"/>
            </w:tcBorders>
            <w:vAlign w:val="center"/>
          </w:tcPr>
          <w:p w14:paraId="60234385" w14:textId="77777777" w:rsidR="00192DE8" w:rsidRPr="00963644" w:rsidRDefault="00192DE8" w:rsidP="00A15226">
            <w:pPr>
              <w:pStyle w:val="Tabletext"/>
              <w:jc w:val="center"/>
              <w:rPr>
                <w:sz w:val="16"/>
                <w:szCs w:val="16"/>
              </w:rPr>
            </w:pPr>
            <w:r w:rsidRPr="00963644">
              <w:rPr>
                <w:sz w:val="16"/>
                <w:szCs w:val="16"/>
              </w:rPr>
              <w:t>N/A</w:t>
            </w:r>
          </w:p>
        </w:tc>
        <w:tc>
          <w:tcPr>
            <w:tcW w:w="7371" w:type="dxa"/>
            <w:tcBorders>
              <w:top w:val="single" w:sz="4" w:space="0" w:color="auto"/>
              <w:left w:val="single" w:sz="4" w:space="0" w:color="auto"/>
              <w:bottom w:val="single" w:sz="4" w:space="0" w:color="auto"/>
              <w:right w:val="single" w:sz="4" w:space="0" w:color="auto"/>
            </w:tcBorders>
            <w:vAlign w:val="center"/>
          </w:tcPr>
          <w:p w14:paraId="43E2357C" w14:textId="77777777" w:rsidR="00192DE8" w:rsidRPr="00963644" w:rsidRDefault="00192DE8" w:rsidP="00A15226">
            <w:pPr>
              <w:pStyle w:val="Tabletext"/>
              <w:rPr>
                <w:sz w:val="16"/>
                <w:szCs w:val="16"/>
              </w:rPr>
            </w:pPr>
            <w:r w:rsidRPr="00963644">
              <w:rPr>
                <w:sz w:val="16"/>
                <w:szCs w:val="16"/>
              </w:rPr>
              <w:t xml:space="preserve">This parameter is not used for scoring given that the species is present, and the parameter about density (see below) addresses the question of abundance. </w:t>
            </w:r>
          </w:p>
        </w:tc>
        <w:tc>
          <w:tcPr>
            <w:tcW w:w="1275" w:type="dxa"/>
            <w:tcBorders>
              <w:top w:val="single" w:sz="4" w:space="0" w:color="auto"/>
              <w:left w:val="single" w:sz="4" w:space="0" w:color="auto"/>
              <w:bottom w:val="single" w:sz="4" w:space="0" w:color="auto"/>
              <w:right w:val="single" w:sz="4" w:space="0" w:color="auto"/>
            </w:tcBorders>
            <w:vAlign w:val="center"/>
          </w:tcPr>
          <w:p w14:paraId="582AACAA" w14:textId="77777777" w:rsidR="00192DE8" w:rsidRPr="00963644" w:rsidRDefault="00192DE8" w:rsidP="00A15226">
            <w:pPr>
              <w:pStyle w:val="Tabletext"/>
              <w:jc w:val="center"/>
              <w:rPr>
                <w:sz w:val="16"/>
                <w:szCs w:val="16"/>
              </w:rPr>
            </w:pPr>
            <w:r w:rsidRPr="00963644">
              <w:rPr>
                <w:sz w:val="16"/>
                <w:szCs w:val="16"/>
              </w:rPr>
              <w:t>N/A</w:t>
            </w:r>
          </w:p>
        </w:tc>
        <w:tc>
          <w:tcPr>
            <w:tcW w:w="1134" w:type="dxa"/>
            <w:tcBorders>
              <w:top w:val="single" w:sz="4" w:space="0" w:color="auto"/>
              <w:left w:val="single" w:sz="4" w:space="0" w:color="auto"/>
              <w:bottom w:val="single" w:sz="4" w:space="0" w:color="auto"/>
              <w:right w:val="single" w:sz="4" w:space="0" w:color="auto"/>
            </w:tcBorders>
            <w:vAlign w:val="center"/>
          </w:tcPr>
          <w:p w14:paraId="782ECEB2" w14:textId="77777777" w:rsidR="00192DE8" w:rsidRPr="00963644" w:rsidRDefault="00192DE8" w:rsidP="00A15226">
            <w:pPr>
              <w:pStyle w:val="Tabletext"/>
              <w:jc w:val="center"/>
              <w:rPr>
                <w:sz w:val="16"/>
                <w:szCs w:val="16"/>
              </w:rPr>
            </w:pPr>
            <w:r w:rsidRPr="00963644">
              <w:rPr>
                <w:sz w:val="16"/>
                <w:szCs w:val="16"/>
              </w:rPr>
              <w:t>N/A</w:t>
            </w:r>
          </w:p>
        </w:tc>
        <w:tc>
          <w:tcPr>
            <w:tcW w:w="1276" w:type="dxa"/>
            <w:tcBorders>
              <w:top w:val="single" w:sz="4" w:space="0" w:color="auto"/>
              <w:left w:val="single" w:sz="4" w:space="0" w:color="auto"/>
              <w:bottom w:val="single" w:sz="4" w:space="0" w:color="auto"/>
              <w:right w:val="single" w:sz="4" w:space="0" w:color="auto"/>
            </w:tcBorders>
            <w:vAlign w:val="center"/>
          </w:tcPr>
          <w:p w14:paraId="36BC73CF" w14:textId="77777777" w:rsidR="00192DE8" w:rsidRPr="00971ECF" w:rsidRDefault="00192DE8" w:rsidP="00A15226">
            <w:pPr>
              <w:pStyle w:val="Tabletext"/>
              <w:jc w:val="center"/>
              <w:rPr>
                <w:sz w:val="15"/>
                <w:szCs w:val="15"/>
              </w:rPr>
            </w:pPr>
            <w:r w:rsidRPr="00963644">
              <w:rPr>
                <w:sz w:val="16"/>
                <w:szCs w:val="16"/>
              </w:rPr>
              <w:t>N/A</w:t>
            </w:r>
          </w:p>
        </w:tc>
      </w:tr>
      <w:tr w:rsidR="00192DE8" w:rsidRPr="00963644" w14:paraId="319D6217"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60CE0F27" w14:textId="77777777" w:rsidR="00192DE8" w:rsidRPr="00963644" w:rsidRDefault="00192DE8" w:rsidP="00A15226">
            <w:pPr>
              <w:pStyle w:val="Tabletext"/>
              <w:rPr>
                <w:sz w:val="16"/>
                <w:szCs w:val="16"/>
              </w:rPr>
            </w:pPr>
            <w:r w:rsidRPr="00963644">
              <w:rPr>
                <w:sz w:val="16"/>
                <w:szCs w:val="16"/>
              </w:rPr>
              <w:lastRenderedPageBreak/>
              <w:t>What is the density of species known to utilise the site?</w:t>
            </w:r>
          </w:p>
        </w:tc>
        <w:tc>
          <w:tcPr>
            <w:tcW w:w="1134" w:type="dxa"/>
            <w:tcBorders>
              <w:top w:val="single" w:sz="4" w:space="0" w:color="auto"/>
              <w:left w:val="single" w:sz="4" w:space="0" w:color="auto"/>
              <w:bottom w:val="single" w:sz="4" w:space="0" w:color="auto"/>
              <w:right w:val="single" w:sz="4" w:space="0" w:color="auto"/>
            </w:tcBorders>
            <w:vAlign w:val="center"/>
          </w:tcPr>
          <w:p w14:paraId="5C28412E" w14:textId="77777777" w:rsidR="00192DE8" w:rsidRPr="00963644" w:rsidRDefault="00192DE8" w:rsidP="00A15226">
            <w:pPr>
              <w:pStyle w:val="Tabletext"/>
              <w:jc w:val="center"/>
              <w:rPr>
                <w:sz w:val="16"/>
                <w:szCs w:val="16"/>
              </w:rPr>
            </w:pPr>
            <w:r w:rsidRPr="00963644">
              <w:rPr>
                <w:sz w:val="16"/>
                <w:szCs w:val="16"/>
              </w:rPr>
              <w:t>0-4</w:t>
            </w:r>
          </w:p>
        </w:tc>
        <w:tc>
          <w:tcPr>
            <w:tcW w:w="7371" w:type="dxa"/>
            <w:tcBorders>
              <w:top w:val="single" w:sz="4" w:space="0" w:color="auto"/>
              <w:left w:val="single" w:sz="4" w:space="0" w:color="auto"/>
              <w:bottom w:val="single" w:sz="4" w:space="0" w:color="auto"/>
              <w:right w:val="single" w:sz="4" w:space="0" w:color="auto"/>
            </w:tcBorders>
            <w:vAlign w:val="center"/>
          </w:tcPr>
          <w:p w14:paraId="0F595EC6" w14:textId="77777777" w:rsidR="00192DE8" w:rsidRPr="00963644" w:rsidRDefault="00192DE8" w:rsidP="00A15226">
            <w:pPr>
              <w:pStyle w:val="Tabletext"/>
              <w:rPr>
                <w:sz w:val="16"/>
                <w:szCs w:val="16"/>
              </w:rPr>
            </w:pPr>
            <w:r w:rsidRPr="00963644">
              <w:rPr>
                <w:sz w:val="16"/>
                <w:szCs w:val="16"/>
              </w:rPr>
              <w:t>Scoring for density is based on the following:</w:t>
            </w:r>
          </w:p>
          <w:p w14:paraId="72959C55" w14:textId="77777777" w:rsidR="00192DE8" w:rsidRPr="00963644" w:rsidRDefault="00192DE8" w:rsidP="00192DE8">
            <w:pPr>
              <w:pStyle w:val="Bullet1"/>
              <w:numPr>
                <w:ilvl w:val="0"/>
                <w:numId w:val="4"/>
              </w:numPr>
              <w:rPr>
                <w:sz w:val="16"/>
                <w:szCs w:val="16"/>
              </w:rPr>
            </w:pPr>
            <w:r w:rsidRPr="00963644">
              <w:rPr>
                <w:sz w:val="16"/>
                <w:szCs w:val="16"/>
              </w:rPr>
              <w:t>0/4 = species not present</w:t>
            </w:r>
          </w:p>
          <w:p w14:paraId="709B50E0" w14:textId="77777777" w:rsidR="00192DE8" w:rsidRPr="00963644" w:rsidRDefault="00192DE8" w:rsidP="00192DE8">
            <w:pPr>
              <w:pStyle w:val="Bullet1"/>
              <w:numPr>
                <w:ilvl w:val="0"/>
                <w:numId w:val="4"/>
              </w:numPr>
              <w:rPr>
                <w:sz w:val="16"/>
                <w:szCs w:val="16"/>
              </w:rPr>
            </w:pPr>
            <w:r w:rsidRPr="00963644">
              <w:rPr>
                <w:sz w:val="16"/>
                <w:szCs w:val="16"/>
              </w:rPr>
              <w:t>1/4 = 0-5 males per hectare</w:t>
            </w:r>
          </w:p>
          <w:p w14:paraId="117AA614" w14:textId="77777777" w:rsidR="00192DE8" w:rsidRPr="00963644" w:rsidRDefault="00192DE8" w:rsidP="00192DE8">
            <w:pPr>
              <w:pStyle w:val="Bullet1"/>
              <w:numPr>
                <w:ilvl w:val="0"/>
                <w:numId w:val="4"/>
              </w:numPr>
              <w:rPr>
                <w:sz w:val="16"/>
                <w:szCs w:val="16"/>
              </w:rPr>
            </w:pPr>
            <w:r w:rsidRPr="00963644">
              <w:rPr>
                <w:sz w:val="16"/>
                <w:szCs w:val="16"/>
              </w:rPr>
              <w:t>2/4 = &gt;5-20 males per hectare</w:t>
            </w:r>
          </w:p>
          <w:p w14:paraId="2941F4C1" w14:textId="77777777" w:rsidR="00192DE8" w:rsidRPr="00963644" w:rsidRDefault="00192DE8" w:rsidP="00192DE8">
            <w:pPr>
              <w:pStyle w:val="Bullet1"/>
              <w:numPr>
                <w:ilvl w:val="0"/>
                <w:numId w:val="4"/>
              </w:numPr>
              <w:rPr>
                <w:sz w:val="16"/>
                <w:szCs w:val="16"/>
              </w:rPr>
            </w:pPr>
            <w:r w:rsidRPr="00963644">
              <w:rPr>
                <w:sz w:val="16"/>
                <w:szCs w:val="16"/>
              </w:rPr>
              <w:t>3/4 = &gt;20-50 males per hectare</w:t>
            </w:r>
          </w:p>
          <w:p w14:paraId="62575F63" w14:textId="77777777" w:rsidR="00192DE8" w:rsidRPr="00963644" w:rsidRDefault="00192DE8" w:rsidP="00192DE8">
            <w:pPr>
              <w:pStyle w:val="Bullet1"/>
              <w:numPr>
                <w:ilvl w:val="0"/>
                <w:numId w:val="4"/>
              </w:numPr>
              <w:rPr>
                <w:sz w:val="16"/>
                <w:szCs w:val="16"/>
              </w:rPr>
            </w:pPr>
            <w:r w:rsidRPr="00963644">
              <w:rPr>
                <w:sz w:val="16"/>
                <w:szCs w:val="16"/>
              </w:rPr>
              <w:t>4/4 = &gt;50 males per hectare</w:t>
            </w:r>
          </w:p>
          <w:p w14:paraId="4CF3398C" w14:textId="77777777" w:rsidR="00192DE8" w:rsidRPr="00963644" w:rsidRDefault="00192DE8" w:rsidP="00A15226">
            <w:pPr>
              <w:pStyle w:val="Tabletext"/>
              <w:rPr>
                <w:sz w:val="16"/>
                <w:szCs w:val="16"/>
              </w:rPr>
            </w:pPr>
            <w:r w:rsidRPr="00963644">
              <w:rPr>
                <w:sz w:val="16"/>
                <w:szCs w:val="16"/>
              </w:rPr>
              <w:t xml:space="preserve">Averaged results from the EHP surveys found less than 5 males per hectare. Both No-Low and Mod-High habitat are scored at 1. </w:t>
            </w:r>
          </w:p>
        </w:tc>
        <w:tc>
          <w:tcPr>
            <w:tcW w:w="1275" w:type="dxa"/>
            <w:tcBorders>
              <w:top w:val="single" w:sz="4" w:space="0" w:color="auto"/>
              <w:left w:val="single" w:sz="4" w:space="0" w:color="auto"/>
              <w:bottom w:val="single" w:sz="4" w:space="0" w:color="auto"/>
              <w:right w:val="single" w:sz="4" w:space="0" w:color="auto"/>
            </w:tcBorders>
            <w:vAlign w:val="center"/>
          </w:tcPr>
          <w:p w14:paraId="29F38EDF" w14:textId="77777777" w:rsidR="00192DE8" w:rsidRPr="00963644" w:rsidRDefault="00192DE8" w:rsidP="00A15226">
            <w:pPr>
              <w:pStyle w:val="Tabletext"/>
              <w:jc w:val="center"/>
              <w:rPr>
                <w:sz w:val="16"/>
                <w:szCs w:val="16"/>
              </w:rPr>
            </w:pPr>
            <w:r w:rsidRPr="00963644">
              <w:rPr>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14:paraId="7FBCC0C6" w14:textId="77777777" w:rsidR="00192DE8" w:rsidRPr="00963644" w:rsidRDefault="00192DE8" w:rsidP="00A15226">
            <w:pPr>
              <w:pStyle w:val="Tabletext"/>
              <w:jc w:val="center"/>
              <w:rPr>
                <w:sz w:val="16"/>
                <w:szCs w:val="16"/>
              </w:rPr>
            </w:pPr>
            <w:r w:rsidRPr="00963644">
              <w:rPr>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073C5BE0" w14:textId="77777777" w:rsidR="00192DE8" w:rsidRPr="00971ECF" w:rsidRDefault="00192DE8" w:rsidP="00A15226">
            <w:pPr>
              <w:pStyle w:val="Tabletext"/>
              <w:jc w:val="center"/>
              <w:rPr>
                <w:sz w:val="15"/>
                <w:szCs w:val="15"/>
              </w:rPr>
            </w:pPr>
            <w:r w:rsidRPr="00971ECF">
              <w:rPr>
                <w:sz w:val="15"/>
                <w:szCs w:val="15"/>
              </w:rPr>
              <w:t>2</w:t>
            </w:r>
          </w:p>
        </w:tc>
      </w:tr>
      <w:tr w:rsidR="00192DE8" w:rsidRPr="00963644" w14:paraId="0BFB830D" w14:textId="77777777" w:rsidTr="00A15226">
        <w:trPr>
          <w:cantSplit/>
        </w:trPr>
        <w:tc>
          <w:tcPr>
            <w:tcW w:w="2122" w:type="dxa"/>
            <w:tcBorders>
              <w:top w:val="single" w:sz="4" w:space="0" w:color="auto"/>
              <w:left w:val="single" w:sz="4" w:space="0" w:color="auto"/>
              <w:bottom w:val="single" w:sz="4" w:space="0" w:color="auto"/>
              <w:right w:val="single" w:sz="4" w:space="0" w:color="auto"/>
            </w:tcBorders>
            <w:vAlign w:val="center"/>
          </w:tcPr>
          <w:p w14:paraId="7DC8CB4B" w14:textId="77777777" w:rsidR="00192DE8" w:rsidRPr="00963644" w:rsidRDefault="00192DE8" w:rsidP="00A15226">
            <w:pPr>
              <w:pStyle w:val="Tabletext"/>
              <w:rPr>
                <w:sz w:val="16"/>
                <w:szCs w:val="16"/>
              </w:rPr>
            </w:pPr>
            <w:r w:rsidRPr="00963644">
              <w:rPr>
                <w:sz w:val="16"/>
                <w:szCs w:val="16"/>
              </w:rPr>
              <w:t xml:space="preserve">What is the role of the site population </w:t>
            </w:r>
            <w:proofErr w:type="gramStart"/>
            <w:r w:rsidRPr="00963644">
              <w:rPr>
                <w:sz w:val="16"/>
                <w:szCs w:val="16"/>
              </w:rPr>
              <w:t>in regards to</w:t>
            </w:r>
            <w:proofErr w:type="gramEnd"/>
            <w:r w:rsidRPr="00963644">
              <w:rPr>
                <w:sz w:val="16"/>
                <w:szCs w:val="16"/>
              </w:rPr>
              <w:t xml:space="preserve"> the overall species population?</w:t>
            </w:r>
          </w:p>
        </w:tc>
        <w:tc>
          <w:tcPr>
            <w:tcW w:w="1134" w:type="dxa"/>
            <w:tcBorders>
              <w:top w:val="single" w:sz="4" w:space="0" w:color="auto"/>
              <w:left w:val="single" w:sz="4" w:space="0" w:color="auto"/>
              <w:bottom w:val="single" w:sz="4" w:space="0" w:color="auto"/>
              <w:right w:val="single" w:sz="4" w:space="0" w:color="auto"/>
            </w:tcBorders>
            <w:vAlign w:val="center"/>
          </w:tcPr>
          <w:p w14:paraId="1B2BEC44" w14:textId="77777777" w:rsidR="00192DE8" w:rsidRPr="00963644" w:rsidRDefault="00192DE8" w:rsidP="00A15226">
            <w:pPr>
              <w:pStyle w:val="Tabletext"/>
              <w:jc w:val="center"/>
              <w:rPr>
                <w:sz w:val="16"/>
                <w:szCs w:val="16"/>
              </w:rPr>
            </w:pPr>
            <w:r w:rsidRPr="00963644">
              <w:rPr>
                <w:sz w:val="16"/>
                <w:szCs w:val="16"/>
              </w:rPr>
              <w:t>N/A</w:t>
            </w:r>
          </w:p>
        </w:tc>
        <w:tc>
          <w:tcPr>
            <w:tcW w:w="7371" w:type="dxa"/>
            <w:tcBorders>
              <w:top w:val="single" w:sz="4" w:space="0" w:color="auto"/>
              <w:left w:val="single" w:sz="4" w:space="0" w:color="auto"/>
              <w:bottom w:val="single" w:sz="4" w:space="0" w:color="auto"/>
              <w:right w:val="single" w:sz="4" w:space="0" w:color="auto"/>
            </w:tcBorders>
            <w:vAlign w:val="center"/>
          </w:tcPr>
          <w:p w14:paraId="7F13B574" w14:textId="77777777" w:rsidR="00192DE8" w:rsidRPr="00963644" w:rsidRDefault="00192DE8" w:rsidP="00A15226">
            <w:pPr>
              <w:pStyle w:val="Tabletext"/>
              <w:rPr>
                <w:sz w:val="16"/>
                <w:szCs w:val="16"/>
              </w:rPr>
            </w:pPr>
            <w:r w:rsidRPr="00963644">
              <w:rPr>
                <w:sz w:val="16"/>
                <w:szCs w:val="16"/>
              </w:rPr>
              <w:t xml:space="preserve">This parameter is not used for scoring given that the importance of the site to the overall species population is addressed under Site Context. </w:t>
            </w:r>
          </w:p>
        </w:tc>
        <w:tc>
          <w:tcPr>
            <w:tcW w:w="1275" w:type="dxa"/>
            <w:tcBorders>
              <w:top w:val="single" w:sz="4" w:space="0" w:color="auto"/>
              <w:left w:val="single" w:sz="4" w:space="0" w:color="auto"/>
              <w:bottom w:val="single" w:sz="4" w:space="0" w:color="auto"/>
              <w:right w:val="single" w:sz="4" w:space="0" w:color="auto"/>
            </w:tcBorders>
            <w:vAlign w:val="center"/>
          </w:tcPr>
          <w:p w14:paraId="322531A8" w14:textId="77777777" w:rsidR="00192DE8" w:rsidRPr="00963644" w:rsidRDefault="00192DE8" w:rsidP="00A15226">
            <w:pPr>
              <w:pStyle w:val="Tabletext"/>
              <w:jc w:val="center"/>
              <w:rPr>
                <w:sz w:val="16"/>
                <w:szCs w:val="16"/>
              </w:rPr>
            </w:pPr>
            <w:r w:rsidRPr="00963644">
              <w:rPr>
                <w:sz w:val="16"/>
                <w:szCs w:val="16"/>
              </w:rPr>
              <w:t>N/A</w:t>
            </w:r>
          </w:p>
        </w:tc>
        <w:tc>
          <w:tcPr>
            <w:tcW w:w="1134" w:type="dxa"/>
            <w:tcBorders>
              <w:top w:val="single" w:sz="4" w:space="0" w:color="auto"/>
              <w:left w:val="single" w:sz="4" w:space="0" w:color="auto"/>
              <w:bottom w:val="single" w:sz="4" w:space="0" w:color="auto"/>
              <w:right w:val="single" w:sz="4" w:space="0" w:color="auto"/>
            </w:tcBorders>
            <w:vAlign w:val="center"/>
          </w:tcPr>
          <w:p w14:paraId="57EEBFF0" w14:textId="77777777" w:rsidR="00192DE8" w:rsidRPr="00963644" w:rsidRDefault="00192DE8" w:rsidP="00A15226">
            <w:pPr>
              <w:pStyle w:val="Tabletext"/>
              <w:jc w:val="center"/>
              <w:rPr>
                <w:sz w:val="16"/>
                <w:szCs w:val="16"/>
              </w:rPr>
            </w:pPr>
            <w:r w:rsidRPr="00963644">
              <w:rPr>
                <w:sz w:val="16"/>
                <w:szCs w:val="16"/>
              </w:rPr>
              <w:t>N/A</w:t>
            </w:r>
          </w:p>
        </w:tc>
        <w:tc>
          <w:tcPr>
            <w:tcW w:w="1276" w:type="dxa"/>
            <w:tcBorders>
              <w:top w:val="single" w:sz="4" w:space="0" w:color="auto"/>
              <w:left w:val="single" w:sz="4" w:space="0" w:color="auto"/>
              <w:bottom w:val="single" w:sz="4" w:space="0" w:color="auto"/>
              <w:right w:val="single" w:sz="4" w:space="0" w:color="auto"/>
            </w:tcBorders>
            <w:vAlign w:val="center"/>
          </w:tcPr>
          <w:p w14:paraId="7D464615" w14:textId="77777777" w:rsidR="00192DE8" w:rsidRPr="00971ECF" w:rsidRDefault="00192DE8" w:rsidP="00A15226">
            <w:pPr>
              <w:pStyle w:val="Tabletext"/>
              <w:jc w:val="center"/>
              <w:rPr>
                <w:sz w:val="15"/>
                <w:szCs w:val="15"/>
              </w:rPr>
            </w:pPr>
            <w:r w:rsidRPr="00963644">
              <w:rPr>
                <w:sz w:val="16"/>
                <w:szCs w:val="16"/>
              </w:rPr>
              <w:t>N/A</w:t>
            </w:r>
          </w:p>
        </w:tc>
      </w:tr>
      <w:tr w:rsidR="00192DE8" w:rsidRPr="00963644" w14:paraId="3EA2345A" w14:textId="77777777" w:rsidTr="00A15226">
        <w:trPr>
          <w:cantSplit/>
        </w:trPr>
        <w:tc>
          <w:tcPr>
            <w:tcW w:w="212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ADF4118" w14:textId="77777777" w:rsidR="00192DE8" w:rsidRPr="00963644" w:rsidRDefault="00192DE8" w:rsidP="00A15226">
            <w:pPr>
              <w:pStyle w:val="Bullet1"/>
              <w:numPr>
                <w:ilvl w:val="0"/>
                <w:numId w:val="0"/>
              </w:numPr>
              <w:ind w:left="360" w:hanging="360"/>
              <w:rPr>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1D11879" w14:textId="77777777" w:rsidR="00192DE8" w:rsidRPr="00963644" w:rsidRDefault="00192DE8" w:rsidP="00A15226">
            <w:pPr>
              <w:pStyle w:val="Tabletext"/>
              <w:jc w:val="center"/>
              <w:rPr>
                <w:sz w:val="16"/>
                <w:szCs w:val="16"/>
              </w:rPr>
            </w:pPr>
          </w:p>
        </w:tc>
        <w:tc>
          <w:tcPr>
            <w:tcW w:w="7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DA4C33A" w14:textId="77777777" w:rsidR="00192DE8" w:rsidRPr="00963644" w:rsidRDefault="00192DE8" w:rsidP="00A15226">
            <w:pPr>
              <w:pStyle w:val="Tabletext"/>
              <w:jc w:val="right"/>
              <w:rPr>
                <w:b/>
                <w:bCs/>
                <w:sz w:val="16"/>
                <w:szCs w:val="16"/>
              </w:rPr>
            </w:pPr>
            <w:r w:rsidRPr="00AF4E9E">
              <w:rPr>
                <w:b/>
                <w:bCs/>
                <w:sz w:val="16"/>
                <w:szCs w:val="16"/>
              </w:rPr>
              <w:t xml:space="preserve">Total quality score for </w:t>
            </w:r>
            <w:r>
              <w:rPr>
                <w:b/>
                <w:bCs/>
                <w:sz w:val="16"/>
                <w:szCs w:val="16"/>
              </w:rPr>
              <w:t xml:space="preserve">GSM </w:t>
            </w:r>
            <w:r w:rsidRPr="00AF4E9E">
              <w:rPr>
                <w:b/>
                <w:bCs/>
                <w:sz w:val="16"/>
                <w:szCs w:val="16"/>
              </w:rPr>
              <w:t>out of 10</w:t>
            </w:r>
            <w:r>
              <w:rPr>
                <w:b/>
                <w:bCs/>
                <w:sz w:val="16"/>
                <w:szCs w:val="16"/>
              </w:rPr>
              <w:t xml:space="preserve"> (</w:t>
            </w:r>
            <w:r w:rsidRPr="00963644">
              <w:rPr>
                <w:b/>
                <w:bCs/>
                <w:sz w:val="16"/>
                <w:szCs w:val="16"/>
              </w:rPr>
              <w:t>rounded</w:t>
            </w: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E29037" w14:textId="77777777" w:rsidR="00192DE8" w:rsidRPr="00963644" w:rsidRDefault="00192DE8" w:rsidP="00A15226">
            <w:pPr>
              <w:pStyle w:val="Tabletext"/>
              <w:jc w:val="center"/>
              <w:rPr>
                <w:b/>
                <w:bCs/>
                <w:sz w:val="16"/>
                <w:szCs w:val="16"/>
              </w:rPr>
            </w:pPr>
            <w:r w:rsidRPr="00963644">
              <w:rPr>
                <w:b/>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C36977" w14:textId="77777777" w:rsidR="00192DE8" w:rsidRPr="00963644" w:rsidRDefault="00192DE8" w:rsidP="00A15226">
            <w:pPr>
              <w:pStyle w:val="Tabletext"/>
              <w:jc w:val="center"/>
              <w:rPr>
                <w:b/>
                <w:bCs/>
                <w:sz w:val="16"/>
                <w:szCs w:val="16"/>
              </w:rPr>
            </w:pPr>
            <w:r w:rsidRPr="00963644">
              <w:rPr>
                <w:b/>
                <w:bCs/>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B1F21D" w14:textId="77777777" w:rsidR="00192DE8" w:rsidRPr="00971ECF" w:rsidRDefault="00192DE8" w:rsidP="00A15226">
            <w:pPr>
              <w:pStyle w:val="Tabletext"/>
              <w:jc w:val="center"/>
              <w:rPr>
                <w:b/>
                <w:bCs/>
                <w:sz w:val="15"/>
                <w:szCs w:val="15"/>
              </w:rPr>
            </w:pPr>
            <w:r>
              <w:rPr>
                <w:b/>
                <w:bCs/>
                <w:sz w:val="15"/>
                <w:szCs w:val="15"/>
              </w:rPr>
              <w:t>6</w:t>
            </w:r>
          </w:p>
        </w:tc>
      </w:tr>
    </w:tbl>
    <w:p w14:paraId="691D9B57" w14:textId="77777777" w:rsidR="00F617CA" w:rsidRPr="00773277" w:rsidRDefault="00F617CA" w:rsidP="00773277"/>
    <w:sectPr w:rsidR="00F617CA" w:rsidRPr="00773277" w:rsidSect="00945021">
      <w:headerReference w:type="default" r:id="rId46"/>
      <w:footerReference w:type="default" r:id="rId47"/>
      <w:pgSz w:w="16840" w:h="11900" w:orient="landscape"/>
      <w:pgMar w:top="1134" w:right="1247" w:bottom="1134" w:left="124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ACE7E" w14:textId="77777777" w:rsidR="00EA3C7A" w:rsidRDefault="00EA3C7A" w:rsidP="00290626">
      <w:r>
        <w:separator/>
      </w:r>
    </w:p>
  </w:endnote>
  <w:endnote w:type="continuationSeparator" w:id="0">
    <w:p w14:paraId="72EF41C5" w14:textId="77777777" w:rsidR="00EA3C7A" w:rsidRDefault="00EA3C7A" w:rsidP="00290626">
      <w:r>
        <w:continuationSeparator/>
      </w:r>
    </w:p>
  </w:endnote>
  <w:endnote w:type="continuationNotice" w:id="1">
    <w:p w14:paraId="2529BFAB" w14:textId="77777777" w:rsidR="00EA3C7A" w:rsidRDefault="00EA3C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Angsana New">
    <w:panose1 w:val="02020603050405020304"/>
    <w:charset w:val="DE"/>
    <w:family w:val="roman"/>
    <w:pitch w:val="variable"/>
    <w:sig w:usb0="81000003" w:usb1="00000000" w:usb2="00000000" w:usb3="00000000" w:csb0="00010001"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0F0A" w14:textId="4E12C17C" w:rsidR="002F1EEB" w:rsidRPr="000D565D" w:rsidRDefault="002F1EEB" w:rsidP="000D565D">
    <w:pPr>
      <w:pStyle w:val="Footer"/>
      <w:tabs>
        <w:tab w:val="clear" w:pos="9026"/>
        <w:tab w:val="left" w:pos="5812"/>
      </w:tabs>
      <w:ind w:right="3395"/>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07C4" w14:textId="77777777" w:rsidR="00192DE8" w:rsidRPr="00417E97" w:rsidRDefault="00192DE8" w:rsidP="00403816">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E59B" w14:textId="77777777" w:rsidR="00192DE8" w:rsidRPr="00417E97" w:rsidRDefault="00192DE8" w:rsidP="00403816">
    <w:pPr>
      <w:pStyle w:val="Footer"/>
      <w:tabs>
        <w:tab w:val="clear" w:pos="9026"/>
        <w:tab w:val="left" w:pos="5812"/>
      </w:tabs>
      <w:ind w:right="312"/>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4CFB" w14:textId="77777777" w:rsidR="00192DE8" w:rsidRPr="00417E97" w:rsidRDefault="00192DE8" w:rsidP="00403816">
    <w:pPr>
      <w:pStyle w:val="Footer"/>
      <w:tabs>
        <w:tab w:val="clear" w:pos="9026"/>
        <w:tab w:val="left" w:pos="7230"/>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DFCE" w14:textId="77777777" w:rsidR="00F617CA" w:rsidRPr="00417E97" w:rsidRDefault="00F617CA" w:rsidP="001B7DCD">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78AA" w14:textId="77777777" w:rsidR="00945021" w:rsidRPr="00417E97" w:rsidRDefault="00945021" w:rsidP="001B7DCD">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FE52" w14:textId="7672F735" w:rsidR="002F1EEB" w:rsidRPr="00417E97" w:rsidRDefault="002F1EEB" w:rsidP="001B7DCD">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293E" w14:textId="355E67FC" w:rsidR="00750299" w:rsidRPr="00417E97" w:rsidRDefault="00750299" w:rsidP="001B7DCD">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E5AC" w14:textId="77777777" w:rsidR="00EE2C58" w:rsidRPr="000D565D" w:rsidRDefault="00EE2C58" w:rsidP="000D565D">
    <w:pPr>
      <w:pStyle w:val="Footer"/>
      <w:tabs>
        <w:tab w:val="clear" w:pos="9026"/>
        <w:tab w:val="left" w:pos="5812"/>
      </w:tabs>
      <w:ind w:right="339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0F62" w14:textId="77777777" w:rsidR="00EE2C58" w:rsidRPr="00417E97" w:rsidRDefault="00EE2C58" w:rsidP="000F33B2">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7638" w14:textId="77777777" w:rsidR="00EE2C58" w:rsidRPr="00417E97" w:rsidRDefault="00EE2C58" w:rsidP="000F33B2">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932A" w14:textId="77777777" w:rsidR="00223531" w:rsidRPr="00417E97" w:rsidRDefault="00223531" w:rsidP="001B7DCD">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075D" w14:textId="77777777" w:rsidR="00192DE8" w:rsidRPr="000D565D" w:rsidRDefault="00192DE8" w:rsidP="000D565D">
    <w:pPr>
      <w:pStyle w:val="Footer"/>
      <w:tabs>
        <w:tab w:val="clear" w:pos="9026"/>
        <w:tab w:val="left" w:pos="5812"/>
      </w:tabs>
      <w:ind w:right="339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CFFB" w14:textId="77777777" w:rsidR="00192DE8" w:rsidRPr="00417E97" w:rsidRDefault="00192DE8" w:rsidP="00403816">
    <w:pPr>
      <w:pStyle w:val="Footer"/>
      <w:tabs>
        <w:tab w:val="clear" w:pos="9026"/>
        <w:tab w:val="left" w:pos="5812"/>
      </w:tabs>
      <w:ind w:right="134"/>
      <w:jc w:val="right"/>
    </w:pPr>
    <w:r>
      <w:fldChar w:fldCharType="begin"/>
    </w:r>
    <w:r>
      <w:instrText xml:space="preserve"> PAGE </w:instrText>
    </w:r>
    <w:r>
      <w:fldChar w:fldCharType="separate"/>
    </w:r>
    <w:r>
      <w:t>2-1</w:t>
    </w:r>
    <w:r>
      <w:rPr>
        <w:noProof/>
      </w:rPr>
      <w:fldChar w:fldCharType="end"/>
    </w:r>
    <w:r>
      <w:rPr>
        <w:noProof/>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3771" w14:textId="77777777" w:rsidR="00EA3C7A" w:rsidRDefault="00EA3C7A" w:rsidP="00290626">
      <w:r>
        <w:separator/>
      </w:r>
    </w:p>
  </w:footnote>
  <w:footnote w:type="continuationSeparator" w:id="0">
    <w:p w14:paraId="327D0C47" w14:textId="77777777" w:rsidR="00EA3C7A" w:rsidRDefault="00EA3C7A" w:rsidP="00290626">
      <w:r>
        <w:continuationSeparator/>
      </w:r>
    </w:p>
  </w:footnote>
  <w:footnote w:type="continuationNotice" w:id="1">
    <w:p w14:paraId="58267A74" w14:textId="77777777" w:rsidR="00EA3C7A" w:rsidRDefault="00EA3C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B472" w14:textId="77777777" w:rsidR="002F1EEB" w:rsidRDefault="00EA3C7A">
    <w:pPr>
      <w:pStyle w:val="Header"/>
    </w:pPr>
    <w:r>
      <w:rPr>
        <w:noProof/>
        <w:lang w:eastAsia="en-US"/>
      </w:rPr>
      <w:pict w14:anchorId="5C5B9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09.25pt;height:169.75pt;rotation:315;z-index:-251658752;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6CD2" w14:textId="2E10DB4F" w:rsidR="00192DE8" w:rsidRDefault="00192D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1763" w14:textId="77777777" w:rsidR="00192DE8" w:rsidRDefault="00192DE8" w:rsidP="00290626">
    <w:pPr>
      <w:pStyle w:val="Reportheader"/>
    </w:pPr>
    <w:r>
      <w:t xml:space="preserve">Draft NWGGA </w:t>
    </w:r>
    <w:r>
      <w:rPr>
        <w:noProof/>
        <w:lang w:eastAsia="en-US"/>
      </w:rPr>
      <w:t>BCS APPENDIX C</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8556" w14:textId="66416267" w:rsidR="00F617CA" w:rsidRDefault="00F617CA" w:rsidP="00290626">
    <w:pPr>
      <w:pStyle w:val="Reportheader"/>
    </w:pPr>
    <w:r>
      <w:t xml:space="preserve">DRAFT NWGGA </w:t>
    </w:r>
    <w:r>
      <w:rPr>
        <w:noProof/>
        <w:lang w:eastAsia="en-US"/>
      </w:rPr>
      <w:t xml:space="preserve">BCS APPENDIX </w:t>
    </w:r>
    <w:r w:rsidR="00192DE8">
      <w:rPr>
        <w:noProof/>
        <w:lang w:eastAsia="en-US"/>
      </w:rPr>
      <w:t>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026F" w14:textId="77777777" w:rsidR="00945021" w:rsidRDefault="00945021" w:rsidP="00290626">
    <w:pPr>
      <w:pStyle w:val="Reportheader"/>
    </w:pPr>
    <w:r>
      <w:t xml:space="preserve">DRAFT NWGGA </w:t>
    </w:r>
    <w:r>
      <w:rPr>
        <w:noProof/>
        <w:lang w:eastAsia="en-US"/>
      </w:rPr>
      <w:t xml:space="preserve">BCS APPENDIX </w:t>
    </w:r>
    <w:r>
      <w:rPr>
        <w:noProof/>
        <w:lang w:eastAsia="en-US"/>
      </w:rPr>
      <w:t>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CBB7" w14:textId="5D3D9C9D" w:rsidR="00207763" w:rsidRDefault="001B7DCD" w:rsidP="00290626">
    <w:pPr>
      <w:pStyle w:val="Reportheader"/>
    </w:pPr>
    <w:r>
      <w:t xml:space="preserve">DRAFT NWGGA </w:t>
    </w:r>
    <w:r w:rsidR="00207763">
      <w:rPr>
        <w:noProof/>
        <w:lang w:eastAsia="en-US"/>
      </w:rPr>
      <w:t>BCS APPENDIX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9BA" w14:textId="77777777" w:rsidR="00223531" w:rsidRDefault="00223531" w:rsidP="00290626">
    <w:pPr>
      <w:pStyle w:val="Reportheader"/>
    </w:pPr>
    <w:r>
      <w:t xml:space="preserve">DRAFT NWGGA </w:t>
    </w:r>
    <w:r>
      <w:rPr>
        <w:noProof/>
        <w:lang w:eastAsia="en-US"/>
      </w:rPr>
      <w:t>BCS 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9F14" w14:textId="77777777" w:rsidR="00EE2C58" w:rsidRDefault="00EA3C7A">
    <w:pPr>
      <w:pStyle w:val="Header"/>
    </w:pPr>
    <w:r>
      <w:rPr>
        <w:noProof/>
        <w:lang w:eastAsia="en-US"/>
      </w:rPr>
      <w:pict w14:anchorId="2CBDF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9.25pt;height:169.75pt;rotation:315;z-index:-251656704;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13EC" w14:textId="5C07F7D9" w:rsidR="00EE2C58" w:rsidRDefault="00EE2C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5466" w14:textId="77777777" w:rsidR="00EE2C58" w:rsidRDefault="00EE2C58" w:rsidP="00290626">
    <w:pPr>
      <w:pStyle w:val="Reportheader"/>
    </w:pPr>
    <w:r>
      <w:t xml:space="preserve">DRAFT NWGGA </w:t>
    </w:r>
    <w:r>
      <w:rPr>
        <w:noProof/>
        <w:lang w:eastAsia="en-US"/>
      </w:rPr>
      <w:t>BCS APPENDIX 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1421" w14:textId="66792501" w:rsidR="00223531" w:rsidRDefault="00223531" w:rsidP="00290626">
    <w:pPr>
      <w:pStyle w:val="Reportheader"/>
    </w:pPr>
    <w:r>
      <w:t xml:space="preserve">DRAFT NWGGA </w:t>
    </w:r>
    <w:r>
      <w:rPr>
        <w:noProof/>
        <w:lang w:eastAsia="en-US"/>
      </w:rPr>
      <w:t xml:space="preserve">BCS APPENDIX </w:t>
    </w:r>
    <w:r w:rsidR="00EE2C58">
      <w:rPr>
        <w:noProof/>
        <w:lang w:eastAsia="en-US"/>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B85" w14:textId="77777777" w:rsidR="00192DE8" w:rsidRDefault="00EA3C7A">
    <w:pPr>
      <w:pStyle w:val="Header"/>
    </w:pPr>
    <w:r>
      <w:rPr>
        <w:noProof/>
        <w:lang w:eastAsia="en-US"/>
      </w:rPr>
      <w:pict w14:anchorId="358A7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09.25pt;height:169.75pt;rotation:315;z-index:-251654656;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7D4C" w14:textId="77777777" w:rsidR="00192DE8" w:rsidRDefault="00192DE8" w:rsidP="00003AA5">
    <w:pPr>
      <w:pStyle w:val="Report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61E"/>
    <w:multiLevelType w:val="multilevel"/>
    <w:tmpl w:val="630094DC"/>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pStyle w:val="Bullet3"/>
      <w:lvlText w:val=""/>
      <w:lvlJc w:val="left"/>
      <w:pPr>
        <w:ind w:left="360" w:hanging="360"/>
      </w:pPr>
      <w:rPr>
        <w:rFonts w:ascii="Wingdings" w:hAnsi="Wingding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F909E1"/>
    <w:multiLevelType w:val="multilevel"/>
    <w:tmpl w:val="91CCD346"/>
    <w:styleLink w:val="CurrentList7"/>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 w15:restartNumberingAfterBreak="0">
    <w:nsid w:val="021F7CD0"/>
    <w:multiLevelType w:val="multilevel"/>
    <w:tmpl w:val="136EDFA4"/>
    <w:styleLink w:val="CurrentList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9B0440D"/>
    <w:multiLevelType w:val="hybridMultilevel"/>
    <w:tmpl w:val="F8E27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C74A5"/>
    <w:multiLevelType w:val="multilevel"/>
    <w:tmpl w:val="59D848CE"/>
    <w:styleLink w:val="CurrentList4"/>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15:restartNumberingAfterBreak="0">
    <w:nsid w:val="12C7118A"/>
    <w:multiLevelType w:val="hybridMultilevel"/>
    <w:tmpl w:val="400E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36791"/>
    <w:multiLevelType w:val="multilevel"/>
    <w:tmpl w:val="A2344202"/>
    <w:styleLink w:val="CurrentList5"/>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13637F01"/>
    <w:multiLevelType w:val="hybridMultilevel"/>
    <w:tmpl w:val="588A320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4275F44"/>
    <w:multiLevelType w:val="multilevel"/>
    <w:tmpl w:val="59AEC552"/>
    <w:styleLink w:val="CurrentList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17247D1A"/>
    <w:multiLevelType w:val="hybridMultilevel"/>
    <w:tmpl w:val="B6C65FE0"/>
    <w:lvl w:ilvl="0" w:tplc="FFFFFFFF">
      <w:start w:val="1"/>
      <w:numFmt w:val="lowerLetter"/>
      <w:lvlText w:val="(%1)"/>
      <w:lvlJc w:val="left"/>
      <w:pPr>
        <w:ind w:left="360" w:hanging="360"/>
      </w:pPr>
      <w:rPr>
        <w:rFonts w:hint="default"/>
      </w:r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7EB3855"/>
    <w:multiLevelType w:val="hybridMultilevel"/>
    <w:tmpl w:val="7D047A7C"/>
    <w:lvl w:ilvl="0" w:tplc="64BE42A2">
      <w:start w:val="1"/>
      <w:numFmt w:val="decimal"/>
      <w:pStyle w:val="Numbering1"/>
      <w:lvlText w:val="%1."/>
      <w:lvlJc w:val="left"/>
      <w:pPr>
        <w:ind w:left="360" w:hanging="360"/>
      </w:pPr>
    </w:lvl>
    <w:lvl w:ilvl="1" w:tplc="08090019">
      <w:start w:val="1"/>
      <w:numFmt w:val="lowerLetter"/>
      <w:pStyle w:val="Numbering2"/>
      <w:lvlText w:val="%2."/>
      <w:lvlJc w:val="left"/>
      <w:pPr>
        <w:ind w:left="1080" w:hanging="360"/>
      </w:pPr>
    </w:lvl>
    <w:lvl w:ilvl="2" w:tplc="0809001B">
      <w:start w:val="1"/>
      <w:numFmt w:val="lowerRoman"/>
      <w:pStyle w:val="Numbering3"/>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C126E7"/>
    <w:multiLevelType w:val="hybridMultilevel"/>
    <w:tmpl w:val="FC4C904A"/>
    <w:lvl w:ilvl="0" w:tplc="FFFFFFFF">
      <w:start w:val="1"/>
      <w:numFmt w:val="bullet"/>
      <w:lvlText w:val=""/>
      <w:lvlJc w:val="left"/>
      <w:pPr>
        <w:ind w:left="360" w:hanging="360"/>
      </w:pPr>
      <w:rPr>
        <w:rFonts w:ascii="Symbol" w:hAnsi="Symbol" w:hint="default"/>
      </w:rPr>
    </w:lvl>
    <w:lvl w:ilvl="1" w:tplc="109A4CEC">
      <w:start w:val="1"/>
      <w:numFmt w:val="bullet"/>
      <w:lvlText w:val="o"/>
      <w:lvlJc w:val="left"/>
      <w:pPr>
        <w:ind w:left="786" w:hanging="360"/>
      </w:pPr>
      <w:rPr>
        <w:rFonts w:ascii="Courier New" w:hAnsi="Courier New" w:cs="Courier New" w:hint="default"/>
      </w:rPr>
    </w:lvl>
    <w:lvl w:ilvl="2" w:tplc="6E4AA1B4">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E91425"/>
    <w:multiLevelType w:val="multilevel"/>
    <w:tmpl w:val="5F98B1C0"/>
    <w:styleLink w:val="CurrentList14"/>
    <w:lvl w:ilvl="0">
      <w:start w:val="1"/>
      <w:numFmt w:val="decimal"/>
      <w:lvlText w:val="%1"/>
      <w:lvlJc w:val="left"/>
      <w:pPr>
        <w:ind w:left="851" w:hanging="851"/>
      </w:pPr>
    </w:lvl>
    <w:lvl w:ilvl="1">
      <w:start w:val="1"/>
      <w:numFmt w:val="decimal"/>
      <w:lvlText w:val="%1.%2"/>
      <w:lvlJc w:val="left"/>
      <w:pPr>
        <w:ind w:left="576" w:hanging="576"/>
      </w:p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C302435"/>
    <w:multiLevelType w:val="hybridMultilevel"/>
    <w:tmpl w:val="FB4AEA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A4DC5"/>
    <w:multiLevelType w:val="multilevel"/>
    <w:tmpl w:val="136EDF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87C4E1E"/>
    <w:multiLevelType w:val="hybridMultilevel"/>
    <w:tmpl w:val="556C7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F85290"/>
    <w:multiLevelType w:val="hybridMultilevel"/>
    <w:tmpl w:val="55AC3F0A"/>
    <w:lvl w:ilvl="0" w:tplc="0409000F">
      <w:start w:val="1"/>
      <w:numFmt w:val="decimal"/>
      <w:pStyle w:val="Appendix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816CF9"/>
    <w:multiLevelType w:val="hybridMultilevel"/>
    <w:tmpl w:val="95AED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AF1E06"/>
    <w:multiLevelType w:val="hybridMultilevel"/>
    <w:tmpl w:val="E9CA7CF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650D7"/>
    <w:multiLevelType w:val="multilevel"/>
    <w:tmpl w:val="C840DEBC"/>
    <w:styleLink w:val="CurrentList9"/>
    <w:lvl w:ilvl="0">
      <w:start w:val="1"/>
      <w:numFmt w:val="decimal"/>
      <w:lvlText w:val="%1."/>
      <w:lvlJc w:val="left"/>
      <w:pPr>
        <w:ind w:left="360" w:hanging="360"/>
      </w:pPr>
      <w:rPr>
        <w:rFonts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4351187"/>
    <w:multiLevelType w:val="multilevel"/>
    <w:tmpl w:val="D4623AA6"/>
    <w:styleLink w:val="CurrentList3"/>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35B92E66"/>
    <w:multiLevelType w:val="hybridMultilevel"/>
    <w:tmpl w:val="7DEC6BF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F5E11"/>
    <w:multiLevelType w:val="hybridMultilevel"/>
    <w:tmpl w:val="861A2B50"/>
    <w:lvl w:ilvl="0" w:tplc="EF1E1664">
      <w:start w:val="1"/>
      <w:numFmt w:val="bullet"/>
      <w:lvlText w:val="·"/>
      <w:lvlJc w:val="left"/>
      <w:pPr>
        <w:ind w:left="360" w:hanging="360"/>
      </w:pPr>
      <w:rPr>
        <w:rFonts w:ascii="Symbol" w:hAnsi="Symbol" w:hint="default"/>
      </w:rPr>
    </w:lvl>
    <w:lvl w:ilvl="1" w:tplc="567C30C4">
      <w:start w:val="1"/>
      <w:numFmt w:val="bullet"/>
      <w:lvlText w:val="o"/>
      <w:lvlJc w:val="left"/>
      <w:pPr>
        <w:ind w:left="1080" w:hanging="360"/>
      </w:pPr>
      <w:rPr>
        <w:rFonts w:ascii="Courier New" w:hAnsi="Courier New" w:hint="default"/>
      </w:rPr>
    </w:lvl>
    <w:lvl w:ilvl="2" w:tplc="370C3E68">
      <w:start w:val="1"/>
      <w:numFmt w:val="bullet"/>
      <w:lvlText w:val=""/>
      <w:lvlJc w:val="left"/>
      <w:pPr>
        <w:ind w:left="1800" w:hanging="360"/>
      </w:pPr>
      <w:rPr>
        <w:rFonts w:ascii="Wingdings" w:hAnsi="Wingdings" w:hint="default"/>
      </w:rPr>
    </w:lvl>
    <w:lvl w:ilvl="3" w:tplc="8AA08CB4">
      <w:start w:val="1"/>
      <w:numFmt w:val="bullet"/>
      <w:lvlText w:val=""/>
      <w:lvlJc w:val="left"/>
      <w:pPr>
        <w:ind w:left="2520" w:hanging="360"/>
      </w:pPr>
      <w:rPr>
        <w:rFonts w:ascii="Symbol" w:hAnsi="Symbol" w:hint="default"/>
      </w:rPr>
    </w:lvl>
    <w:lvl w:ilvl="4" w:tplc="63344016">
      <w:start w:val="1"/>
      <w:numFmt w:val="bullet"/>
      <w:lvlText w:val="o"/>
      <w:lvlJc w:val="left"/>
      <w:pPr>
        <w:ind w:left="3240" w:hanging="360"/>
      </w:pPr>
      <w:rPr>
        <w:rFonts w:ascii="Courier New" w:hAnsi="Courier New" w:hint="default"/>
      </w:rPr>
    </w:lvl>
    <w:lvl w:ilvl="5" w:tplc="FAFA1650">
      <w:start w:val="1"/>
      <w:numFmt w:val="bullet"/>
      <w:lvlText w:val=""/>
      <w:lvlJc w:val="left"/>
      <w:pPr>
        <w:ind w:left="3960" w:hanging="360"/>
      </w:pPr>
      <w:rPr>
        <w:rFonts w:ascii="Wingdings" w:hAnsi="Wingdings" w:hint="default"/>
      </w:rPr>
    </w:lvl>
    <w:lvl w:ilvl="6" w:tplc="5664D52A">
      <w:start w:val="1"/>
      <w:numFmt w:val="bullet"/>
      <w:lvlText w:val=""/>
      <w:lvlJc w:val="left"/>
      <w:pPr>
        <w:ind w:left="4680" w:hanging="360"/>
      </w:pPr>
      <w:rPr>
        <w:rFonts w:ascii="Symbol" w:hAnsi="Symbol" w:hint="default"/>
      </w:rPr>
    </w:lvl>
    <w:lvl w:ilvl="7" w:tplc="2D78B600">
      <w:start w:val="1"/>
      <w:numFmt w:val="bullet"/>
      <w:lvlText w:val="o"/>
      <w:lvlJc w:val="left"/>
      <w:pPr>
        <w:ind w:left="5400" w:hanging="360"/>
      </w:pPr>
      <w:rPr>
        <w:rFonts w:ascii="Courier New" w:hAnsi="Courier New" w:hint="default"/>
      </w:rPr>
    </w:lvl>
    <w:lvl w:ilvl="8" w:tplc="D430B1B0">
      <w:start w:val="1"/>
      <w:numFmt w:val="bullet"/>
      <w:lvlText w:val=""/>
      <w:lvlJc w:val="left"/>
      <w:pPr>
        <w:ind w:left="6120" w:hanging="360"/>
      </w:pPr>
      <w:rPr>
        <w:rFonts w:ascii="Wingdings" w:hAnsi="Wingdings" w:hint="default"/>
      </w:rPr>
    </w:lvl>
  </w:abstractNum>
  <w:abstractNum w:abstractNumId="23" w15:restartNumberingAfterBreak="0">
    <w:nsid w:val="3867136B"/>
    <w:multiLevelType w:val="multilevel"/>
    <w:tmpl w:val="588667A6"/>
    <w:styleLink w:val="CurrentList10"/>
    <w:lvl w:ilvl="0">
      <w:start w:val="1"/>
      <w:numFmt w:val="bullet"/>
      <w:lvlText w:val=""/>
      <w:lvlJc w:val="left"/>
      <w:pPr>
        <w:ind w:left="360" w:hanging="360"/>
      </w:pPr>
      <w:rPr>
        <w:rFonts w:ascii="Symbol" w:hAnsi="Symbol"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4" w15:restartNumberingAfterBreak="0">
    <w:nsid w:val="3A7429E9"/>
    <w:multiLevelType w:val="hybridMultilevel"/>
    <w:tmpl w:val="965E038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E1277BF"/>
    <w:multiLevelType w:val="hybridMultilevel"/>
    <w:tmpl w:val="F138837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DC623C"/>
    <w:multiLevelType w:val="multilevel"/>
    <w:tmpl w:val="136EDFA4"/>
    <w:styleLink w:val="CurrentList1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2346D"/>
    <w:multiLevelType w:val="hybridMultilevel"/>
    <w:tmpl w:val="6E763B3A"/>
    <w:lvl w:ilvl="0" w:tplc="959AAA26">
      <w:start w:val="1"/>
      <w:numFmt w:val="bullet"/>
      <w:lvlText w:val="·"/>
      <w:lvlJc w:val="left"/>
      <w:pPr>
        <w:ind w:left="720" w:hanging="360"/>
      </w:pPr>
      <w:rPr>
        <w:rFonts w:ascii="Symbol" w:hAnsi="Symbol" w:hint="default"/>
      </w:rPr>
    </w:lvl>
    <w:lvl w:ilvl="1" w:tplc="23AE1DCC">
      <w:start w:val="1"/>
      <w:numFmt w:val="bullet"/>
      <w:lvlText w:val="o"/>
      <w:lvlJc w:val="left"/>
      <w:pPr>
        <w:ind w:left="1440" w:hanging="360"/>
      </w:pPr>
      <w:rPr>
        <w:rFonts w:ascii="Courier New" w:hAnsi="Courier New" w:hint="default"/>
      </w:rPr>
    </w:lvl>
    <w:lvl w:ilvl="2" w:tplc="6CDE1386">
      <w:start w:val="1"/>
      <w:numFmt w:val="bullet"/>
      <w:lvlText w:val=""/>
      <w:lvlJc w:val="left"/>
      <w:pPr>
        <w:ind w:left="2160" w:hanging="360"/>
      </w:pPr>
      <w:rPr>
        <w:rFonts w:ascii="Wingdings" w:hAnsi="Wingdings" w:hint="default"/>
      </w:rPr>
    </w:lvl>
    <w:lvl w:ilvl="3" w:tplc="6B808FEE">
      <w:start w:val="1"/>
      <w:numFmt w:val="bullet"/>
      <w:lvlText w:val=""/>
      <w:lvlJc w:val="left"/>
      <w:pPr>
        <w:ind w:left="2880" w:hanging="360"/>
      </w:pPr>
      <w:rPr>
        <w:rFonts w:ascii="Symbol" w:hAnsi="Symbol" w:hint="default"/>
      </w:rPr>
    </w:lvl>
    <w:lvl w:ilvl="4" w:tplc="32DEFAA4">
      <w:start w:val="1"/>
      <w:numFmt w:val="bullet"/>
      <w:lvlText w:val="o"/>
      <w:lvlJc w:val="left"/>
      <w:pPr>
        <w:ind w:left="3600" w:hanging="360"/>
      </w:pPr>
      <w:rPr>
        <w:rFonts w:ascii="Courier New" w:hAnsi="Courier New" w:hint="default"/>
      </w:rPr>
    </w:lvl>
    <w:lvl w:ilvl="5" w:tplc="E9726EC8">
      <w:start w:val="1"/>
      <w:numFmt w:val="bullet"/>
      <w:lvlText w:val=""/>
      <w:lvlJc w:val="left"/>
      <w:pPr>
        <w:ind w:left="4320" w:hanging="360"/>
      </w:pPr>
      <w:rPr>
        <w:rFonts w:ascii="Wingdings" w:hAnsi="Wingdings" w:hint="default"/>
      </w:rPr>
    </w:lvl>
    <w:lvl w:ilvl="6" w:tplc="5BA2CC92">
      <w:start w:val="1"/>
      <w:numFmt w:val="bullet"/>
      <w:lvlText w:val=""/>
      <w:lvlJc w:val="left"/>
      <w:pPr>
        <w:ind w:left="5040" w:hanging="360"/>
      </w:pPr>
      <w:rPr>
        <w:rFonts w:ascii="Symbol" w:hAnsi="Symbol" w:hint="default"/>
      </w:rPr>
    </w:lvl>
    <w:lvl w:ilvl="7" w:tplc="946C69F0">
      <w:start w:val="1"/>
      <w:numFmt w:val="bullet"/>
      <w:lvlText w:val="o"/>
      <w:lvlJc w:val="left"/>
      <w:pPr>
        <w:ind w:left="5760" w:hanging="360"/>
      </w:pPr>
      <w:rPr>
        <w:rFonts w:ascii="Courier New" w:hAnsi="Courier New" w:hint="default"/>
      </w:rPr>
    </w:lvl>
    <w:lvl w:ilvl="8" w:tplc="B73CF8AC">
      <w:start w:val="1"/>
      <w:numFmt w:val="bullet"/>
      <w:lvlText w:val=""/>
      <w:lvlJc w:val="left"/>
      <w:pPr>
        <w:ind w:left="6480" w:hanging="360"/>
      </w:pPr>
      <w:rPr>
        <w:rFonts w:ascii="Wingdings" w:hAnsi="Wingdings" w:hint="default"/>
      </w:rPr>
    </w:lvl>
  </w:abstractNum>
  <w:abstractNum w:abstractNumId="28" w15:restartNumberingAfterBreak="0">
    <w:nsid w:val="441D5221"/>
    <w:multiLevelType w:val="hybridMultilevel"/>
    <w:tmpl w:val="E8C0D1F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E4B17"/>
    <w:multiLevelType w:val="hybridMultilevel"/>
    <w:tmpl w:val="DBB06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7AD7B6"/>
    <w:multiLevelType w:val="hybridMultilevel"/>
    <w:tmpl w:val="1BE8F878"/>
    <w:lvl w:ilvl="0" w:tplc="BA62D7E8">
      <w:start w:val="1"/>
      <w:numFmt w:val="bullet"/>
      <w:lvlText w:val="·"/>
      <w:lvlJc w:val="left"/>
      <w:pPr>
        <w:ind w:left="360" w:hanging="360"/>
      </w:pPr>
      <w:rPr>
        <w:rFonts w:ascii="Symbol" w:hAnsi="Symbol" w:hint="default"/>
      </w:rPr>
    </w:lvl>
    <w:lvl w:ilvl="1" w:tplc="6740A10E">
      <w:start w:val="1"/>
      <w:numFmt w:val="bullet"/>
      <w:lvlText w:val="o"/>
      <w:lvlJc w:val="left"/>
      <w:pPr>
        <w:ind w:left="1080" w:hanging="360"/>
      </w:pPr>
      <w:rPr>
        <w:rFonts w:ascii="Courier New" w:hAnsi="Courier New" w:hint="default"/>
      </w:rPr>
    </w:lvl>
    <w:lvl w:ilvl="2" w:tplc="00367FD6">
      <w:start w:val="1"/>
      <w:numFmt w:val="bullet"/>
      <w:lvlText w:val=""/>
      <w:lvlJc w:val="left"/>
      <w:pPr>
        <w:ind w:left="1800" w:hanging="360"/>
      </w:pPr>
      <w:rPr>
        <w:rFonts w:ascii="Wingdings" w:hAnsi="Wingdings" w:hint="default"/>
      </w:rPr>
    </w:lvl>
    <w:lvl w:ilvl="3" w:tplc="A120C25E">
      <w:start w:val="1"/>
      <w:numFmt w:val="bullet"/>
      <w:lvlText w:val=""/>
      <w:lvlJc w:val="left"/>
      <w:pPr>
        <w:ind w:left="2520" w:hanging="360"/>
      </w:pPr>
      <w:rPr>
        <w:rFonts w:ascii="Symbol" w:hAnsi="Symbol" w:hint="default"/>
      </w:rPr>
    </w:lvl>
    <w:lvl w:ilvl="4" w:tplc="2A844E9E">
      <w:start w:val="1"/>
      <w:numFmt w:val="bullet"/>
      <w:lvlText w:val="o"/>
      <w:lvlJc w:val="left"/>
      <w:pPr>
        <w:ind w:left="3240" w:hanging="360"/>
      </w:pPr>
      <w:rPr>
        <w:rFonts w:ascii="Courier New" w:hAnsi="Courier New" w:hint="default"/>
      </w:rPr>
    </w:lvl>
    <w:lvl w:ilvl="5" w:tplc="852A17D2">
      <w:start w:val="1"/>
      <w:numFmt w:val="bullet"/>
      <w:lvlText w:val=""/>
      <w:lvlJc w:val="left"/>
      <w:pPr>
        <w:ind w:left="3960" w:hanging="360"/>
      </w:pPr>
      <w:rPr>
        <w:rFonts w:ascii="Wingdings" w:hAnsi="Wingdings" w:hint="default"/>
      </w:rPr>
    </w:lvl>
    <w:lvl w:ilvl="6" w:tplc="3C12E660">
      <w:start w:val="1"/>
      <w:numFmt w:val="bullet"/>
      <w:lvlText w:val=""/>
      <w:lvlJc w:val="left"/>
      <w:pPr>
        <w:ind w:left="4680" w:hanging="360"/>
      </w:pPr>
      <w:rPr>
        <w:rFonts w:ascii="Symbol" w:hAnsi="Symbol" w:hint="default"/>
      </w:rPr>
    </w:lvl>
    <w:lvl w:ilvl="7" w:tplc="A0C063C0">
      <w:start w:val="1"/>
      <w:numFmt w:val="bullet"/>
      <w:lvlText w:val="o"/>
      <w:lvlJc w:val="left"/>
      <w:pPr>
        <w:ind w:left="5400" w:hanging="360"/>
      </w:pPr>
      <w:rPr>
        <w:rFonts w:ascii="Courier New" w:hAnsi="Courier New" w:hint="default"/>
      </w:rPr>
    </w:lvl>
    <w:lvl w:ilvl="8" w:tplc="55284118">
      <w:start w:val="1"/>
      <w:numFmt w:val="bullet"/>
      <w:lvlText w:val=""/>
      <w:lvlJc w:val="left"/>
      <w:pPr>
        <w:ind w:left="6120" w:hanging="360"/>
      </w:pPr>
      <w:rPr>
        <w:rFonts w:ascii="Wingdings" w:hAnsi="Wingdings" w:hint="default"/>
      </w:rPr>
    </w:lvl>
  </w:abstractNum>
  <w:abstractNum w:abstractNumId="31" w15:restartNumberingAfterBreak="0">
    <w:nsid w:val="478910DB"/>
    <w:multiLevelType w:val="multilevel"/>
    <w:tmpl w:val="9668BAEA"/>
    <w:styleLink w:val="CurrentList17"/>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A0E31ED"/>
    <w:multiLevelType w:val="hybridMultilevel"/>
    <w:tmpl w:val="3D5C3D14"/>
    <w:lvl w:ilvl="0" w:tplc="526A38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CA35EB9"/>
    <w:multiLevelType w:val="multilevel"/>
    <w:tmpl w:val="558A2824"/>
    <w:lvl w:ilvl="0">
      <w:start w:val="4"/>
      <w:numFmt w:val="decimal"/>
      <w:pStyle w:val="AppendixHeading10"/>
      <w:lvlText w:val="%1."/>
      <w:lvlJc w:val="left"/>
      <w:pPr>
        <w:ind w:left="360" w:hanging="360"/>
      </w:pPr>
      <w:rPr>
        <w:rFonts w:hint="default"/>
      </w:rPr>
    </w:lvl>
    <w:lvl w:ilvl="1">
      <w:start w:val="1"/>
      <w:numFmt w:val="lowerLetter"/>
      <w:pStyle w:val="AppendixHeading2"/>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15:restartNumberingAfterBreak="0">
    <w:nsid w:val="53227898"/>
    <w:multiLevelType w:val="hybridMultilevel"/>
    <w:tmpl w:val="81DE9840"/>
    <w:lvl w:ilvl="0" w:tplc="8FF07EEC">
      <w:start w:val="1"/>
      <w:numFmt w:val="lowerRoman"/>
      <w:pStyle w:val="DotPoint1"/>
      <w:lvlText w:val="%1."/>
      <w:lvlJc w:val="right"/>
      <w:pPr>
        <w:ind w:left="605"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CA2FCD"/>
    <w:multiLevelType w:val="multilevel"/>
    <w:tmpl w:val="0DE43E2A"/>
    <w:styleLink w:val="CurrentList19"/>
    <w:lvl w:ilvl="0">
      <w:start w:val="27"/>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5A60731"/>
    <w:multiLevelType w:val="hybridMultilevel"/>
    <w:tmpl w:val="F8B8564A"/>
    <w:lvl w:ilvl="0" w:tplc="CCAC738C">
      <w:start w:val="1"/>
      <w:numFmt w:val="upperLetter"/>
      <w:pStyle w:val="Dotpointlevel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1E1204"/>
    <w:multiLevelType w:val="hybridMultilevel"/>
    <w:tmpl w:val="965E0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8AD2DDB"/>
    <w:multiLevelType w:val="multilevel"/>
    <w:tmpl w:val="08090025"/>
    <w:styleLink w:val="CurrentList13"/>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9E7385E"/>
    <w:multiLevelType w:val="hybridMultilevel"/>
    <w:tmpl w:val="B6C65FE0"/>
    <w:lvl w:ilvl="0" w:tplc="28582D3A">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10E1A6F"/>
    <w:multiLevelType w:val="multilevel"/>
    <w:tmpl w:val="59AEC552"/>
    <w:styleLink w:val="CurrentList1"/>
    <w:lvl w:ilvl="0">
      <w:start w:val="1"/>
      <w:numFmt w:val="decimal"/>
      <w:pStyle w:val="Style1"/>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1" w15:restartNumberingAfterBreak="0">
    <w:nsid w:val="6179ADDF"/>
    <w:multiLevelType w:val="hybridMultilevel"/>
    <w:tmpl w:val="FFFFFFFF"/>
    <w:lvl w:ilvl="0" w:tplc="73D4E77C">
      <w:start w:val="1"/>
      <w:numFmt w:val="bullet"/>
      <w:lvlText w:val=""/>
      <w:lvlJc w:val="left"/>
      <w:pPr>
        <w:ind w:left="720" w:hanging="360"/>
      </w:pPr>
      <w:rPr>
        <w:rFonts w:ascii="Symbol" w:hAnsi="Symbol" w:hint="default"/>
      </w:rPr>
    </w:lvl>
    <w:lvl w:ilvl="1" w:tplc="1D2EDC28">
      <w:start w:val="1"/>
      <w:numFmt w:val="bullet"/>
      <w:lvlText w:val="o"/>
      <w:lvlJc w:val="left"/>
      <w:pPr>
        <w:ind w:left="1440" w:hanging="360"/>
      </w:pPr>
      <w:rPr>
        <w:rFonts w:ascii="Courier New" w:hAnsi="Courier New" w:hint="default"/>
      </w:rPr>
    </w:lvl>
    <w:lvl w:ilvl="2" w:tplc="672A1E12">
      <w:start w:val="1"/>
      <w:numFmt w:val="bullet"/>
      <w:lvlText w:val=""/>
      <w:lvlJc w:val="left"/>
      <w:pPr>
        <w:ind w:left="2160" w:hanging="360"/>
      </w:pPr>
      <w:rPr>
        <w:rFonts w:ascii="Wingdings" w:hAnsi="Wingdings" w:hint="default"/>
      </w:rPr>
    </w:lvl>
    <w:lvl w:ilvl="3" w:tplc="E84A0A2E">
      <w:start w:val="1"/>
      <w:numFmt w:val="bullet"/>
      <w:lvlText w:val=""/>
      <w:lvlJc w:val="left"/>
      <w:pPr>
        <w:ind w:left="2880" w:hanging="360"/>
      </w:pPr>
      <w:rPr>
        <w:rFonts w:ascii="Symbol" w:hAnsi="Symbol" w:hint="default"/>
      </w:rPr>
    </w:lvl>
    <w:lvl w:ilvl="4" w:tplc="C8FE5C56">
      <w:start w:val="1"/>
      <w:numFmt w:val="bullet"/>
      <w:lvlText w:val="o"/>
      <w:lvlJc w:val="left"/>
      <w:pPr>
        <w:ind w:left="3600" w:hanging="360"/>
      </w:pPr>
      <w:rPr>
        <w:rFonts w:ascii="Courier New" w:hAnsi="Courier New" w:hint="default"/>
      </w:rPr>
    </w:lvl>
    <w:lvl w:ilvl="5" w:tplc="B07E5ECC">
      <w:start w:val="1"/>
      <w:numFmt w:val="bullet"/>
      <w:lvlText w:val=""/>
      <w:lvlJc w:val="left"/>
      <w:pPr>
        <w:ind w:left="4320" w:hanging="360"/>
      </w:pPr>
      <w:rPr>
        <w:rFonts w:ascii="Wingdings" w:hAnsi="Wingdings" w:hint="default"/>
      </w:rPr>
    </w:lvl>
    <w:lvl w:ilvl="6" w:tplc="39CCD2A2">
      <w:start w:val="1"/>
      <w:numFmt w:val="bullet"/>
      <w:lvlText w:val=""/>
      <w:lvlJc w:val="left"/>
      <w:pPr>
        <w:ind w:left="5040" w:hanging="360"/>
      </w:pPr>
      <w:rPr>
        <w:rFonts w:ascii="Symbol" w:hAnsi="Symbol" w:hint="default"/>
      </w:rPr>
    </w:lvl>
    <w:lvl w:ilvl="7" w:tplc="35289A24">
      <w:start w:val="1"/>
      <w:numFmt w:val="bullet"/>
      <w:lvlText w:val="o"/>
      <w:lvlJc w:val="left"/>
      <w:pPr>
        <w:ind w:left="5760" w:hanging="360"/>
      </w:pPr>
      <w:rPr>
        <w:rFonts w:ascii="Courier New" w:hAnsi="Courier New" w:hint="default"/>
      </w:rPr>
    </w:lvl>
    <w:lvl w:ilvl="8" w:tplc="F8B2807C">
      <w:start w:val="1"/>
      <w:numFmt w:val="bullet"/>
      <w:lvlText w:val=""/>
      <w:lvlJc w:val="left"/>
      <w:pPr>
        <w:ind w:left="6480" w:hanging="360"/>
      </w:pPr>
      <w:rPr>
        <w:rFonts w:ascii="Wingdings" w:hAnsi="Wingdings" w:hint="default"/>
      </w:rPr>
    </w:lvl>
  </w:abstractNum>
  <w:abstractNum w:abstractNumId="42" w15:restartNumberingAfterBreak="0">
    <w:nsid w:val="660528AD"/>
    <w:multiLevelType w:val="multilevel"/>
    <w:tmpl w:val="08090025"/>
    <w:styleLink w:val="CurrentList1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6115E42"/>
    <w:multiLevelType w:val="hybridMultilevel"/>
    <w:tmpl w:val="3D5C3D1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73D53EF"/>
    <w:multiLevelType w:val="multilevel"/>
    <w:tmpl w:val="DF4CECAC"/>
    <w:styleLink w:val="CurrentList6"/>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15:restartNumberingAfterBreak="0">
    <w:nsid w:val="68484E33"/>
    <w:multiLevelType w:val="multilevel"/>
    <w:tmpl w:val="67824878"/>
    <w:styleLink w:val="CurrentList16"/>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6CA53C21"/>
    <w:multiLevelType w:val="hybridMultilevel"/>
    <w:tmpl w:val="08C83CD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F850131"/>
    <w:multiLevelType w:val="multilevel"/>
    <w:tmpl w:val="C9FA1C74"/>
    <w:styleLink w:val="CurrentList8"/>
    <w:lvl w:ilvl="0">
      <w:start w:val="4"/>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8" w15:restartNumberingAfterBreak="0">
    <w:nsid w:val="74D25A99"/>
    <w:multiLevelType w:val="hybridMultilevel"/>
    <w:tmpl w:val="8A601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F51BB5"/>
    <w:multiLevelType w:val="multilevel"/>
    <w:tmpl w:val="9668BAEA"/>
    <w:lvl w:ilvl="0">
      <w:start w:val="1"/>
      <w:numFmt w:val="bullet"/>
      <w:lvlText w:val=""/>
      <w:lvlJc w:val="left"/>
      <w:pPr>
        <w:ind w:left="360" w:hanging="360"/>
      </w:pPr>
      <w:rPr>
        <w:rFonts w:ascii="Symbol" w:hAnsi="Symbol" w:hint="default"/>
      </w:rPr>
    </w:lvl>
    <w:lvl w:ilvl="1">
      <w:start w:val="1"/>
      <w:numFmt w:val="bullet"/>
      <w:pStyle w:val="Bullet2"/>
      <w:lvlText w:val="o"/>
      <w:lvlJc w:val="left"/>
      <w:pPr>
        <w:ind w:left="360" w:hanging="360"/>
      </w:pPr>
      <w:rPr>
        <w:rFonts w:ascii="Courier New" w:hAnsi="Courier New" w:cs="Courier New" w:hint="default"/>
      </w:r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8B92AA0"/>
    <w:multiLevelType w:val="hybridMultilevel"/>
    <w:tmpl w:val="F95C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271CD2"/>
    <w:multiLevelType w:val="hybridMultilevel"/>
    <w:tmpl w:val="CC66E64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D6735F2"/>
    <w:multiLevelType w:val="multilevel"/>
    <w:tmpl w:val="2B76C73A"/>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D847E4A"/>
    <w:multiLevelType w:val="multilevel"/>
    <w:tmpl w:val="67824878"/>
    <w:lvl w:ilvl="0">
      <w:start w:val="1"/>
      <w:numFmt w:val="bullet"/>
      <w:pStyle w:val="Bullet1"/>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F0549E9"/>
    <w:multiLevelType w:val="multilevel"/>
    <w:tmpl w:val="08090025"/>
    <w:styleLink w:val="CurrentList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FB76591"/>
    <w:multiLevelType w:val="hybridMultilevel"/>
    <w:tmpl w:val="96388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5144253">
    <w:abstractNumId w:val="22"/>
  </w:num>
  <w:num w:numId="2" w16cid:durableId="1092313957">
    <w:abstractNumId w:val="27"/>
  </w:num>
  <w:num w:numId="3" w16cid:durableId="1660645491">
    <w:abstractNumId w:val="41"/>
  </w:num>
  <w:num w:numId="4" w16cid:durableId="397360125">
    <w:abstractNumId w:val="11"/>
  </w:num>
  <w:num w:numId="5" w16cid:durableId="694113901">
    <w:abstractNumId w:val="53"/>
  </w:num>
  <w:num w:numId="6" w16cid:durableId="495345394">
    <w:abstractNumId w:val="14"/>
  </w:num>
  <w:num w:numId="7" w16cid:durableId="1047946428">
    <w:abstractNumId w:val="36"/>
  </w:num>
  <w:num w:numId="8" w16cid:durableId="1244413594">
    <w:abstractNumId w:val="16"/>
  </w:num>
  <w:num w:numId="9" w16cid:durableId="201596592">
    <w:abstractNumId w:val="34"/>
  </w:num>
  <w:num w:numId="10" w16cid:durableId="132332049">
    <w:abstractNumId w:val="40"/>
  </w:num>
  <w:num w:numId="11" w16cid:durableId="748892452">
    <w:abstractNumId w:val="8"/>
  </w:num>
  <w:num w:numId="12" w16cid:durableId="2113208547">
    <w:abstractNumId w:val="20"/>
  </w:num>
  <w:num w:numId="13" w16cid:durableId="507066291">
    <w:abstractNumId w:val="4"/>
  </w:num>
  <w:num w:numId="14" w16cid:durableId="1263490635">
    <w:abstractNumId w:val="6"/>
  </w:num>
  <w:num w:numId="15" w16cid:durableId="925309950">
    <w:abstractNumId w:val="44"/>
  </w:num>
  <w:num w:numId="16" w16cid:durableId="1470594125">
    <w:abstractNumId w:val="1"/>
  </w:num>
  <w:num w:numId="17" w16cid:durableId="1594124009">
    <w:abstractNumId w:val="47"/>
  </w:num>
  <w:num w:numId="18" w16cid:durableId="358434619">
    <w:abstractNumId w:val="25"/>
  </w:num>
  <w:num w:numId="19" w16cid:durableId="2129572">
    <w:abstractNumId w:val="19"/>
  </w:num>
  <w:num w:numId="20" w16cid:durableId="1993677812">
    <w:abstractNumId w:val="33"/>
  </w:num>
  <w:num w:numId="21" w16cid:durableId="1258709655">
    <w:abstractNumId w:val="23"/>
  </w:num>
  <w:num w:numId="22" w16cid:durableId="593368906">
    <w:abstractNumId w:val="54"/>
  </w:num>
  <w:num w:numId="23" w16cid:durableId="635647267">
    <w:abstractNumId w:val="42"/>
  </w:num>
  <w:num w:numId="24" w16cid:durableId="1645504095">
    <w:abstractNumId w:val="38"/>
  </w:num>
  <w:num w:numId="25" w16cid:durableId="1968510928">
    <w:abstractNumId w:val="12"/>
  </w:num>
  <w:num w:numId="26" w16cid:durableId="1723938547">
    <w:abstractNumId w:val="52"/>
  </w:num>
  <w:num w:numId="27" w16cid:durableId="1596522640">
    <w:abstractNumId w:val="10"/>
  </w:num>
  <w:num w:numId="28" w16cid:durableId="1893156107">
    <w:abstractNumId w:val="45"/>
  </w:num>
  <w:num w:numId="29" w16cid:durableId="587547255">
    <w:abstractNumId w:val="49"/>
  </w:num>
  <w:num w:numId="30" w16cid:durableId="2024818110">
    <w:abstractNumId w:val="31"/>
  </w:num>
  <w:num w:numId="31" w16cid:durableId="1172140622">
    <w:abstractNumId w:val="0"/>
  </w:num>
  <w:num w:numId="32" w16cid:durableId="641498038">
    <w:abstractNumId w:val="28"/>
  </w:num>
  <w:num w:numId="33" w16cid:durableId="2066756550">
    <w:abstractNumId w:val="18"/>
  </w:num>
  <w:num w:numId="34" w16cid:durableId="1679771705">
    <w:abstractNumId w:val="35"/>
  </w:num>
  <w:num w:numId="35" w16cid:durableId="500514216">
    <w:abstractNumId w:val="30"/>
  </w:num>
  <w:num w:numId="36" w16cid:durableId="446513602">
    <w:abstractNumId w:val="13"/>
  </w:num>
  <w:num w:numId="37" w16cid:durableId="1749575965">
    <w:abstractNumId w:val="39"/>
  </w:num>
  <w:num w:numId="38" w16cid:durableId="1545868728">
    <w:abstractNumId w:val="7"/>
  </w:num>
  <w:num w:numId="39" w16cid:durableId="1889029556">
    <w:abstractNumId w:val="9"/>
  </w:num>
  <w:num w:numId="40" w16cid:durableId="886601786">
    <w:abstractNumId w:val="46"/>
  </w:num>
  <w:num w:numId="41" w16cid:durableId="366638452">
    <w:abstractNumId w:val="37"/>
  </w:num>
  <w:num w:numId="42" w16cid:durableId="663121956">
    <w:abstractNumId w:val="55"/>
  </w:num>
  <w:num w:numId="43" w16cid:durableId="1945262835">
    <w:abstractNumId w:val="3"/>
  </w:num>
  <w:num w:numId="44" w16cid:durableId="1474760037">
    <w:abstractNumId w:val="17"/>
  </w:num>
  <w:num w:numId="45" w16cid:durableId="2123569532">
    <w:abstractNumId w:val="50"/>
  </w:num>
  <w:num w:numId="46" w16cid:durableId="1665236281">
    <w:abstractNumId w:val="29"/>
  </w:num>
  <w:num w:numId="47" w16cid:durableId="1296059788">
    <w:abstractNumId w:val="15"/>
  </w:num>
  <w:num w:numId="48" w16cid:durableId="957565963">
    <w:abstractNumId w:val="24"/>
  </w:num>
  <w:num w:numId="49" w16cid:durableId="228077786">
    <w:abstractNumId w:val="32"/>
  </w:num>
  <w:num w:numId="50" w16cid:durableId="1776904840">
    <w:abstractNumId w:val="43"/>
  </w:num>
  <w:num w:numId="51" w16cid:durableId="522213080">
    <w:abstractNumId w:val="51"/>
  </w:num>
  <w:num w:numId="52" w16cid:durableId="1547181161">
    <w:abstractNumId w:val="21"/>
  </w:num>
  <w:num w:numId="53" w16cid:durableId="1658918358">
    <w:abstractNumId w:val="26"/>
  </w:num>
  <w:num w:numId="54" w16cid:durableId="3331516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73801334">
    <w:abstractNumId w:val="48"/>
  </w:num>
  <w:num w:numId="56" w16cid:durableId="1538740896">
    <w:abstractNumId w:val="5"/>
  </w:num>
  <w:num w:numId="57" w16cid:durableId="286743936">
    <w:abstractNumId w:val="2"/>
  </w:num>
  <w:num w:numId="58" w16cid:durableId="423956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7"/>
  <w:proofState w:spelling="clean" w:grammar="clean"/>
  <w:defaultTabStop w:val="720"/>
  <w:drawingGridHorizontalSpacing w:val="9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4F"/>
    <w:rsid w:val="000007B7"/>
    <w:rsid w:val="00000FD9"/>
    <w:rsid w:val="000010C5"/>
    <w:rsid w:val="00001684"/>
    <w:rsid w:val="0000196A"/>
    <w:rsid w:val="00002E2C"/>
    <w:rsid w:val="00002FDA"/>
    <w:rsid w:val="0000337F"/>
    <w:rsid w:val="0000354C"/>
    <w:rsid w:val="000036CD"/>
    <w:rsid w:val="00003C7B"/>
    <w:rsid w:val="000041E6"/>
    <w:rsid w:val="0000491D"/>
    <w:rsid w:val="00004A01"/>
    <w:rsid w:val="00005744"/>
    <w:rsid w:val="00005A57"/>
    <w:rsid w:val="00005A75"/>
    <w:rsid w:val="00006197"/>
    <w:rsid w:val="000063E4"/>
    <w:rsid w:val="00006485"/>
    <w:rsid w:val="000069FD"/>
    <w:rsid w:val="00006C30"/>
    <w:rsid w:val="00007082"/>
    <w:rsid w:val="000070D2"/>
    <w:rsid w:val="0000754D"/>
    <w:rsid w:val="000106AA"/>
    <w:rsid w:val="00010A40"/>
    <w:rsid w:val="00010CE8"/>
    <w:rsid w:val="00010D6B"/>
    <w:rsid w:val="000124E7"/>
    <w:rsid w:val="000129E9"/>
    <w:rsid w:val="00013057"/>
    <w:rsid w:val="0001318E"/>
    <w:rsid w:val="00013E0F"/>
    <w:rsid w:val="00013E89"/>
    <w:rsid w:val="00014057"/>
    <w:rsid w:val="000143A8"/>
    <w:rsid w:val="000144BF"/>
    <w:rsid w:val="00014BBA"/>
    <w:rsid w:val="00014E19"/>
    <w:rsid w:val="000155BB"/>
    <w:rsid w:val="000157D0"/>
    <w:rsid w:val="00016184"/>
    <w:rsid w:val="00016579"/>
    <w:rsid w:val="00016AC1"/>
    <w:rsid w:val="00017AE8"/>
    <w:rsid w:val="00017F9D"/>
    <w:rsid w:val="00020ADC"/>
    <w:rsid w:val="000217BC"/>
    <w:rsid w:val="00021871"/>
    <w:rsid w:val="00021CDC"/>
    <w:rsid w:val="00021DE2"/>
    <w:rsid w:val="00022030"/>
    <w:rsid w:val="00022796"/>
    <w:rsid w:val="00023071"/>
    <w:rsid w:val="0002355D"/>
    <w:rsid w:val="00023574"/>
    <w:rsid w:val="00024C72"/>
    <w:rsid w:val="000257BF"/>
    <w:rsid w:val="00026BF0"/>
    <w:rsid w:val="00027660"/>
    <w:rsid w:val="000276F6"/>
    <w:rsid w:val="00027E13"/>
    <w:rsid w:val="00027EDB"/>
    <w:rsid w:val="00030162"/>
    <w:rsid w:val="00030ED2"/>
    <w:rsid w:val="00030FAD"/>
    <w:rsid w:val="0003103D"/>
    <w:rsid w:val="00031320"/>
    <w:rsid w:val="000317AE"/>
    <w:rsid w:val="00031809"/>
    <w:rsid w:val="00032161"/>
    <w:rsid w:val="00032879"/>
    <w:rsid w:val="00032B85"/>
    <w:rsid w:val="00032FA3"/>
    <w:rsid w:val="00034315"/>
    <w:rsid w:val="00034451"/>
    <w:rsid w:val="00034DF4"/>
    <w:rsid w:val="00034E1F"/>
    <w:rsid w:val="00035593"/>
    <w:rsid w:val="0003583A"/>
    <w:rsid w:val="00035AEA"/>
    <w:rsid w:val="00035E4B"/>
    <w:rsid w:val="0003652A"/>
    <w:rsid w:val="00036C96"/>
    <w:rsid w:val="00037632"/>
    <w:rsid w:val="00040710"/>
    <w:rsid w:val="0004088E"/>
    <w:rsid w:val="0004225F"/>
    <w:rsid w:val="00043158"/>
    <w:rsid w:val="0004316D"/>
    <w:rsid w:val="000431DC"/>
    <w:rsid w:val="0004383D"/>
    <w:rsid w:val="00043EBC"/>
    <w:rsid w:val="00044010"/>
    <w:rsid w:val="0004482B"/>
    <w:rsid w:val="00044E62"/>
    <w:rsid w:val="00044E81"/>
    <w:rsid w:val="00045045"/>
    <w:rsid w:val="00045B61"/>
    <w:rsid w:val="00045DF2"/>
    <w:rsid w:val="00045F6D"/>
    <w:rsid w:val="000466DF"/>
    <w:rsid w:val="00046D07"/>
    <w:rsid w:val="00047B68"/>
    <w:rsid w:val="000500D1"/>
    <w:rsid w:val="00050173"/>
    <w:rsid w:val="00050CED"/>
    <w:rsid w:val="00051391"/>
    <w:rsid w:val="00051553"/>
    <w:rsid w:val="00051724"/>
    <w:rsid w:val="00052708"/>
    <w:rsid w:val="00052890"/>
    <w:rsid w:val="00052C76"/>
    <w:rsid w:val="000544AB"/>
    <w:rsid w:val="00055096"/>
    <w:rsid w:val="0005608C"/>
    <w:rsid w:val="00056521"/>
    <w:rsid w:val="00057110"/>
    <w:rsid w:val="00057189"/>
    <w:rsid w:val="000572F2"/>
    <w:rsid w:val="00057804"/>
    <w:rsid w:val="00057A90"/>
    <w:rsid w:val="00057BFA"/>
    <w:rsid w:val="000607AD"/>
    <w:rsid w:val="000610D4"/>
    <w:rsid w:val="00061F44"/>
    <w:rsid w:val="000625AA"/>
    <w:rsid w:val="00063788"/>
    <w:rsid w:val="00063898"/>
    <w:rsid w:val="00063A00"/>
    <w:rsid w:val="00064B22"/>
    <w:rsid w:val="000651C8"/>
    <w:rsid w:val="000654E0"/>
    <w:rsid w:val="0006558E"/>
    <w:rsid w:val="00065D18"/>
    <w:rsid w:val="00066688"/>
    <w:rsid w:val="0006686C"/>
    <w:rsid w:val="00067153"/>
    <w:rsid w:val="00067C02"/>
    <w:rsid w:val="00067CF7"/>
    <w:rsid w:val="00070525"/>
    <w:rsid w:val="000707CD"/>
    <w:rsid w:val="00071434"/>
    <w:rsid w:val="000714EA"/>
    <w:rsid w:val="0007150C"/>
    <w:rsid w:val="0007164F"/>
    <w:rsid w:val="0007177F"/>
    <w:rsid w:val="000718C9"/>
    <w:rsid w:val="000732A3"/>
    <w:rsid w:val="00073986"/>
    <w:rsid w:val="00073E00"/>
    <w:rsid w:val="00073E49"/>
    <w:rsid w:val="00073EF5"/>
    <w:rsid w:val="00074913"/>
    <w:rsid w:val="00074AB1"/>
    <w:rsid w:val="00074D81"/>
    <w:rsid w:val="00074EEF"/>
    <w:rsid w:val="00074FC0"/>
    <w:rsid w:val="0007501A"/>
    <w:rsid w:val="00075DF2"/>
    <w:rsid w:val="00075E6C"/>
    <w:rsid w:val="00076439"/>
    <w:rsid w:val="0007659C"/>
    <w:rsid w:val="000766F9"/>
    <w:rsid w:val="000767A4"/>
    <w:rsid w:val="00076AC8"/>
    <w:rsid w:val="00076DE2"/>
    <w:rsid w:val="0008123D"/>
    <w:rsid w:val="0008180B"/>
    <w:rsid w:val="000819D8"/>
    <w:rsid w:val="00081F5B"/>
    <w:rsid w:val="00082019"/>
    <w:rsid w:val="000822F9"/>
    <w:rsid w:val="0008249B"/>
    <w:rsid w:val="00082A82"/>
    <w:rsid w:val="00082CC4"/>
    <w:rsid w:val="0008428D"/>
    <w:rsid w:val="00084748"/>
    <w:rsid w:val="00084FDD"/>
    <w:rsid w:val="00085015"/>
    <w:rsid w:val="00086A80"/>
    <w:rsid w:val="00087423"/>
    <w:rsid w:val="000904B0"/>
    <w:rsid w:val="00090ADC"/>
    <w:rsid w:val="00091BA9"/>
    <w:rsid w:val="0009219F"/>
    <w:rsid w:val="00092450"/>
    <w:rsid w:val="00092A36"/>
    <w:rsid w:val="00092AA8"/>
    <w:rsid w:val="00092D99"/>
    <w:rsid w:val="00093E61"/>
    <w:rsid w:val="00093F5C"/>
    <w:rsid w:val="000946B6"/>
    <w:rsid w:val="00094AC6"/>
    <w:rsid w:val="000956C8"/>
    <w:rsid w:val="00095A14"/>
    <w:rsid w:val="00095BD7"/>
    <w:rsid w:val="00095C0D"/>
    <w:rsid w:val="00095D8D"/>
    <w:rsid w:val="0009621F"/>
    <w:rsid w:val="00096655"/>
    <w:rsid w:val="0009681E"/>
    <w:rsid w:val="00096CD4"/>
    <w:rsid w:val="00096DED"/>
    <w:rsid w:val="000979FB"/>
    <w:rsid w:val="00097B0E"/>
    <w:rsid w:val="00097E8D"/>
    <w:rsid w:val="00097F86"/>
    <w:rsid w:val="00097FA6"/>
    <w:rsid w:val="000A06D1"/>
    <w:rsid w:val="000A0B07"/>
    <w:rsid w:val="000A0E22"/>
    <w:rsid w:val="000A0FEF"/>
    <w:rsid w:val="000A1C34"/>
    <w:rsid w:val="000A1CE4"/>
    <w:rsid w:val="000A22E3"/>
    <w:rsid w:val="000A239A"/>
    <w:rsid w:val="000A24C4"/>
    <w:rsid w:val="000A3EEA"/>
    <w:rsid w:val="000A440E"/>
    <w:rsid w:val="000A4438"/>
    <w:rsid w:val="000A47DF"/>
    <w:rsid w:val="000A4A6C"/>
    <w:rsid w:val="000A4D4E"/>
    <w:rsid w:val="000A58F6"/>
    <w:rsid w:val="000A5963"/>
    <w:rsid w:val="000A5D3D"/>
    <w:rsid w:val="000A5EC4"/>
    <w:rsid w:val="000A68C8"/>
    <w:rsid w:val="000A6EA4"/>
    <w:rsid w:val="000A7682"/>
    <w:rsid w:val="000A76A5"/>
    <w:rsid w:val="000B0575"/>
    <w:rsid w:val="000B0EC8"/>
    <w:rsid w:val="000B1F36"/>
    <w:rsid w:val="000B3BFC"/>
    <w:rsid w:val="000B3E42"/>
    <w:rsid w:val="000B542C"/>
    <w:rsid w:val="000B5C0C"/>
    <w:rsid w:val="000B687B"/>
    <w:rsid w:val="000B6A52"/>
    <w:rsid w:val="000B6D7A"/>
    <w:rsid w:val="000B78BC"/>
    <w:rsid w:val="000B7B0C"/>
    <w:rsid w:val="000C0190"/>
    <w:rsid w:val="000C0955"/>
    <w:rsid w:val="000C1A59"/>
    <w:rsid w:val="000C1AC7"/>
    <w:rsid w:val="000C36CD"/>
    <w:rsid w:val="000C41CE"/>
    <w:rsid w:val="000C4343"/>
    <w:rsid w:val="000C4598"/>
    <w:rsid w:val="000C472C"/>
    <w:rsid w:val="000C5112"/>
    <w:rsid w:val="000C5654"/>
    <w:rsid w:val="000C5673"/>
    <w:rsid w:val="000C7234"/>
    <w:rsid w:val="000D02BD"/>
    <w:rsid w:val="000D1347"/>
    <w:rsid w:val="000D25AA"/>
    <w:rsid w:val="000D2BB2"/>
    <w:rsid w:val="000D33E0"/>
    <w:rsid w:val="000D346F"/>
    <w:rsid w:val="000D3E40"/>
    <w:rsid w:val="000D4BB5"/>
    <w:rsid w:val="000D4E5F"/>
    <w:rsid w:val="000D4F1D"/>
    <w:rsid w:val="000D565D"/>
    <w:rsid w:val="000D56CA"/>
    <w:rsid w:val="000D5E4F"/>
    <w:rsid w:val="000D5FD0"/>
    <w:rsid w:val="000D64E4"/>
    <w:rsid w:val="000D6DAA"/>
    <w:rsid w:val="000E0765"/>
    <w:rsid w:val="000E07C3"/>
    <w:rsid w:val="000E0834"/>
    <w:rsid w:val="000E0BA9"/>
    <w:rsid w:val="000E0E1A"/>
    <w:rsid w:val="000E0F1C"/>
    <w:rsid w:val="000E0FAD"/>
    <w:rsid w:val="000E1A64"/>
    <w:rsid w:val="000E1EFF"/>
    <w:rsid w:val="000E2230"/>
    <w:rsid w:val="000E2DD8"/>
    <w:rsid w:val="000E3C79"/>
    <w:rsid w:val="000E4320"/>
    <w:rsid w:val="000E4EB4"/>
    <w:rsid w:val="000E4F7B"/>
    <w:rsid w:val="000E5640"/>
    <w:rsid w:val="000E5683"/>
    <w:rsid w:val="000E6BEF"/>
    <w:rsid w:val="000E7162"/>
    <w:rsid w:val="000E761E"/>
    <w:rsid w:val="000F026E"/>
    <w:rsid w:val="000F11C5"/>
    <w:rsid w:val="000F18D8"/>
    <w:rsid w:val="000F1B7C"/>
    <w:rsid w:val="000F1E68"/>
    <w:rsid w:val="000F2006"/>
    <w:rsid w:val="000F2391"/>
    <w:rsid w:val="000F273F"/>
    <w:rsid w:val="000F28FE"/>
    <w:rsid w:val="000F2EC4"/>
    <w:rsid w:val="000F2F7D"/>
    <w:rsid w:val="000F3C42"/>
    <w:rsid w:val="000F4C1C"/>
    <w:rsid w:val="000F4C34"/>
    <w:rsid w:val="000F71E5"/>
    <w:rsid w:val="000F7853"/>
    <w:rsid w:val="001011C8"/>
    <w:rsid w:val="001013B6"/>
    <w:rsid w:val="001017F7"/>
    <w:rsid w:val="00102175"/>
    <w:rsid w:val="00102269"/>
    <w:rsid w:val="00102F97"/>
    <w:rsid w:val="00103441"/>
    <w:rsid w:val="001034DD"/>
    <w:rsid w:val="0010573D"/>
    <w:rsid w:val="00105749"/>
    <w:rsid w:val="00105E31"/>
    <w:rsid w:val="00106C65"/>
    <w:rsid w:val="00106F0E"/>
    <w:rsid w:val="0010703F"/>
    <w:rsid w:val="0010745C"/>
    <w:rsid w:val="0010762A"/>
    <w:rsid w:val="0010772F"/>
    <w:rsid w:val="00107AC1"/>
    <w:rsid w:val="00111B1B"/>
    <w:rsid w:val="00111DF7"/>
    <w:rsid w:val="001138AF"/>
    <w:rsid w:val="001138F1"/>
    <w:rsid w:val="00113ED7"/>
    <w:rsid w:val="0011445C"/>
    <w:rsid w:val="00114CC5"/>
    <w:rsid w:val="00114F49"/>
    <w:rsid w:val="00115329"/>
    <w:rsid w:val="00115A44"/>
    <w:rsid w:val="00115A8D"/>
    <w:rsid w:val="001161BD"/>
    <w:rsid w:val="00116655"/>
    <w:rsid w:val="00116BD8"/>
    <w:rsid w:val="00116DDF"/>
    <w:rsid w:val="00117404"/>
    <w:rsid w:val="00120031"/>
    <w:rsid w:val="0012068A"/>
    <w:rsid w:val="0012085B"/>
    <w:rsid w:val="00120BCF"/>
    <w:rsid w:val="00120F0B"/>
    <w:rsid w:val="00121149"/>
    <w:rsid w:val="001213F4"/>
    <w:rsid w:val="00121FB4"/>
    <w:rsid w:val="00122241"/>
    <w:rsid w:val="0012252D"/>
    <w:rsid w:val="00123569"/>
    <w:rsid w:val="001235BB"/>
    <w:rsid w:val="00124670"/>
    <w:rsid w:val="00124CD1"/>
    <w:rsid w:val="0012656B"/>
    <w:rsid w:val="001268E1"/>
    <w:rsid w:val="00126EAC"/>
    <w:rsid w:val="001303BB"/>
    <w:rsid w:val="001304BE"/>
    <w:rsid w:val="00130B6D"/>
    <w:rsid w:val="001319AC"/>
    <w:rsid w:val="00131AB5"/>
    <w:rsid w:val="00132EC8"/>
    <w:rsid w:val="001335C0"/>
    <w:rsid w:val="00133C15"/>
    <w:rsid w:val="00133DCF"/>
    <w:rsid w:val="00134394"/>
    <w:rsid w:val="0013478D"/>
    <w:rsid w:val="00135140"/>
    <w:rsid w:val="00137BB1"/>
    <w:rsid w:val="00140301"/>
    <w:rsid w:val="00140615"/>
    <w:rsid w:val="00140A7C"/>
    <w:rsid w:val="00140EF4"/>
    <w:rsid w:val="0014113F"/>
    <w:rsid w:val="00141823"/>
    <w:rsid w:val="00141D45"/>
    <w:rsid w:val="00141DA3"/>
    <w:rsid w:val="00142197"/>
    <w:rsid w:val="00143621"/>
    <w:rsid w:val="00144439"/>
    <w:rsid w:val="001447D6"/>
    <w:rsid w:val="00145EFF"/>
    <w:rsid w:val="00146907"/>
    <w:rsid w:val="00146E99"/>
    <w:rsid w:val="00146EB8"/>
    <w:rsid w:val="001471AF"/>
    <w:rsid w:val="001479F9"/>
    <w:rsid w:val="00147F02"/>
    <w:rsid w:val="0015004E"/>
    <w:rsid w:val="001514B5"/>
    <w:rsid w:val="00151807"/>
    <w:rsid w:val="0015248B"/>
    <w:rsid w:val="00152F33"/>
    <w:rsid w:val="00153001"/>
    <w:rsid w:val="00153CA2"/>
    <w:rsid w:val="001559C0"/>
    <w:rsid w:val="00155B3C"/>
    <w:rsid w:val="00155C6A"/>
    <w:rsid w:val="001567D7"/>
    <w:rsid w:val="00156B99"/>
    <w:rsid w:val="00156E97"/>
    <w:rsid w:val="00157D8B"/>
    <w:rsid w:val="001602FB"/>
    <w:rsid w:val="0016030F"/>
    <w:rsid w:val="001611F3"/>
    <w:rsid w:val="00161C75"/>
    <w:rsid w:val="0016297B"/>
    <w:rsid w:val="00162ACD"/>
    <w:rsid w:val="00163267"/>
    <w:rsid w:val="001633AF"/>
    <w:rsid w:val="00163564"/>
    <w:rsid w:val="00163865"/>
    <w:rsid w:val="00163E23"/>
    <w:rsid w:val="00164D96"/>
    <w:rsid w:val="0016551D"/>
    <w:rsid w:val="0016573E"/>
    <w:rsid w:val="001657F8"/>
    <w:rsid w:val="00165ADE"/>
    <w:rsid w:val="00165DE5"/>
    <w:rsid w:val="00166327"/>
    <w:rsid w:val="00166808"/>
    <w:rsid w:val="001668D3"/>
    <w:rsid w:val="00167007"/>
    <w:rsid w:val="0016706D"/>
    <w:rsid w:val="0017071D"/>
    <w:rsid w:val="00171700"/>
    <w:rsid w:val="001718F4"/>
    <w:rsid w:val="00171D25"/>
    <w:rsid w:val="001720FE"/>
    <w:rsid w:val="001724BE"/>
    <w:rsid w:val="00172869"/>
    <w:rsid w:val="00173085"/>
    <w:rsid w:val="001740D2"/>
    <w:rsid w:val="00174383"/>
    <w:rsid w:val="00174766"/>
    <w:rsid w:val="00174B23"/>
    <w:rsid w:val="00174B75"/>
    <w:rsid w:val="00174C23"/>
    <w:rsid w:val="00174D9C"/>
    <w:rsid w:val="00174EF1"/>
    <w:rsid w:val="0017618A"/>
    <w:rsid w:val="00176567"/>
    <w:rsid w:val="0017659C"/>
    <w:rsid w:val="00176AE0"/>
    <w:rsid w:val="00176C15"/>
    <w:rsid w:val="00176ED6"/>
    <w:rsid w:val="001779C4"/>
    <w:rsid w:val="00180575"/>
    <w:rsid w:val="0018106A"/>
    <w:rsid w:val="001818C6"/>
    <w:rsid w:val="00182C92"/>
    <w:rsid w:val="00182D04"/>
    <w:rsid w:val="00182E13"/>
    <w:rsid w:val="00183277"/>
    <w:rsid w:val="00183599"/>
    <w:rsid w:val="00183F07"/>
    <w:rsid w:val="0018413F"/>
    <w:rsid w:val="001846DF"/>
    <w:rsid w:val="001855FD"/>
    <w:rsid w:val="00185AC3"/>
    <w:rsid w:val="00185AFF"/>
    <w:rsid w:val="00185FEA"/>
    <w:rsid w:val="00186104"/>
    <w:rsid w:val="00186473"/>
    <w:rsid w:val="001904AC"/>
    <w:rsid w:val="0019087F"/>
    <w:rsid w:val="00190B40"/>
    <w:rsid w:val="001914F5"/>
    <w:rsid w:val="001916CB"/>
    <w:rsid w:val="0019182B"/>
    <w:rsid w:val="001925D2"/>
    <w:rsid w:val="00192DE8"/>
    <w:rsid w:val="00192F32"/>
    <w:rsid w:val="001931B6"/>
    <w:rsid w:val="00193A34"/>
    <w:rsid w:val="00193D52"/>
    <w:rsid w:val="00195775"/>
    <w:rsid w:val="001960B0"/>
    <w:rsid w:val="001966AE"/>
    <w:rsid w:val="00196929"/>
    <w:rsid w:val="00196A9F"/>
    <w:rsid w:val="001970BC"/>
    <w:rsid w:val="00197A04"/>
    <w:rsid w:val="00197FB3"/>
    <w:rsid w:val="001A00DC"/>
    <w:rsid w:val="001A04E1"/>
    <w:rsid w:val="001A04E9"/>
    <w:rsid w:val="001A1A3C"/>
    <w:rsid w:val="001A21DF"/>
    <w:rsid w:val="001A260E"/>
    <w:rsid w:val="001A26D3"/>
    <w:rsid w:val="001A2BFE"/>
    <w:rsid w:val="001A3D44"/>
    <w:rsid w:val="001A4DA9"/>
    <w:rsid w:val="001A514A"/>
    <w:rsid w:val="001A52BF"/>
    <w:rsid w:val="001A5DAA"/>
    <w:rsid w:val="001A6066"/>
    <w:rsid w:val="001A7002"/>
    <w:rsid w:val="001A79BB"/>
    <w:rsid w:val="001A7B53"/>
    <w:rsid w:val="001B069A"/>
    <w:rsid w:val="001B06B8"/>
    <w:rsid w:val="001B07C8"/>
    <w:rsid w:val="001B09F1"/>
    <w:rsid w:val="001B0D41"/>
    <w:rsid w:val="001B1357"/>
    <w:rsid w:val="001B1929"/>
    <w:rsid w:val="001B1C3B"/>
    <w:rsid w:val="001B1F76"/>
    <w:rsid w:val="001B2B6B"/>
    <w:rsid w:val="001B2E46"/>
    <w:rsid w:val="001B321E"/>
    <w:rsid w:val="001B3682"/>
    <w:rsid w:val="001B4636"/>
    <w:rsid w:val="001B4A8D"/>
    <w:rsid w:val="001B4BDF"/>
    <w:rsid w:val="001B610F"/>
    <w:rsid w:val="001B615A"/>
    <w:rsid w:val="001B68CC"/>
    <w:rsid w:val="001B6B35"/>
    <w:rsid w:val="001B6CD3"/>
    <w:rsid w:val="001B76C8"/>
    <w:rsid w:val="001B7AC8"/>
    <w:rsid w:val="001B7DCD"/>
    <w:rsid w:val="001C02D5"/>
    <w:rsid w:val="001C116B"/>
    <w:rsid w:val="001C11FE"/>
    <w:rsid w:val="001C126F"/>
    <w:rsid w:val="001C23DC"/>
    <w:rsid w:val="001C25A0"/>
    <w:rsid w:val="001C38F8"/>
    <w:rsid w:val="001C3A2B"/>
    <w:rsid w:val="001C3F9E"/>
    <w:rsid w:val="001C4111"/>
    <w:rsid w:val="001C48C3"/>
    <w:rsid w:val="001C56BD"/>
    <w:rsid w:val="001C56FB"/>
    <w:rsid w:val="001C5712"/>
    <w:rsid w:val="001C57CA"/>
    <w:rsid w:val="001C6058"/>
    <w:rsid w:val="001C6442"/>
    <w:rsid w:val="001C691D"/>
    <w:rsid w:val="001C6F9F"/>
    <w:rsid w:val="001C7186"/>
    <w:rsid w:val="001C7686"/>
    <w:rsid w:val="001C7B3B"/>
    <w:rsid w:val="001C7FC3"/>
    <w:rsid w:val="001D0053"/>
    <w:rsid w:val="001D05CE"/>
    <w:rsid w:val="001D08EA"/>
    <w:rsid w:val="001D0A51"/>
    <w:rsid w:val="001D0C9C"/>
    <w:rsid w:val="001D20E9"/>
    <w:rsid w:val="001D329B"/>
    <w:rsid w:val="001D331E"/>
    <w:rsid w:val="001D4266"/>
    <w:rsid w:val="001D4D17"/>
    <w:rsid w:val="001D501B"/>
    <w:rsid w:val="001D53F6"/>
    <w:rsid w:val="001D54EA"/>
    <w:rsid w:val="001D57EF"/>
    <w:rsid w:val="001D5841"/>
    <w:rsid w:val="001D5A88"/>
    <w:rsid w:val="001D5AB1"/>
    <w:rsid w:val="001D5EE6"/>
    <w:rsid w:val="001D64AB"/>
    <w:rsid w:val="001D6985"/>
    <w:rsid w:val="001D6C21"/>
    <w:rsid w:val="001D6DF9"/>
    <w:rsid w:val="001D71B8"/>
    <w:rsid w:val="001D7A1D"/>
    <w:rsid w:val="001D7B57"/>
    <w:rsid w:val="001D7EE7"/>
    <w:rsid w:val="001DD1CD"/>
    <w:rsid w:val="001E1A3C"/>
    <w:rsid w:val="001E3466"/>
    <w:rsid w:val="001E4070"/>
    <w:rsid w:val="001E40E8"/>
    <w:rsid w:val="001E452C"/>
    <w:rsid w:val="001E4757"/>
    <w:rsid w:val="001E4EF8"/>
    <w:rsid w:val="001E5451"/>
    <w:rsid w:val="001E6259"/>
    <w:rsid w:val="001E638D"/>
    <w:rsid w:val="001E63A2"/>
    <w:rsid w:val="001F042F"/>
    <w:rsid w:val="001F0A57"/>
    <w:rsid w:val="001F0BAB"/>
    <w:rsid w:val="001F100D"/>
    <w:rsid w:val="001F167B"/>
    <w:rsid w:val="001F2371"/>
    <w:rsid w:val="001F4C85"/>
    <w:rsid w:val="001F5798"/>
    <w:rsid w:val="001F5C20"/>
    <w:rsid w:val="001F5EBF"/>
    <w:rsid w:val="001F6531"/>
    <w:rsid w:val="001F67B2"/>
    <w:rsid w:val="001F6C20"/>
    <w:rsid w:val="001F7226"/>
    <w:rsid w:val="001F738C"/>
    <w:rsid w:val="001F75E2"/>
    <w:rsid w:val="001F76ED"/>
    <w:rsid w:val="001F7A74"/>
    <w:rsid w:val="00200562"/>
    <w:rsid w:val="00200A8B"/>
    <w:rsid w:val="002013F4"/>
    <w:rsid w:val="002014E0"/>
    <w:rsid w:val="002015C0"/>
    <w:rsid w:val="00201735"/>
    <w:rsid w:val="00201B97"/>
    <w:rsid w:val="00201F80"/>
    <w:rsid w:val="002021F1"/>
    <w:rsid w:val="00202255"/>
    <w:rsid w:val="002023C4"/>
    <w:rsid w:val="002029B6"/>
    <w:rsid w:val="00202A46"/>
    <w:rsid w:val="00202DBB"/>
    <w:rsid w:val="002030FB"/>
    <w:rsid w:val="002032C0"/>
    <w:rsid w:val="002039E0"/>
    <w:rsid w:val="00203B88"/>
    <w:rsid w:val="00204C0A"/>
    <w:rsid w:val="00204D7D"/>
    <w:rsid w:val="0020581C"/>
    <w:rsid w:val="00206189"/>
    <w:rsid w:val="0020743F"/>
    <w:rsid w:val="002074B8"/>
    <w:rsid w:val="002074F0"/>
    <w:rsid w:val="00207763"/>
    <w:rsid w:val="0020794F"/>
    <w:rsid w:val="00207E7B"/>
    <w:rsid w:val="002112CC"/>
    <w:rsid w:val="00211B64"/>
    <w:rsid w:val="00212AD4"/>
    <w:rsid w:val="00212D50"/>
    <w:rsid w:val="002139E4"/>
    <w:rsid w:val="0021422C"/>
    <w:rsid w:val="0021498F"/>
    <w:rsid w:val="00214BA0"/>
    <w:rsid w:val="002158B9"/>
    <w:rsid w:val="0021591F"/>
    <w:rsid w:val="002159DE"/>
    <w:rsid w:val="0021603C"/>
    <w:rsid w:val="002161E3"/>
    <w:rsid w:val="002174EE"/>
    <w:rsid w:val="002179F2"/>
    <w:rsid w:val="00217BB1"/>
    <w:rsid w:val="00217CB6"/>
    <w:rsid w:val="00217F6A"/>
    <w:rsid w:val="0022028E"/>
    <w:rsid w:val="0022117F"/>
    <w:rsid w:val="002211F9"/>
    <w:rsid w:val="0022121E"/>
    <w:rsid w:val="00221A79"/>
    <w:rsid w:val="002222A9"/>
    <w:rsid w:val="002222B4"/>
    <w:rsid w:val="00222878"/>
    <w:rsid w:val="00223204"/>
    <w:rsid w:val="00223531"/>
    <w:rsid w:val="00223DF4"/>
    <w:rsid w:val="002243AA"/>
    <w:rsid w:val="002249E3"/>
    <w:rsid w:val="002257AD"/>
    <w:rsid w:val="0022594F"/>
    <w:rsid w:val="0022784C"/>
    <w:rsid w:val="0023095B"/>
    <w:rsid w:val="00231480"/>
    <w:rsid w:val="002317A1"/>
    <w:rsid w:val="00233505"/>
    <w:rsid w:val="00234614"/>
    <w:rsid w:val="0023463D"/>
    <w:rsid w:val="00234E5D"/>
    <w:rsid w:val="002350C3"/>
    <w:rsid w:val="002353B1"/>
    <w:rsid w:val="0023637D"/>
    <w:rsid w:val="00237C77"/>
    <w:rsid w:val="00237F11"/>
    <w:rsid w:val="002402AE"/>
    <w:rsid w:val="00240E16"/>
    <w:rsid w:val="002411CE"/>
    <w:rsid w:val="00241A44"/>
    <w:rsid w:val="00241EE7"/>
    <w:rsid w:val="00242B7E"/>
    <w:rsid w:val="00242C0D"/>
    <w:rsid w:val="00242D5C"/>
    <w:rsid w:val="0024319E"/>
    <w:rsid w:val="00244EE2"/>
    <w:rsid w:val="00246112"/>
    <w:rsid w:val="00246164"/>
    <w:rsid w:val="00246CD0"/>
    <w:rsid w:val="00246D28"/>
    <w:rsid w:val="00246E82"/>
    <w:rsid w:val="00247009"/>
    <w:rsid w:val="002479D2"/>
    <w:rsid w:val="00247E2F"/>
    <w:rsid w:val="00250382"/>
    <w:rsid w:val="00250CA3"/>
    <w:rsid w:val="00250E3E"/>
    <w:rsid w:val="0025123A"/>
    <w:rsid w:val="0025135C"/>
    <w:rsid w:val="002515C5"/>
    <w:rsid w:val="0025239E"/>
    <w:rsid w:val="00252748"/>
    <w:rsid w:val="0025299E"/>
    <w:rsid w:val="0025362D"/>
    <w:rsid w:val="00253E54"/>
    <w:rsid w:val="00253E7A"/>
    <w:rsid w:val="002540BB"/>
    <w:rsid w:val="0025422C"/>
    <w:rsid w:val="0025488D"/>
    <w:rsid w:val="00254DBE"/>
    <w:rsid w:val="00255E65"/>
    <w:rsid w:val="00256EFD"/>
    <w:rsid w:val="00256FE2"/>
    <w:rsid w:val="002573A0"/>
    <w:rsid w:val="002601B6"/>
    <w:rsid w:val="002607F4"/>
    <w:rsid w:val="002608AF"/>
    <w:rsid w:val="00260F81"/>
    <w:rsid w:val="00261EE0"/>
    <w:rsid w:val="00262E15"/>
    <w:rsid w:val="00263F76"/>
    <w:rsid w:val="00264314"/>
    <w:rsid w:val="00264336"/>
    <w:rsid w:val="00264980"/>
    <w:rsid w:val="002650A3"/>
    <w:rsid w:val="002652C6"/>
    <w:rsid w:val="00265563"/>
    <w:rsid w:val="0026559D"/>
    <w:rsid w:val="0026566D"/>
    <w:rsid w:val="00265994"/>
    <w:rsid w:val="002659AB"/>
    <w:rsid w:val="00266342"/>
    <w:rsid w:val="00266534"/>
    <w:rsid w:val="00266735"/>
    <w:rsid w:val="00266D3F"/>
    <w:rsid w:val="002678B0"/>
    <w:rsid w:val="00267FD4"/>
    <w:rsid w:val="00270014"/>
    <w:rsid w:val="002705DB"/>
    <w:rsid w:val="0027091B"/>
    <w:rsid w:val="00270FE9"/>
    <w:rsid w:val="00271A05"/>
    <w:rsid w:val="00271DAA"/>
    <w:rsid w:val="002725B6"/>
    <w:rsid w:val="00272B18"/>
    <w:rsid w:val="00273192"/>
    <w:rsid w:val="00273B1A"/>
    <w:rsid w:val="00273F61"/>
    <w:rsid w:val="0027527F"/>
    <w:rsid w:val="00275A55"/>
    <w:rsid w:val="002766CB"/>
    <w:rsid w:val="00277402"/>
    <w:rsid w:val="0027768C"/>
    <w:rsid w:val="00277995"/>
    <w:rsid w:val="00280002"/>
    <w:rsid w:val="002800BC"/>
    <w:rsid w:val="00281289"/>
    <w:rsid w:val="00281B0F"/>
    <w:rsid w:val="002826B0"/>
    <w:rsid w:val="00283390"/>
    <w:rsid w:val="0028364C"/>
    <w:rsid w:val="0028385C"/>
    <w:rsid w:val="00283A65"/>
    <w:rsid w:val="00283C01"/>
    <w:rsid w:val="00285FCD"/>
    <w:rsid w:val="0028634E"/>
    <w:rsid w:val="00286896"/>
    <w:rsid w:val="00286CC4"/>
    <w:rsid w:val="00287048"/>
    <w:rsid w:val="002875BE"/>
    <w:rsid w:val="00287690"/>
    <w:rsid w:val="00287E5A"/>
    <w:rsid w:val="00290198"/>
    <w:rsid w:val="002903CF"/>
    <w:rsid w:val="00290414"/>
    <w:rsid w:val="00290626"/>
    <w:rsid w:val="0029094D"/>
    <w:rsid w:val="0029185B"/>
    <w:rsid w:val="002919BA"/>
    <w:rsid w:val="00291A1C"/>
    <w:rsid w:val="00291EAD"/>
    <w:rsid w:val="00292072"/>
    <w:rsid w:val="00292BF2"/>
    <w:rsid w:val="0029367C"/>
    <w:rsid w:val="00293FC3"/>
    <w:rsid w:val="002947FE"/>
    <w:rsid w:val="002948C1"/>
    <w:rsid w:val="002948ED"/>
    <w:rsid w:val="00294ABB"/>
    <w:rsid w:val="00294D2C"/>
    <w:rsid w:val="00295306"/>
    <w:rsid w:val="00295459"/>
    <w:rsid w:val="002956ED"/>
    <w:rsid w:val="00296424"/>
    <w:rsid w:val="00297DDA"/>
    <w:rsid w:val="002A0912"/>
    <w:rsid w:val="002A0B7C"/>
    <w:rsid w:val="002A1323"/>
    <w:rsid w:val="002A1C76"/>
    <w:rsid w:val="002A20F0"/>
    <w:rsid w:val="002A233C"/>
    <w:rsid w:val="002A2899"/>
    <w:rsid w:val="002A2C51"/>
    <w:rsid w:val="002A38CC"/>
    <w:rsid w:val="002A38D7"/>
    <w:rsid w:val="002A46D9"/>
    <w:rsid w:val="002A47AC"/>
    <w:rsid w:val="002A5877"/>
    <w:rsid w:val="002A5FF6"/>
    <w:rsid w:val="002A6122"/>
    <w:rsid w:val="002A6772"/>
    <w:rsid w:val="002A6A7E"/>
    <w:rsid w:val="002A7227"/>
    <w:rsid w:val="002A77B5"/>
    <w:rsid w:val="002A7943"/>
    <w:rsid w:val="002B0C13"/>
    <w:rsid w:val="002B1D66"/>
    <w:rsid w:val="002B2965"/>
    <w:rsid w:val="002B2ED6"/>
    <w:rsid w:val="002B39BB"/>
    <w:rsid w:val="002B4552"/>
    <w:rsid w:val="002B48EA"/>
    <w:rsid w:val="002B5015"/>
    <w:rsid w:val="002B50CD"/>
    <w:rsid w:val="002B55C5"/>
    <w:rsid w:val="002B5903"/>
    <w:rsid w:val="002B7100"/>
    <w:rsid w:val="002B7990"/>
    <w:rsid w:val="002B7BA1"/>
    <w:rsid w:val="002C05B4"/>
    <w:rsid w:val="002C0FD4"/>
    <w:rsid w:val="002C10EB"/>
    <w:rsid w:val="002C1F18"/>
    <w:rsid w:val="002C282D"/>
    <w:rsid w:val="002C2891"/>
    <w:rsid w:val="002C302F"/>
    <w:rsid w:val="002C3FCD"/>
    <w:rsid w:val="002C41C3"/>
    <w:rsid w:val="002C4288"/>
    <w:rsid w:val="002C455B"/>
    <w:rsid w:val="002C47E5"/>
    <w:rsid w:val="002C4C3D"/>
    <w:rsid w:val="002C4F4C"/>
    <w:rsid w:val="002C55A3"/>
    <w:rsid w:val="002C5A19"/>
    <w:rsid w:val="002C5DDF"/>
    <w:rsid w:val="002C64FE"/>
    <w:rsid w:val="002C692F"/>
    <w:rsid w:val="002D0218"/>
    <w:rsid w:val="002D03B6"/>
    <w:rsid w:val="002D0A2A"/>
    <w:rsid w:val="002D0BF4"/>
    <w:rsid w:val="002D1EFB"/>
    <w:rsid w:val="002D251C"/>
    <w:rsid w:val="002D2D02"/>
    <w:rsid w:val="002D3493"/>
    <w:rsid w:val="002D3ADD"/>
    <w:rsid w:val="002D3E57"/>
    <w:rsid w:val="002D3EBF"/>
    <w:rsid w:val="002D3FEC"/>
    <w:rsid w:val="002D4288"/>
    <w:rsid w:val="002D4A09"/>
    <w:rsid w:val="002D4D56"/>
    <w:rsid w:val="002D4E9D"/>
    <w:rsid w:val="002D5697"/>
    <w:rsid w:val="002D5713"/>
    <w:rsid w:val="002D5939"/>
    <w:rsid w:val="002D5980"/>
    <w:rsid w:val="002D5EF0"/>
    <w:rsid w:val="002D61EF"/>
    <w:rsid w:val="002D62AA"/>
    <w:rsid w:val="002D6384"/>
    <w:rsid w:val="002D66A7"/>
    <w:rsid w:val="002D67CD"/>
    <w:rsid w:val="002D6CFB"/>
    <w:rsid w:val="002D6E12"/>
    <w:rsid w:val="002D7259"/>
    <w:rsid w:val="002D744A"/>
    <w:rsid w:val="002D7913"/>
    <w:rsid w:val="002D7FEA"/>
    <w:rsid w:val="002E01C6"/>
    <w:rsid w:val="002E1003"/>
    <w:rsid w:val="002E16C7"/>
    <w:rsid w:val="002E174D"/>
    <w:rsid w:val="002E198A"/>
    <w:rsid w:val="002E22FE"/>
    <w:rsid w:val="002E2F1B"/>
    <w:rsid w:val="002E2F6A"/>
    <w:rsid w:val="002E3154"/>
    <w:rsid w:val="002E384F"/>
    <w:rsid w:val="002E3876"/>
    <w:rsid w:val="002E3D63"/>
    <w:rsid w:val="002E45B7"/>
    <w:rsid w:val="002E4A55"/>
    <w:rsid w:val="002E4A5C"/>
    <w:rsid w:val="002E5B18"/>
    <w:rsid w:val="002E61C1"/>
    <w:rsid w:val="002E64E9"/>
    <w:rsid w:val="002E6CF1"/>
    <w:rsid w:val="002E75E4"/>
    <w:rsid w:val="002E7DAB"/>
    <w:rsid w:val="002F0506"/>
    <w:rsid w:val="002F0946"/>
    <w:rsid w:val="002F14F9"/>
    <w:rsid w:val="002F152C"/>
    <w:rsid w:val="002F15EC"/>
    <w:rsid w:val="002F1EEB"/>
    <w:rsid w:val="002F204A"/>
    <w:rsid w:val="002F3BBC"/>
    <w:rsid w:val="002F50A4"/>
    <w:rsid w:val="002F60C3"/>
    <w:rsid w:val="002F61DD"/>
    <w:rsid w:val="002F6239"/>
    <w:rsid w:val="002F6335"/>
    <w:rsid w:val="002F6B00"/>
    <w:rsid w:val="002F6D67"/>
    <w:rsid w:val="002F71B3"/>
    <w:rsid w:val="002F72A7"/>
    <w:rsid w:val="002F7387"/>
    <w:rsid w:val="002F7F0E"/>
    <w:rsid w:val="003000F8"/>
    <w:rsid w:val="00300324"/>
    <w:rsid w:val="003004E8"/>
    <w:rsid w:val="003007E3"/>
    <w:rsid w:val="00300CF0"/>
    <w:rsid w:val="00300E6B"/>
    <w:rsid w:val="00301021"/>
    <w:rsid w:val="00301E4B"/>
    <w:rsid w:val="00302DD8"/>
    <w:rsid w:val="003032CC"/>
    <w:rsid w:val="003038EA"/>
    <w:rsid w:val="00303DAE"/>
    <w:rsid w:val="0030491E"/>
    <w:rsid w:val="00304B1F"/>
    <w:rsid w:val="003058A2"/>
    <w:rsid w:val="00305F28"/>
    <w:rsid w:val="00307073"/>
    <w:rsid w:val="0030794E"/>
    <w:rsid w:val="00310253"/>
    <w:rsid w:val="00310EB3"/>
    <w:rsid w:val="00311ADC"/>
    <w:rsid w:val="00311C61"/>
    <w:rsid w:val="00312A48"/>
    <w:rsid w:val="0031404E"/>
    <w:rsid w:val="003142C1"/>
    <w:rsid w:val="003144FB"/>
    <w:rsid w:val="003145BC"/>
    <w:rsid w:val="003149ED"/>
    <w:rsid w:val="00314BFD"/>
    <w:rsid w:val="00315029"/>
    <w:rsid w:val="00315381"/>
    <w:rsid w:val="0031731C"/>
    <w:rsid w:val="0031774E"/>
    <w:rsid w:val="0032023F"/>
    <w:rsid w:val="003203BA"/>
    <w:rsid w:val="00321566"/>
    <w:rsid w:val="003216AB"/>
    <w:rsid w:val="00321FB4"/>
    <w:rsid w:val="003227AD"/>
    <w:rsid w:val="00322B0A"/>
    <w:rsid w:val="00322DA9"/>
    <w:rsid w:val="00322E3F"/>
    <w:rsid w:val="00323077"/>
    <w:rsid w:val="003230BF"/>
    <w:rsid w:val="0032318D"/>
    <w:rsid w:val="00323ECC"/>
    <w:rsid w:val="00324D5E"/>
    <w:rsid w:val="003256FB"/>
    <w:rsid w:val="00326B50"/>
    <w:rsid w:val="00326EC1"/>
    <w:rsid w:val="00327196"/>
    <w:rsid w:val="003271CC"/>
    <w:rsid w:val="003274CF"/>
    <w:rsid w:val="003276D5"/>
    <w:rsid w:val="00327812"/>
    <w:rsid w:val="00330064"/>
    <w:rsid w:val="003307C0"/>
    <w:rsid w:val="00330C39"/>
    <w:rsid w:val="00330F8D"/>
    <w:rsid w:val="00331454"/>
    <w:rsid w:val="003316E4"/>
    <w:rsid w:val="00331875"/>
    <w:rsid w:val="00331D1C"/>
    <w:rsid w:val="00332169"/>
    <w:rsid w:val="0033277F"/>
    <w:rsid w:val="00332E88"/>
    <w:rsid w:val="003330F6"/>
    <w:rsid w:val="00333398"/>
    <w:rsid w:val="003335E5"/>
    <w:rsid w:val="00333A00"/>
    <w:rsid w:val="00333BEF"/>
    <w:rsid w:val="00333D9E"/>
    <w:rsid w:val="00334579"/>
    <w:rsid w:val="00334799"/>
    <w:rsid w:val="00334ED1"/>
    <w:rsid w:val="003367E1"/>
    <w:rsid w:val="00336F51"/>
    <w:rsid w:val="00337BA2"/>
    <w:rsid w:val="0034022A"/>
    <w:rsid w:val="00341736"/>
    <w:rsid w:val="00341771"/>
    <w:rsid w:val="003423C7"/>
    <w:rsid w:val="00343D49"/>
    <w:rsid w:val="00343DCF"/>
    <w:rsid w:val="00344AA4"/>
    <w:rsid w:val="00344B53"/>
    <w:rsid w:val="003453C8"/>
    <w:rsid w:val="00345690"/>
    <w:rsid w:val="00345AD8"/>
    <w:rsid w:val="003462C2"/>
    <w:rsid w:val="00346B51"/>
    <w:rsid w:val="00346DA5"/>
    <w:rsid w:val="00346E84"/>
    <w:rsid w:val="003474DE"/>
    <w:rsid w:val="003502AE"/>
    <w:rsid w:val="00350961"/>
    <w:rsid w:val="00350A08"/>
    <w:rsid w:val="00350A5E"/>
    <w:rsid w:val="00350E67"/>
    <w:rsid w:val="003510C2"/>
    <w:rsid w:val="003512AA"/>
    <w:rsid w:val="00351375"/>
    <w:rsid w:val="00351C86"/>
    <w:rsid w:val="00351F67"/>
    <w:rsid w:val="00352357"/>
    <w:rsid w:val="00352382"/>
    <w:rsid w:val="00352F9B"/>
    <w:rsid w:val="0035342E"/>
    <w:rsid w:val="00353B2D"/>
    <w:rsid w:val="00353F11"/>
    <w:rsid w:val="00354499"/>
    <w:rsid w:val="00354820"/>
    <w:rsid w:val="00354B1B"/>
    <w:rsid w:val="00354BDA"/>
    <w:rsid w:val="00354C7F"/>
    <w:rsid w:val="00355502"/>
    <w:rsid w:val="0035572D"/>
    <w:rsid w:val="00355CDC"/>
    <w:rsid w:val="00356E7E"/>
    <w:rsid w:val="00357454"/>
    <w:rsid w:val="003574A4"/>
    <w:rsid w:val="00357521"/>
    <w:rsid w:val="00357EBC"/>
    <w:rsid w:val="003600FE"/>
    <w:rsid w:val="003602B7"/>
    <w:rsid w:val="00360CC1"/>
    <w:rsid w:val="00360E62"/>
    <w:rsid w:val="003612D2"/>
    <w:rsid w:val="00361681"/>
    <w:rsid w:val="00361E2D"/>
    <w:rsid w:val="00362276"/>
    <w:rsid w:val="00363464"/>
    <w:rsid w:val="00363535"/>
    <w:rsid w:val="00363EAD"/>
    <w:rsid w:val="0036438E"/>
    <w:rsid w:val="0036474F"/>
    <w:rsid w:val="003658E9"/>
    <w:rsid w:val="00365A74"/>
    <w:rsid w:val="00367C04"/>
    <w:rsid w:val="00367C42"/>
    <w:rsid w:val="003705F3"/>
    <w:rsid w:val="00370B15"/>
    <w:rsid w:val="00370F28"/>
    <w:rsid w:val="00371BAB"/>
    <w:rsid w:val="00372217"/>
    <w:rsid w:val="0037241D"/>
    <w:rsid w:val="00372899"/>
    <w:rsid w:val="00372C62"/>
    <w:rsid w:val="00372D9C"/>
    <w:rsid w:val="00372F6E"/>
    <w:rsid w:val="0037347E"/>
    <w:rsid w:val="003736B5"/>
    <w:rsid w:val="00374268"/>
    <w:rsid w:val="0037449B"/>
    <w:rsid w:val="003744F2"/>
    <w:rsid w:val="00374987"/>
    <w:rsid w:val="0037500C"/>
    <w:rsid w:val="0037540F"/>
    <w:rsid w:val="00375E02"/>
    <w:rsid w:val="00376F73"/>
    <w:rsid w:val="00377573"/>
    <w:rsid w:val="0037792B"/>
    <w:rsid w:val="00377E39"/>
    <w:rsid w:val="00377EA2"/>
    <w:rsid w:val="00380A80"/>
    <w:rsid w:val="00380F74"/>
    <w:rsid w:val="00381D55"/>
    <w:rsid w:val="003820D4"/>
    <w:rsid w:val="0038259E"/>
    <w:rsid w:val="00382F75"/>
    <w:rsid w:val="00383754"/>
    <w:rsid w:val="00383CC4"/>
    <w:rsid w:val="003840DD"/>
    <w:rsid w:val="00385008"/>
    <w:rsid w:val="003853DD"/>
    <w:rsid w:val="003858EE"/>
    <w:rsid w:val="0038647A"/>
    <w:rsid w:val="003864CA"/>
    <w:rsid w:val="00386F12"/>
    <w:rsid w:val="0038716D"/>
    <w:rsid w:val="00387F35"/>
    <w:rsid w:val="00390232"/>
    <w:rsid w:val="0039052D"/>
    <w:rsid w:val="003915CD"/>
    <w:rsid w:val="003915F6"/>
    <w:rsid w:val="003918B3"/>
    <w:rsid w:val="00391F64"/>
    <w:rsid w:val="00392506"/>
    <w:rsid w:val="00392B87"/>
    <w:rsid w:val="003938F1"/>
    <w:rsid w:val="003939D0"/>
    <w:rsid w:val="003939E6"/>
    <w:rsid w:val="003939EF"/>
    <w:rsid w:val="00394C2D"/>
    <w:rsid w:val="00394F68"/>
    <w:rsid w:val="00395328"/>
    <w:rsid w:val="00396966"/>
    <w:rsid w:val="00396B0F"/>
    <w:rsid w:val="0039798E"/>
    <w:rsid w:val="00397A92"/>
    <w:rsid w:val="00397F3B"/>
    <w:rsid w:val="003A0437"/>
    <w:rsid w:val="003A0C4C"/>
    <w:rsid w:val="003A1C14"/>
    <w:rsid w:val="003A2767"/>
    <w:rsid w:val="003A2B94"/>
    <w:rsid w:val="003A4DBD"/>
    <w:rsid w:val="003A4DE9"/>
    <w:rsid w:val="003A5105"/>
    <w:rsid w:val="003A571E"/>
    <w:rsid w:val="003A61FB"/>
    <w:rsid w:val="003A629F"/>
    <w:rsid w:val="003B08CC"/>
    <w:rsid w:val="003B12BA"/>
    <w:rsid w:val="003B138F"/>
    <w:rsid w:val="003B169A"/>
    <w:rsid w:val="003B19F7"/>
    <w:rsid w:val="003B23DA"/>
    <w:rsid w:val="003B2814"/>
    <w:rsid w:val="003B31E8"/>
    <w:rsid w:val="003B3E48"/>
    <w:rsid w:val="003B4504"/>
    <w:rsid w:val="003B470C"/>
    <w:rsid w:val="003B479C"/>
    <w:rsid w:val="003B48B3"/>
    <w:rsid w:val="003B4946"/>
    <w:rsid w:val="003B50C1"/>
    <w:rsid w:val="003B553F"/>
    <w:rsid w:val="003C0101"/>
    <w:rsid w:val="003C0629"/>
    <w:rsid w:val="003C09DC"/>
    <w:rsid w:val="003C0A18"/>
    <w:rsid w:val="003C1667"/>
    <w:rsid w:val="003C1B56"/>
    <w:rsid w:val="003C1CED"/>
    <w:rsid w:val="003C2D65"/>
    <w:rsid w:val="003C3DDC"/>
    <w:rsid w:val="003C448C"/>
    <w:rsid w:val="003C4622"/>
    <w:rsid w:val="003C4744"/>
    <w:rsid w:val="003C4A6F"/>
    <w:rsid w:val="003C5053"/>
    <w:rsid w:val="003C5CA4"/>
    <w:rsid w:val="003C5D61"/>
    <w:rsid w:val="003C5EB1"/>
    <w:rsid w:val="003C5EC1"/>
    <w:rsid w:val="003C671B"/>
    <w:rsid w:val="003C6807"/>
    <w:rsid w:val="003C695F"/>
    <w:rsid w:val="003C710F"/>
    <w:rsid w:val="003C7117"/>
    <w:rsid w:val="003C722C"/>
    <w:rsid w:val="003D0138"/>
    <w:rsid w:val="003D01AE"/>
    <w:rsid w:val="003D1795"/>
    <w:rsid w:val="003D2276"/>
    <w:rsid w:val="003D229C"/>
    <w:rsid w:val="003D377C"/>
    <w:rsid w:val="003D380D"/>
    <w:rsid w:val="003D38A1"/>
    <w:rsid w:val="003D40F3"/>
    <w:rsid w:val="003D44C8"/>
    <w:rsid w:val="003D473F"/>
    <w:rsid w:val="003D62B9"/>
    <w:rsid w:val="003D7235"/>
    <w:rsid w:val="003D7D25"/>
    <w:rsid w:val="003D7E71"/>
    <w:rsid w:val="003E02A9"/>
    <w:rsid w:val="003E02F2"/>
    <w:rsid w:val="003E0EC7"/>
    <w:rsid w:val="003E0FDE"/>
    <w:rsid w:val="003E17A8"/>
    <w:rsid w:val="003E1925"/>
    <w:rsid w:val="003E1C8C"/>
    <w:rsid w:val="003E1E57"/>
    <w:rsid w:val="003E2768"/>
    <w:rsid w:val="003E2FEA"/>
    <w:rsid w:val="003E33AE"/>
    <w:rsid w:val="003E4985"/>
    <w:rsid w:val="003E52B3"/>
    <w:rsid w:val="003E5660"/>
    <w:rsid w:val="003E56A3"/>
    <w:rsid w:val="003E585A"/>
    <w:rsid w:val="003E5B54"/>
    <w:rsid w:val="003E6247"/>
    <w:rsid w:val="003E6333"/>
    <w:rsid w:val="003E6BF7"/>
    <w:rsid w:val="003E6DC1"/>
    <w:rsid w:val="003E7015"/>
    <w:rsid w:val="003E75DB"/>
    <w:rsid w:val="003E780E"/>
    <w:rsid w:val="003F05B5"/>
    <w:rsid w:val="003F0CF6"/>
    <w:rsid w:val="003F0F80"/>
    <w:rsid w:val="003F1976"/>
    <w:rsid w:val="003F1AAE"/>
    <w:rsid w:val="003F2E96"/>
    <w:rsid w:val="003F333C"/>
    <w:rsid w:val="003F3442"/>
    <w:rsid w:val="003F414B"/>
    <w:rsid w:val="003F4294"/>
    <w:rsid w:val="003F4AEA"/>
    <w:rsid w:val="003F4F0E"/>
    <w:rsid w:val="003F5271"/>
    <w:rsid w:val="003F52CB"/>
    <w:rsid w:val="003F56C4"/>
    <w:rsid w:val="003F5B1A"/>
    <w:rsid w:val="003F5D56"/>
    <w:rsid w:val="003F5ED1"/>
    <w:rsid w:val="003F6F61"/>
    <w:rsid w:val="003F6F8C"/>
    <w:rsid w:val="003F7B4B"/>
    <w:rsid w:val="003F7C74"/>
    <w:rsid w:val="003F7E5E"/>
    <w:rsid w:val="00400C88"/>
    <w:rsid w:val="004012FD"/>
    <w:rsid w:val="004016DA"/>
    <w:rsid w:val="00401723"/>
    <w:rsid w:val="00401763"/>
    <w:rsid w:val="004017F1"/>
    <w:rsid w:val="00402767"/>
    <w:rsid w:val="004035DD"/>
    <w:rsid w:val="004035E4"/>
    <w:rsid w:val="00403883"/>
    <w:rsid w:val="00403FC5"/>
    <w:rsid w:val="00403FD3"/>
    <w:rsid w:val="0040472B"/>
    <w:rsid w:val="00404A54"/>
    <w:rsid w:val="00404EE9"/>
    <w:rsid w:val="00405183"/>
    <w:rsid w:val="00405482"/>
    <w:rsid w:val="0040571E"/>
    <w:rsid w:val="00405755"/>
    <w:rsid w:val="00406419"/>
    <w:rsid w:val="004071CA"/>
    <w:rsid w:val="004105B6"/>
    <w:rsid w:val="00410875"/>
    <w:rsid w:val="00411031"/>
    <w:rsid w:val="0041125F"/>
    <w:rsid w:val="00411350"/>
    <w:rsid w:val="004117C8"/>
    <w:rsid w:val="004123F1"/>
    <w:rsid w:val="00412864"/>
    <w:rsid w:val="00412E54"/>
    <w:rsid w:val="00414E24"/>
    <w:rsid w:val="00414FDC"/>
    <w:rsid w:val="004161E6"/>
    <w:rsid w:val="0041621D"/>
    <w:rsid w:val="00416877"/>
    <w:rsid w:val="00416982"/>
    <w:rsid w:val="004172E7"/>
    <w:rsid w:val="00417E97"/>
    <w:rsid w:val="004209B0"/>
    <w:rsid w:val="00420D0F"/>
    <w:rsid w:val="00420DAE"/>
    <w:rsid w:val="00420F6A"/>
    <w:rsid w:val="004213B6"/>
    <w:rsid w:val="0042143A"/>
    <w:rsid w:val="00421A1E"/>
    <w:rsid w:val="00422B4E"/>
    <w:rsid w:val="004236AF"/>
    <w:rsid w:val="004237A0"/>
    <w:rsid w:val="004243C8"/>
    <w:rsid w:val="00424601"/>
    <w:rsid w:val="00424C36"/>
    <w:rsid w:val="0042502A"/>
    <w:rsid w:val="004253E5"/>
    <w:rsid w:val="0042703B"/>
    <w:rsid w:val="00427ABC"/>
    <w:rsid w:val="00431AD3"/>
    <w:rsid w:val="00432090"/>
    <w:rsid w:val="00432675"/>
    <w:rsid w:val="00432D35"/>
    <w:rsid w:val="0043306A"/>
    <w:rsid w:val="00433232"/>
    <w:rsid w:val="004356FA"/>
    <w:rsid w:val="00436DF4"/>
    <w:rsid w:val="00436E30"/>
    <w:rsid w:val="00436E85"/>
    <w:rsid w:val="00437284"/>
    <w:rsid w:val="004374CF"/>
    <w:rsid w:val="00437C68"/>
    <w:rsid w:val="004405FF"/>
    <w:rsid w:val="00440947"/>
    <w:rsid w:val="00440C57"/>
    <w:rsid w:val="00440DDC"/>
    <w:rsid w:val="00441455"/>
    <w:rsid w:val="004419DD"/>
    <w:rsid w:val="00442D21"/>
    <w:rsid w:val="004430F6"/>
    <w:rsid w:val="004436DC"/>
    <w:rsid w:val="004437D7"/>
    <w:rsid w:val="00443A90"/>
    <w:rsid w:val="00443FF5"/>
    <w:rsid w:val="004445BC"/>
    <w:rsid w:val="0044474B"/>
    <w:rsid w:val="00444EE1"/>
    <w:rsid w:val="00444F70"/>
    <w:rsid w:val="00445702"/>
    <w:rsid w:val="00445F32"/>
    <w:rsid w:val="00446059"/>
    <w:rsid w:val="004466EB"/>
    <w:rsid w:val="00447008"/>
    <w:rsid w:val="00447AFE"/>
    <w:rsid w:val="00447BDD"/>
    <w:rsid w:val="0045023B"/>
    <w:rsid w:val="00450E5E"/>
    <w:rsid w:val="00450ED9"/>
    <w:rsid w:val="00450EE8"/>
    <w:rsid w:val="00451231"/>
    <w:rsid w:val="00451CD6"/>
    <w:rsid w:val="00452398"/>
    <w:rsid w:val="00452ACB"/>
    <w:rsid w:val="00452B06"/>
    <w:rsid w:val="00452B25"/>
    <w:rsid w:val="00453369"/>
    <w:rsid w:val="00453391"/>
    <w:rsid w:val="004542B1"/>
    <w:rsid w:val="00454F32"/>
    <w:rsid w:val="00455629"/>
    <w:rsid w:val="0045596A"/>
    <w:rsid w:val="0045633C"/>
    <w:rsid w:val="00456692"/>
    <w:rsid w:val="004567E0"/>
    <w:rsid w:val="00456965"/>
    <w:rsid w:val="00456AD6"/>
    <w:rsid w:val="004576B2"/>
    <w:rsid w:val="00460695"/>
    <w:rsid w:val="004606B6"/>
    <w:rsid w:val="00460C59"/>
    <w:rsid w:val="00461224"/>
    <w:rsid w:val="0046127F"/>
    <w:rsid w:val="004616DC"/>
    <w:rsid w:val="00461914"/>
    <w:rsid w:val="00461DDB"/>
    <w:rsid w:val="0046204D"/>
    <w:rsid w:val="0046215E"/>
    <w:rsid w:val="00463040"/>
    <w:rsid w:val="00463146"/>
    <w:rsid w:val="00463606"/>
    <w:rsid w:val="00463F52"/>
    <w:rsid w:val="0046425C"/>
    <w:rsid w:val="00464454"/>
    <w:rsid w:val="00464CB0"/>
    <w:rsid w:val="00464EC8"/>
    <w:rsid w:val="00465194"/>
    <w:rsid w:val="00465484"/>
    <w:rsid w:val="004661A7"/>
    <w:rsid w:val="00466272"/>
    <w:rsid w:val="004664F8"/>
    <w:rsid w:val="00466850"/>
    <w:rsid w:val="00466C6D"/>
    <w:rsid w:val="00470223"/>
    <w:rsid w:val="00470AF2"/>
    <w:rsid w:val="00470B37"/>
    <w:rsid w:val="00471C06"/>
    <w:rsid w:val="004721A3"/>
    <w:rsid w:val="004731C5"/>
    <w:rsid w:val="00473D90"/>
    <w:rsid w:val="00473EC0"/>
    <w:rsid w:val="0047439F"/>
    <w:rsid w:val="00474420"/>
    <w:rsid w:val="0047470C"/>
    <w:rsid w:val="00474C70"/>
    <w:rsid w:val="00476D6D"/>
    <w:rsid w:val="0047786F"/>
    <w:rsid w:val="004807A0"/>
    <w:rsid w:val="00480D36"/>
    <w:rsid w:val="0048123A"/>
    <w:rsid w:val="00481CCC"/>
    <w:rsid w:val="0048250F"/>
    <w:rsid w:val="00482678"/>
    <w:rsid w:val="00482D4B"/>
    <w:rsid w:val="0048300E"/>
    <w:rsid w:val="00483872"/>
    <w:rsid w:val="00483B30"/>
    <w:rsid w:val="00484439"/>
    <w:rsid w:val="00485852"/>
    <w:rsid w:val="004859D7"/>
    <w:rsid w:val="00485CC2"/>
    <w:rsid w:val="00486253"/>
    <w:rsid w:val="004864FB"/>
    <w:rsid w:val="0048750D"/>
    <w:rsid w:val="004875A3"/>
    <w:rsid w:val="0048799B"/>
    <w:rsid w:val="00487FD7"/>
    <w:rsid w:val="00490664"/>
    <w:rsid w:val="00490AB9"/>
    <w:rsid w:val="00490BDA"/>
    <w:rsid w:val="004911FE"/>
    <w:rsid w:val="004916B8"/>
    <w:rsid w:val="00491941"/>
    <w:rsid w:val="00491CEE"/>
    <w:rsid w:val="004922B6"/>
    <w:rsid w:val="00492B8C"/>
    <w:rsid w:val="00493132"/>
    <w:rsid w:val="00494164"/>
    <w:rsid w:val="00494223"/>
    <w:rsid w:val="00494377"/>
    <w:rsid w:val="004952D3"/>
    <w:rsid w:val="00495E83"/>
    <w:rsid w:val="0049623B"/>
    <w:rsid w:val="004965DE"/>
    <w:rsid w:val="004966E8"/>
    <w:rsid w:val="0049671C"/>
    <w:rsid w:val="004967F2"/>
    <w:rsid w:val="00497937"/>
    <w:rsid w:val="00497F55"/>
    <w:rsid w:val="004A1220"/>
    <w:rsid w:val="004A1A67"/>
    <w:rsid w:val="004A1A81"/>
    <w:rsid w:val="004A1CA0"/>
    <w:rsid w:val="004A1D5C"/>
    <w:rsid w:val="004A2310"/>
    <w:rsid w:val="004A2398"/>
    <w:rsid w:val="004A3314"/>
    <w:rsid w:val="004A3F43"/>
    <w:rsid w:val="004A4481"/>
    <w:rsid w:val="004A5CC3"/>
    <w:rsid w:val="004A5F05"/>
    <w:rsid w:val="004A63FE"/>
    <w:rsid w:val="004A6572"/>
    <w:rsid w:val="004A6D80"/>
    <w:rsid w:val="004A6DAF"/>
    <w:rsid w:val="004A70D3"/>
    <w:rsid w:val="004A7B1A"/>
    <w:rsid w:val="004A7D13"/>
    <w:rsid w:val="004A7F86"/>
    <w:rsid w:val="004B0858"/>
    <w:rsid w:val="004B0BCE"/>
    <w:rsid w:val="004B0E8A"/>
    <w:rsid w:val="004B1080"/>
    <w:rsid w:val="004B1390"/>
    <w:rsid w:val="004B18E7"/>
    <w:rsid w:val="004B1BEF"/>
    <w:rsid w:val="004B1FDB"/>
    <w:rsid w:val="004B1FDF"/>
    <w:rsid w:val="004B201B"/>
    <w:rsid w:val="004B2472"/>
    <w:rsid w:val="004B27BC"/>
    <w:rsid w:val="004B2B86"/>
    <w:rsid w:val="004B2D29"/>
    <w:rsid w:val="004B30EE"/>
    <w:rsid w:val="004B3BE8"/>
    <w:rsid w:val="004B4292"/>
    <w:rsid w:val="004B4602"/>
    <w:rsid w:val="004B472E"/>
    <w:rsid w:val="004B487D"/>
    <w:rsid w:val="004B5ADF"/>
    <w:rsid w:val="004B64F3"/>
    <w:rsid w:val="004B6ACE"/>
    <w:rsid w:val="004B6E56"/>
    <w:rsid w:val="004B70AC"/>
    <w:rsid w:val="004B7942"/>
    <w:rsid w:val="004B7FF8"/>
    <w:rsid w:val="004C0288"/>
    <w:rsid w:val="004C06BB"/>
    <w:rsid w:val="004C1C0A"/>
    <w:rsid w:val="004C1D80"/>
    <w:rsid w:val="004C225A"/>
    <w:rsid w:val="004C2B7A"/>
    <w:rsid w:val="004C5C7E"/>
    <w:rsid w:val="004C61F4"/>
    <w:rsid w:val="004C6767"/>
    <w:rsid w:val="004C7065"/>
    <w:rsid w:val="004C7414"/>
    <w:rsid w:val="004D0943"/>
    <w:rsid w:val="004D0AB9"/>
    <w:rsid w:val="004D1126"/>
    <w:rsid w:val="004D1582"/>
    <w:rsid w:val="004D1D6F"/>
    <w:rsid w:val="004D225F"/>
    <w:rsid w:val="004D2E33"/>
    <w:rsid w:val="004D2F6D"/>
    <w:rsid w:val="004D30C5"/>
    <w:rsid w:val="004D359C"/>
    <w:rsid w:val="004D3B27"/>
    <w:rsid w:val="004D50BE"/>
    <w:rsid w:val="004D51C1"/>
    <w:rsid w:val="004D5395"/>
    <w:rsid w:val="004D5638"/>
    <w:rsid w:val="004D56F0"/>
    <w:rsid w:val="004D56F5"/>
    <w:rsid w:val="004D6792"/>
    <w:rsid w:val="004D6F9A"/>
    <w:rsid w:val="004D7B42"/>
    <w:rsid w:val="004D7F34"/>
    <w:rsid w:val="004E02A3"/>
    <w:rsid w:val="004E06F8"/>
    <w:rsid w:val="004E0BD3"/>
    <w:rsid w:val="004E121D"/>
    <w:rsid w:val="004E19A8"/>
    <w:rsid w:val="004E1ECE"/>
    <w:rsid w:val="004E2862"/>
    <w:rsid w:val="004E2C68"/>
    <w:rsid w:val="004E376F"/>
    <w:rsid w:val="004E3F78"/>
    <w:rsid w:val="004E40A6"/>
    <w:rsid w:val="004E43FC"/>
    <w:rsid w:val="004E4608"/>
    <w:rsid w:val="004E4C9A"/>
    <w:rsid w:val="004E5389"/>
    <w:rsid w:val="004E54C9"/>
    <w:rsid w:val="004E5AB4"/>
    <w:rsid w:val="004E6EFE"/>
    <w:rsid w:val="004E720C"/>
    <w:rsid w:val="004E731E"/>
    <w:rsid w:val="004E74CB"/>
    <w:rsid w:val="004E755A"/>
    <w:rsid w:val="004F02D5"/>
    <w:rsid w:val="004F067F"/>
    <w:rsid w:val="004F1476"/>
    <w:rsid w:val="004F2098"/>
    <w:rsid w:val="004F29F0"/>
    <w:rsid w:val="004F2CC5"/>
    <w:rsid w:val="004F33CD"/>
    <w:rsid w:val="004F35B6"/>
    <w:rsid w:val="004F3BBF"/>
    <w:rsid w:val="004F3F0E"/>
    <w:rsid w:val="004F5A9D"/>
    <w:rsid w:val="004F606B"/>
    <w:rsid w:val="004F60AB"/>
    <w:rsid w:val="004F6D85"/>
    <w:rsid w:val="004F6FC3"/>
    <w:rsid w:val="004F7371"/>
    <w:rsid w:val="004F7B25"/>
    <w:rsid w:val="004F7B29"/>
    <w:rsid w:val="0050000A"/>
    <w:rsid w:val="00500698"/>
    <w:rsid w:val="005007F8"/>
    <w:rsid w:val="00501262"/>
    <w:rsid w:val="00501FAC"/>
    <w:rsid w:val="00502279"/>
    <w:rsid w:val="00502CC7"/>
    <w:rsid w:val="00502F66"/>
    <w:rsid w:val="005035C9"/>
    <w:rsid w:val="00503880"/>
    <w:rsid w:val="005046E3"/>
    <w:rsid w:val="00504E94"/>
    <w:rsid w:val="00507015"/>
    <w:rsid w:val="00507034"/>
    <w:rsid w:val="005073D5"/>
    <w:rsid w:val="005075B9"/>
    <w:rsid w:val="00507780"/>
    <w:rsid w:val="00507F16"/>
    <w:rsid w:val="00510109"/>
    <w:rsid w:val="0051052D"/>
    <w:rsid w:val="005112CF"/>
    <w:rsid w:val="0051130D"/>
    <w:rsid w:val="00511848"/>
    <w:rsid w:val="00511BCE"/>
    <w:rsid w:val="0051278B"/>
    <w:rsid w:val="00512D98"/>
    <w:rsid w:val="005130A3"/>
    <w:rsid w:val="005132AB"/>
    <w:rsid w:val="005140B0"/>
    <w:rsid w:val="005146A4"/>
    <w:rsid w:val="00514AE1"/>
    <w:rsid w:val="00514B90"/>
    <w:rsid w:val="00514DB8"/>
    <w:rsid w:val="0051505F"/>
    <w:rsid w:val="00515701"/>
    <w:rsid w:val="005162E3"/>
    <w:rsid w:val="00516440"/>
    <w:rsid w:val="00516565"/>
    <w:rsid w:val="00516663"/>
    <w:rsid w:val="0051669F"/>
    <w:rsid w:val="005166BA"/>
    <w:rsid w:val="00516867"/>
    <w:rsid w:val="0051734B"/>
    <w:rsid w:val="00517654"/>
    <w:rsid w:val="00520C01"/>
    <w:rsid w:val="00520C69"/>
    <w:rsid w:val="00520F99"/>
    <w:rsid w:val="00522816"/>
    <w:rsid w:val="00523CF2"/>
    <w:rsid w:val="00523E46"/>
    <w:rsid w:val="00524A68"/>
    <w:rsid w:val="00525097"/>
    <w:rsid w:val="00525D03"/>
    <w:rsid w:val="00526200"/>
    <w:rsid w:val="0052654E"/>
    <w:rsid w:val="00526634"/>
    <w:rsid w:val="00526706"/>
    <w:rsid w:val="00526BFF"/>
    <w:rsid w:val="00526F35"/>
    <w:rsid w:val="00527C52"/>
    <w:rsid w:val="00530B4D"/>
    <w:rsid w:val="00530D04"/>
    <w:rsid w:val="00530E5C"/>
    <w:rsid w:val="005314BD"/>
    <w:rsid w:val="00531BC2"/>
    <w:rsid w:val="00533906"/>
    <w:rsid w:val="00533997"/>
    <w:rsid w:val="00533F56"/>
    <w:rsid w:val="00534D47"/>
    <w:rsid w:val="00534FBB"/>
    <w:rsid w:val="005351C9"/>
    <w:rsid w:val="00535579"/>
    <w:rsid w:val="00535A14"/>
    <w:rsid w:val="00535A62"/>
    <w:rsid w:val="00536339"/>
    <w:rsid w:val="005367E5"/>
    <w:rsid w:val="00536A47"/>
    <w:rsid w:val="0053702B"/>
    <w:rsid w:val="005371F0"/>
    <w:rsid w:val="005379A6"/>
    <w:rsid w:val="005405F0"/>
    <w:rsid w:val="00540780"/>
    <w:rsid w:val="0054084A"/>
    <w:rsid w:val="00541C1F"/>
    <w:rsid w:val="00542156"/>
    <w:rsid w:val="00542A11"/>
    <w:rsid w:val="00543506"/>
    <w:rsid w:val="005439F6"/>
    <w:rsid w:val="00543A72"/>
    <w:rsid w:val="00543D9E"/>
    <w:rsid w:val="0054426A"/>
    <w:rsid w:val="00544D0D"/>
    <w:rsid w:val="00544F44"/>
    <w:rsid w:val="0054563C"/>
    <w:rsid w:val="00545E73"/>
    <w:rsid w:val="00546547"/>
    <w:rsid w:val="005466F3"/>
    <w:rsid w:val="00546D15"/>
    <w:rsid w:val="005471EA"/>
    <w:rsid w:val="005475A6"/>
    <w:rsid w:val="005476C1"/>
    <w:rsid w:val="005478CB"/>
    <w:rsid w:val="005479CD"/>
    <w:rsid w:val="00547C6E"/>
    <w:rsid w:val="005501E3"/>
    <w:rsid w:val="005506CC"/>
    <w:rsid w:val="00552C20"/>
    <w:rsid w:val="00552EC8"/>
    <w:rsid w:val="00553E9C"/>
    <w:rsid w:val="00554141"/>
    <w:rsid w:val="00555501"/>
    <w:rsid w:val="00555B08"/>
    <w:rsid w:val="00555FC3"/>
    <w:rsid w:val="00556939"/>
    <w:rsid w:val="00556A60"/>
    <w:rsid w:val="00556C73"/>
    <w:rsid w:val="00556F12"/>
    <w:rsid w:val="005570CC"/>
    <w:rsid w:val="005571F0"/>
    <w:rsid w:val="005575D4"/>
    <w:rsid w:val="005607FC"/>
    <w:rsid w:val="0056090C"/>
    <w:rsid w:val="00560CF7"/>
    <w:rsid w:val="00560D01"/>
    <w:rsid w:val="00560E3B"/>
    <w:rsid w:val="00560F03"/>
    <w:rsid w:val="00560F5C"/>
    <w:rsid w:val="0056154A"/>
    <w:rsid w:val="00561E42"/>
    <w:rsid w:val="00562FFF"/>
    <w:rsid w:val="00563419"/>
    <w:rsid w:val="005637D6"/>
    <w:rsid w:val="0056431F"/>
    <w:rsid w:val="00564797"/>
    <w:rsid w:val="005652DF"/>
    <w:rsid w:val="00565D7A"/>
    <w:rsid w:val="00565DB7"/>
    <w:rsid w:val="00565ED1"/>
    <w:rsid w:val="00565F17"/>
    <w:rsid w:val="00565FF0"/>
    <w:rsid w:val="0056623B"/>
    <w:rsid w:val="00566501"/>
    <w:rsid w:val="00566564"/>
    <w:rsid w:val="00566DFB"/>
    <w:rsid w:val="00570279"/>
    <w:rsid w:val="005707FF"/>
    <w:rsid w:val="00571AEA"/>
    <w:rsid w:val="00571D53"/>
    <w:rsid w:val="00571DEB"/>
    <w:rsid w:val="00571F00"/>
    <w:rsid w:val="0057245A"/>
    <w:rsid w:val="00572507"/>
    <w:rsid w:val="0057254D"/>
    <w:rsid w:val="0057269E"/>
    <w:rsid w:val="00572B4B"/>
    <w:rsid w:val="00572EB3"/>
    <w:rsid w:val="00574084"/>
    <w:rsid w:val="00574524"/>
    <w:rsid w:val="00574543"/>
    <w:rsid w:val="005751F5"/>
    <w:rsid w:val="0057526C"/>
    <w:rsid w:val="0057536C"/>
    <w:rsid w:val="00575724"/>
    <w:rsid w:val="00575D81"/>
    <w:rsid w:val="00576218"/>
    <w:rsid w:val="00576379"/>
    <w:rsid w:val="00577861"/>
    <w:rsid w:val="00577B7F"/>
    <w:rsid w:val="00580DBD"/>
    <w:rsid w:val="005816CA"/>
    <w:rsid w:val="00581EDF"/>
    <w:rsid w:val="00581F1A"/>
    <w:rsid w:val="00582536"/>
    <w:rsid w:val="00582ECD"/>
    <w:rsid w:val="00583518"/>
    <w:rsid w:val="00583CBB"/>
    <w:rsid w:val="00583EAF"/>
    <w:rsid w:val="00583F31"/>
    <w:rsid w:val="0058438A"/>
    <w:rsid w:val="00584446"/>
    <w:rsid w:val="0058494F"/>
    <w:rsid w:val="00584E42"/>
    <w:rsid w:val="00584EA6"/>
    <w:rsid w:val="0058508A"/>
    <w:rsid w:val="00585BA5"/>
    <w:rsid w:val="005862F8"/>
    <w:rsid w:val="0058631F"/>
    <w:rsid w:val="00586363"/>
    <w:rsid w:val="00586550"/>
    <w:rsid w:val="00586CD5"/>
    <w:rsid w:val="00586EC8"/>
    <w:rsid w:val="00587457"/>
    <w:rsid w:val="00587587"/>
    <w:rsid w:val="0058782E"/>
    <w:rsid w:val="00587DA6"/>
    <w:rsid w:val="005901A0"/>
    <w:rsid w:val="00590216"/>
    <w:rsid w:val="00590A5C"/>
    <w:rsid w:val="00590AFA"/>
    <w:rsid w:val="00591049"/>
    <w:rsid w:val="0059201D"/>
    <w:rsid w:val="00592105"/>
    <w:rsid w:val="00592245"/>
    <w:rsid w:val="00592E1B"/>
    <w:rsid w:val="0059354C"/>
    <w:rsid w:val="0059360D"/>
    <w:rsid w:val="00593633"/>
    <w:rsid w:val="00593BA9"/>
    <w:rsid w:val="005941FB"/>
    <w:rsid w:val="005954DB"/>
    <w:rsid w:val="0059552F"/>
    <w:rsid w:val="00595EE6"/>
    <w:rsid w:val="00595F9D"/>
    <w:rsid w:val="00595FD4"/>
    <w:rsid w:val="00596514"/>
    <w:rsid w:val="0059728E"/>
    <w:rsid w:val="00597E67"/>
    <w:rsid w:val="005A0130"/>
    <w:rsid w:val="005A0AB6"/>
    <w:rsid w:val="005A1299"/>
    <w:rsid w:val="005A14DC"/>
    <w:rsid w:val="005A158E"/>
    <w:rsid w:val="005A161E"/>
    <w:rsid w:val="005A1D7A"/>
    <w:rsid w:val="005A21B0"/>
    <w:rsid w:val="005A2F9D"/>
    <w:rsid w:val="005A3201"/>
    <w:rsid w:val="005A3460"/>
    <w:rsid w:val="005A370C"/>
    <w:rsid w:val="005A3A82"/>
    <w:rsid w:val="005A3AC0"/>
    <w:rsid w:val="005A3C0A"/>
    <w:rsid w:val="005A4258"/>
    <w:rsid w:val="005A42A2"/>
    <w:rsid w:val="005A441A"/>
    <w:rsid w:val="005A4864"/>
    <w:rsid w:val="005A569A"/>
    <w:rsid w:val="005A5CE1"/>
    <w:rsid w:val="005A6A33"/>
    <w:rsid w:val="005A6D22"/>
    <w:rsid w:val="005A7234"/>
    <w:rsid w:val="005A7434"/>
    <w:rsid w:val="005A7BAC"/>
    <w:rsid w:val="005B04A2"/>
    <w:rsid w:val="005B1019"/>
    <w:rsid w:val="005B117B"/>
    <w:rsid w:val="005B14F4"/>
    <w:rsid w:val="005B209B"/>
    <w:rsid w:val="005B2157"/>
    <w:rsid w:val="005B22FB"/>
    <w:rsid w:val="005B2A96"/>
    <w:rsid w:val="005B2BEF"/>
    <w:rsid w:val="005B2CFD"/>
    <w:rsid w:val="005B36FD"/>
    <w:rsid w:val="005B3C3A"/>
    <w:rsid w:val="005B4E44"/>
    <w:rsid w:val="005B5E28"/>
    <w:rsid w:val="005B7500"/>
    <w:rsid w:val="005B76E6"/>
    <w:rsid w:val="005C04C0"/>
    <w:rsid w:val="005C0624"/>
    <w:rsid w:val="005C073F"/>
    <w:rsid w:val="005C0BE6"/>
    <w:rsid w:val="005C0CDA"/>
    <w:rsid w:val="005C12AB"/>
    <w:rsid w:val="005C1740"/>
    <w:rsid w:val="005C297E"/>
    <w:rsid w:val="005C3AEB"/>
    <w:rsid w:val="005C4268"/>
    <w:rsid w:val="005C4496"/>
    <w:rsid w:val="005C4DF4"/>
    <w:rsid w:val="005C4E41"/>
    <w:rsid w:val="005C5234"/>
    <w:rsid w:val="005C5DDE"/>
    <w:rsid w:val="005C6194"/>
    <w:rsid w:val="005C76B4"/>
    <w:rsid w:val="005C79A8"/>
    <w:rsid w:val="005C7C4C"/>
    <w:rsid w:val="005D067C"/>
    <w:rsid w:val="005D091B"/>
    <w:rsid w:val="005D1F44"/>
    <w:rsid w:val="005D381E"/>
    <w:rsid w:val="005D5627"/>
    <w:rsid w:val="005D57F2"/>
    <w:rsid w:val="005D597A"/>
    <w:rsid w:val="005D59B0"/>
    <w:rsid w:val="005D5EE1"/>
    <w:rsid w:val="005D68FE"/>
    <w:rsid w:val="005D6A59"/>
    <w:rsid w:val="005D6CB0"/>
    <w:rsid w:val="005D7825"/>
    <w:rsid w:val="005E06D6"/>
    <w:rsid w:val="005E145F"/>
    <w:rsid w:val="005E1B8F"/>
    <w:rsid w:val="005E27D2"/>
    <w:rsid w:val="005E2F53"/>
    <w:rsid w:val="005E3884"/>
    <w:rsid w:val="005E3943"/>
    <w:rsid w:val="005E3CED"/>
    <w:rsid w:val="005E3E7A"/>
    <w:rsid w:val="005E41E2"/>
    <w:rsid w:val="005E46F7"/>
    <w:rsid w:val="005E4843"/>
    <w:rsid w:val="005E52D2"/>
    <w:rsid w:val="005E57BF"/>
    <w:rsid w:val="005E6B14"/>
    <w:rsid w:val="005E6C91"/>
    <w:rsid w:val="005E70BD"/>
    <w:rsid w:val="005E781E"/>
    <w:rsid w:val="005E7824"/>
    <w:rsid w:val="005E78BB"/>
    <w:rsid w:val="005F0393"/>
    <w:rsid w:val="005F0A31"/>
    <w:rsid w:val="005F1882"/>
    <w:rsid w:val="005F18AF"/>
    <w:rsid w:val="005F1FF5"/>
    <w:rsid w:val="005F25CE"/>
    <w:rsid w:val="005F281D"/>
    <w:rsid w:val="005F3F4E"/>
    <w:rsid w:val="005F53B1"/>
    <w:rsid w:val="005F57E8"/>
    <w:rsid w:val="005F63A7"/>
    <w:rsid w:val="005F6493"/>
    <w:rsid w:val="005F6D29"/>
    <w:rsid w:val="005F700F"/>
    <w:rsid w:val="005F701E"/>
    <w:rsid w:val="005F79E4"/>
    <w:rsid w:val="005F7FBF"/>
    <w:rsid w:val="0060082E"/>
    <w:rsid w:val="006030CB"/>
    <w:rsid w:val="00603265"/>
    <w:rsid w:val="006043C1"/>
    <w:rsid w:val="006047D8"/>
    <w:rsid w:val="00604901"/>
    <w:rsid w:val="00605B32"/>
    <w:rsid w:val="00606BC9"/>
    <w:rsid w:val="006071A5"/>
    <w:rsid w:val="0060725F"/>
    <w:rsid w:val="0060761F"/>
    <w:rsid w:val="00607CFB"/>
    <w:rsid w:val="00607E07"/>
    <w:rsid w:val="00610C2B"/>
    <w:rsid w:val="00610FE9"/>
    <w:rsid w:val="006117C3"/>
    <w:rsid w:val="00612044"/>
    <w:rsid w:val="006121A1"/>
    <w:rsid w:val="00612C6A"/>
    <w:rsid w:val="00612E6F"/>
    <w:rsid w:val="00612EB6"/>
    <w:rsid w:val="00613B48"/>
    <w:rsid w:val="006144ED"/>
    <w:rsid w:val="0061482C"/>
    <w:rsid w:val="00614FE0"/>
    <w:rsid w:val="006158BE"/>
    <w:rsid w:val="00615B14"/>
    <w:rsid w:val="00616559"/>
    <w:rsid w:val="00616B17"/>
    <w:rsid w:val="006170C7"/>
    <w:rsid w:val="00617905"/>
    <w:rsid w:val="00617A84"/>
    <w:rsid w:val="00620004"/>
    <w:rsid w:val="006205DE"/>
    <w:rsid w:val="00620BB1"/>
    <w:rsid w:val="0062187F"/>
    <w:rsid w:val="006222F8"/>
    <w:rsid w:val="00623101"/>
    <w:rsid w:val="00623900"/>
    <w:rsid w:val="00623EE1"/>
    <w:rsid w:val="006244FB"/>
    <w:rsid w:val="006248F0"/>
    <w:rsid w:val="0062502E"/>
    <w:rsid w:val="00625B59"/>
    <w:rsid w:val="00625E33"/>
    <w:rsid w:val="00625FB3"/>
    <w:rsid w:val="00626222"/>
    <w:rsid w:val="00626809"/>
    <w:rsid w:val="00626D8B"/>
    <w:rsid w:val="00626DCC"/>
    <w:rsid w:val="00626FFF"/>
    <w:rsid w:val="0062714C"/>
    <w:rsid w:val="0062783A"/>
    <w:rsid w:val="00627BF8"/>
    <w:rsid w:val="00630C97"/>
    <w:rsid w:val="00631867"/>
    <w:rsid w:val="006318DE"/>
    <w:rsid w:val="006322A2"/>
    <w:rsid w:val="00632350"/>
    <w:rsid w:val="0063251C"/>
    <w:rsid w:val="006326E3"/>
    <w:rsid w:val="0063305E"/>
    <w:rsid w:val="006332AF"/>
    <w:rsid w:val="006336BC"/>
    <w:rsid w:val="00633C84"/>
    <w:rsid w:val="00634830"/>
    <w:rsid w:val="0063538D"/>
    <w:rsid w:val="006358AD"/>
    <w:rsid w:val="00635D48"/>
    <w:rsid w:val="00635D7E"/>
    <w:rsid w:val="0063639D"/>
    <w:rsid w:val="006379DC"/>
    <w:rsid w:val="00637E7C"/>
    <w:rsid w:val="00637F8E"/>
    <w:rsid w:val="00641167"/>
    <w:rsid w:val="00641523"/>
    <w:rsid w:val="00641752"/>
    <w:rsid w:val="00641BE2"/>
    <w:rsid w:val="00641E58"/>
    <w:rsid w:val="0064296F"/>
    <w:rsid w:val="00642B76"/>
    <w:rsid w:val="006434D8"/>
    <w:rsid w:val="006437E9"/>
    <w:rsid w:val="00643A80"/>
    <w:rsid w:val="0064417B"/>
    <w:rsid w:val="00644971"/>
    <w:rsid w:val="00645329"/>
    <w:rsid w:val="00645AE5"/>
    <w:rsid w:val="00645EE4"/>
    <w:rsid w:val="00646724"/>
    <w:rsid w:val="006467E6"/>
    <w:rsid w:val="006469D2"/>
    <w:rsid w:val="006471E9"/>
    <w:rsid w:val="006506D0"/>
    <w:rsid w:val="006512F5"/>
    <w:rsid w:val="006514B7"/>
    <w:rsid w:val="00651917"/>
    <w:rsid w:val="00651DF9"/>
    <w:rsid w:val="00652A68"/>
    <w:rsid w:val="00652B15"/>
    <w:rsid w:val="00653148"/>
    <w:rsid w:val="0065347F"/>
    <w:rsid w:val="00653C59"/>
    <w:rsid w:val="00654376"/>
    <w:rsid w:val="00654B27"/>
    <w:rsid w:val="00654E0D"/>
    <w:rsid w:val="0065501A"/>
    <w:rsid w:val="0065510A"/>
    <w:rsid w:val="00655181"/>
    <w:rsid w:val="00655D56"/>
    <w:rsid w:val="00655DB4"/>
    <w:rsid w:val="006563F4"/>
    <w:rsid w:val="00656465"/>
    <w:rsid w:val="0065646E"/>
    <w:rsid w:val="006571D5"/>
    <w:rsid w:val="0065759B"/>
    <w:rsid w:val="00657753"/>
    <w:rsid w:val="00657EA9"/>
    <w:rsid w:val="0066031E"/>
    <w:rsid w:val="006610AB"/>
    <w:rsid w:val="00661A3F"/>
    <w:rsid w:val="00661D3E"/>
    <w:rsid w:val="006624BF"/>
    <w:rsid w:val="006627F3"/>
    <w:rsid w:val="00662CC0"/>
    <w:rsid w:val="00662D8F"/>
    <w:rsid w:val="00663432"/>
    <w:rsid w:val="00663472"/>
    <w:rsid w:val="00663853"/>
    <w:rsid w:val="00663C16"/>
    <w:rsid w:val="0066433F"/>
    <w:rsid w:val="0066499F"/>
    <w:rsid w:val="00664DFB"/>
    <w:rsid w:val="00664E05"/>
    <w:rsid w:val="00664EFE"/>
    <w:rsid w:val="00665784"/>
    <w:rsid w:val="00665CD7"/>
    <w:rsid w:val="006668D2"/>
    <w:rsid w:val="00666DAA"/>
    <w:rsid w:val="00667D54"/>
    <w:rsid w:val="00667EAD"/>
    <w:rsid w:val="00670D1A"/>
    <w:rsid w:val="006714D0"/>
    <w:rsid w:val="00671CBA"/>
    <w:rsid w:val="006720E3"/>
    <w:rsid w:val="00672873"/>
    <w:rsid w:val="00672E24"/>
    <w:rsid w:val="0067317A"/>
    <w:rsid w:val="00673541"/>
    <w:rsid w:val="00673C89"/>
    <w:rsid w:val="00673F43"/>
    <w:rsid w:val="006740FE"/>
    <w:rsid w:val="00674131"/>
    <w:rsid w:val="00675B4A"/>
    <w:rsid w:val="00675E4D"/>
    <w:rsid w:val="006760E8"/>
    <w:rsid w:val="006767BE"/>
    <w:rsid w:val="006768DD"/>
    <w:rsid w:val="0067734A"/>
    <w:rsid w:val="00677D69"/>
    <w:rsid w:val="006801A8"/>
    <w:rsid w:val="0068064D"/>
    <w:rsid w:val="0068259A"/>
    <w:rsid w:val="00682BB0"/>
    <w:rsid w:val="00682F98"/>
    <w:rsid w:val="0068330B"/>
    <w:rsid w:val="0068384F"/>
    <w:rsid w:val="006838CF"/>
    <w:rsid w:val="006839B3"/>
    <w:rsid w:val="00683CC9"/>
    <w:rsid w:val="0068414F"/>
    <w:rsid w:val="006841EC"/>
    <w:rsid w:val="0068446B"/>
    <w:rsid w:val="00684536"/>
    <w:rsid w:val="0068564A"/>
    <w:rsid w:val="00685E10"/>
    <w:rsid w:val="00686002"/>
    <w:rsid w:val="006861DF"/>
    <w:rsid w:val="0068659B"/>
    <w:rsid w:val="0068752A"/>
    <w:rsid w:val="006876EA"/>
    <w:rsid w:val="0068786B"/>
    <w:rsid w:val="006901C3"/>
    <w:rsid w:val="0069032B"/>
    <w:rsid w:val="0069094E"/>
    <w:rsid w:val="006915AF"/>
    <w:rsid w:val="006921F3"/>
    <w:rsid w:val="006922BA"/>
    <w:rsid w:val="006923CA"/>
    <w:rsid w:val="006927C1"/>
    <w:rsid w:val="00692BB0"/>
    <w:rsid w:val="00692F0A"/>
    <w:rsid w:val="00692FBF"/>
    <w:rsid w:val="00693144"/>
    <w:rsid w:val="00693471"/>
    <w:rsid w:val="006944E1"/>
    <w:rsid w:val="00694E28"/>
    <w:rsid w:val="00694F44"/>
    <w:rsid w:val="0069536D"/>
    <w:rsid w:val="00695597"/>
    <w:rsid w:val="0069607C"/>
    <w:rsid w:val="00696574"/>
    <w:rsid w:val="006971E6"/>
    <w:rsid w:val="00697B6A"/>
    <w:rsid w:val="00697CC5"/>
    <w:rsid w:val="00697E92"/>
    <w:rsid w:val="00697EFB"/>
    <w:rsid w:val="00697FB4"/>
    <w:rsid w:val="006A1BE9"/>
    <w:rsid w:val="006A3637"/>
    <w:rsid w:val="006A476F"/>
    <w:rsid w:val="006A4913"/>
    <w:rsid w:val="006A4F69"/>
    <w:rsid w:val="006A530E"/>
    <w:rsid w:val="006A564F"/>
    <w:rsid w:val="006A5EB2"/>
    <w:rsid w:val="006A60DD"/>
    <w:rsid w:val="006A685A"/>
    <w:rsid w:val="006A6970"/>
    <w:rsid w:val="006A6A20"/>
    <w:rsid w:val="006A7359"/>
    <w:rsid w:val="006A7850"/>
    <w:rsid w:val="006B00FE"/>
    <w:rsid w:val="006B0B4C"/>
    <w:rsid w:val="006B116C"/>
    <w:rsid w:val="006B1859"/>
    <w:rsid w:val="006B296E"/>
    <w:rsid w:val="006B2C2F"/>
    <w:rsid w:val="006B3B7B"/>
    <w:rsid w:val="006B3EE5"/>
    <w:rsid w:val="006B43F9"/>
    <w:rsid w:val="006B4EE3"/>
    <w:rsid w:val="006B5116"/>
    <w:rsid w:val="006B51C8"/>
    <w:rsid w:val="006B636B"/>
    <w:rsid w:val="006B75F0"/>
    <w:rsid w:val="006B7915"/>
    <w:rsid w:val="006C02A9"/>
    <w:rsid w:val="006C0A6C"/>
    <w:rsid w:val="006C0C99"/>
    <w:rsid w:val="006C0CCF"/>
    <w:rsid w:val="006C0D71"/>
    <w:rsid w:val="006C1FAA"/>
    <w:rsid w:val="006C2568"/>
    <w:rsid w:val="006C2D6D"/>
    <w:rsid w:val="006C2E5A"/>
    <w:rsid w:val="006C33E6"/>
    <w:rsid w:val="006C419D"/>
    <w:rsid w:val="006C5110"/>
    <w:rsid w:val="006C5418"/>
    <w:rsid w:val="006C56C6"/>
    <w:rsid w:val="006C66C9"/>
    <w:rsid w:val="006C6DE7"/>
    <w:rsid w:val="006C78D9"/>
    <w:rsid w:val="006D009B"/>
    <w:rsid w:val="006D043A"/>
    <w:rsid w:val="006D05D9"/>
    <w:rsid w:val="006D1E74"/>
    <w:rsid w:val="006D1EFF"/>
    <w:rsid w:val="006D2468"/>
    <w:rsid w:val="006D260C"/>
    <w:rsid w:val="006D27C7"/>
    <w:rsid w:val="006D27E6"/>
    <w:rsid w:val="006D29D3"/>
    <w:rsid w:val="006D5304"/>
    <w:rsid w:val="006D5952"/>
    <w:rsid w:val="006D5DBE"/>
    <w:rsid w:val="006D6703"/>
    <w:rsid w:val="006D6D07"/>
    <w:rsid w:val="006D6FBD"/>
    <w:rsid w:val="006D7195"/>
    <w:rsid w:val="006D75B1"/>
    <w:rsid w:val="006D7ADD"/>
    <w:rsid w:val="006D7CAB"/>
    <w:rsid w:val="006E0118"/>
    <w:rsid w:val="006E0378"/>
    <w:rsid w:val="006E072E"/>
    <w:rsid w:val="006E08A9"/>
    <w:rsid w:val="006E137E"/>
    <w:rsid w:val="006E1C7B"/>
    <w:rsid w:val="006E2128"/>
    <w:rsid w:val="006E2693"/>
    <w:rsid w:val="006E27E3"/>
    <w:rsid w:val="006E333F"/>
    <w:rsid w:val="006E365F"/>
    <w:rsid w:val="006E4493"/>
    <w:rsid w:val="006E46A3"/>
    <w:rsid w:val="006E4E7A"/>
    <w:rsid w:val="006E6B57"/>
    <w:rsid w:val="006E72FB"/>
    <w:rsid w:val="006E77BF"/>
    <w:rsid w:val="006F08EE"/>
    <w:rsid w:val="006F0FEE"/>
    <w:rsid w:val="006F2256"/>
    <w:rsid w:val="006F23CE"/>
    <w:rsid w:val="006F2680"/>
    <w:rsid w:val="006F2B59"/>
    <w:rsid w:val="006F3806"/>
    <w:rsid w:val="006F3D7A"/>
    <w:rsid w:val="006F50A1"/>
    <w:rsid w:val="006F6C15"/>
    <w:rsid w:val="006F7018"/>
    <w:rsid w:val="006F70FE"/>
    <w:rsid w:val="006F772D"/>
    <w:rsid w:val="006F7F55"/>
    <w:rsid w:val="00700256"/>
    <w:rsid w:val="00700424"/>
    <w:rsid w:val="0070064A"/>
    <w:rsid w:val="00701B83"/>
    <w:rsid w:val="007038B1"/>
    <w:rsid w:val="0070391C"/>
    <w:rsid w:val="00703C01"/>
    <w:rsid w:val="00703E53"/>
    <w:rsid w:val="007059EC"/>
    <w:rsid w:val="00705F9F"/>
    <w:rsid w:val="00706AAA"/>
    <w:rsid w:val="0070703D"/>
    <w:rsid w:val="0070728E"/>
    <w:rsid w:val="007074F9"/>
    <w:rsid w:val="0070776B"/>
    <w:rsid w:val="00707F8F"/>
    <w:rsid w:val="0071053E"/>
    <w:rsid w:val="007107C1"/>
    <w:rsid w:val="00711022"/>
    <w:rsid w:val="00711537"/>
    <w:rsid w:val="00711F86"/>
    <w:rsid w:val="007122F5"/>
    <w:rsid w:val="007128D2"/>
    <w:rsid w:val="00712C90"/>
    <w:rsid w:val="00712F21"/>
    <w:rsid w:val="00712F6E"/>
    <w:rsid w:val="00713600"/>
    <w:rsid w:val="007136B3"/>
    <w:rsid w:val="007137E6"/>
    <w:rsid w:val="00713DBD"/>
    <w:rsid w:val="007142ED"/>
    <w:rsid w:val="007144BB"/>
    <w:rsid w:val="007146C9"/>
    <w:rsid w:val="007148D3"/>
    <w:rsid w:val="00715228"/>
    <w:rsid w:val="0071567C"/>
    <w:rsid w:val="00715823"/>
    <w:rsid w:val="00715A44"/>
    <w:rsid w:val="007171D4"/>
    <w:rsid w:val="00717C41"/>
    <w:rsid w:val="00717D7C"/>
    <w:rsid w:val="0072022A"/>
    <w:rsid w:val="007202D4"/>
    <w:rsid w:val="00720B4B"/>
    <w:rsid w:val="00720C13"/>
    <w:rsid w:val="00721E0E"/>
    <w:rsid w:val="00722A68"/>
    <w:rsid w:val="00722DF5"/>
    <w:rsid w:val="00723250"/>
    <w:rsid w:val="007233CB"/>
    <w:rsid w:val="00723E17"/>
    <w:rsid w:val="00724CDD"/>
    <w:rsid w:val="00725227"/>
    <w:rsid w:val="007256BF"/>
    <w:rsid w:val="00725714"/>
    <w:rsid w:val="0072573B"/>
    <w:rsid w:val="00725F2D"/>
    <w:rsid w:val="00725FA2"/>
    <w:rsid w:val="007266C0"/>
    <w:rsid w:val="00726FF2"/>
    <w:rsid w:val="007277C1"/>
    <w:rsid w:val="007307FE"/>
    <w:rsid w:val="007309AB"/>
    <w:rsid w:val="00731B23"/>
    <w:rsid w:val="00731C0D"/>
    <w:rsid w:val="00731D6E"/>
    <w:rsid w:val="00731DAC"/>
    <w:rsid w:val="007321BD"/>
    <w:rsid w:val="0073242A"/>
    <w:rsid w:val="00732CC0"/>
    <w:rsid w:val="00732EF7"/>
    <w:rsid w:val="007331F0"/>
    <w:rsid w:val="007334D8"/>
    <w:rsid w:val="00733AD7"/>
    <w:rsid w:val="00733BB3"/>
    <w:rsid w:val="00733BF7"/>
    <w:rsid w:val="00733D17"/>
    <w:rsid w:val="007340F5"/>
    <w:rsid w:val="007344E7"/>
    <w:rsid w:val="00734760"/>
    <w:rsid w:val="00734818"/>
    <w:rsid w:val="00735032"/>
    <w:rsid w:val="0073514B"/>
    <w:rsid w:val="0073645B"/>
    <w:rsid w:val="007364E1"/>
    <w:rsid w:val="00736643"/>
    <w:rsid w:val="00736A43"/>
    <w:rsid w:val="00736B0E"/>
    <w:rsid w:val="00736C09"/>
    <w:rsid w:val="007379C9"/>
    <w:rsid w:val="007407CF"/>
    <w:rsid w:val="00740940"/>
    <w:rsid w:val="00740A0F"/>
    <w:rsid w:val="00740DF0"/>
    <w:rsid w:val="00742BBC"/>
    <w:rsid w:val="00743777"/>
    <w:rsid w:val="00744FB9"/>
    <w:rsid w:val="0074589F"/>
    <w:rsid w:val="00745F30"/>
    <w:rsid w:val="0074612D"/>
    <w:rsid w:val="007461C2"/>
    <w:rsid w:val="00746AB0"/>
    <w:rsid w:val="00746DC8"/>
    <w:rsid w:val="00747198"/>
    <w:rsid w:val="00747241"/>
    <w:rsid w:val="007474C0"/>
    <w:rsid w:val="0074751A"/>
    <w:rsid w:val="007475D4"/>
    <w:rsid w:val="0075013E"/>
    <w:rsid w:val="00750299"/>
    <w:rsid w:val="0075115C"/>
    <w:rsid w:val="007511DC"/>
    <w:rsid w:val="00751264"/>
    <w:rsid w:val="007519B4"/>
    <w:rsid w:val="00751AB4"/>
    <w:rsid w:val="00751C5E"/>
    <w:rsid w:val="0075236E"/>
    <w:rsid w:val="007528FF"/>
    <w:rsid w:val="00752B99"/>
    <w:rsid w:val="007530EA"/>
    <w:rsid w:val="0075340E"/>
    <w:rsid w:val="0075399A"/>
    <w:rsid w:val="007544EA"/>
    <w:rsid w:val="00754554"/>
    <w:rsid w:val="00754D3A"/>
    <w:rsid w:val="00754FCC"/>
    <w:rsid w:val="0075713F"/>
    <w:rsid w:val="00757699"/>
    <w:rsid w:val="00757A09"/>
    <w:rsid w:val="00757D45"/>
    <w:rsid w:val="00760013"/>
    <w:rsid w:val="007603DC"/>
    <w:rsid w:val="00760EFE"/>
    <w:rsid w:val="00760F02"/>
    <w:rsid w:val="007611CF"/>
    <w:rsid w:val="0076129B"/>
    <w:rsid w:val="0076135C"/>
    <w:rsid w:val="00761B75"/>
    <w:rsid w:val="00763145"/>
    <w:rsid w:val="007631CB"/>
    <w:rsid w:val="00763365"/>
    <w:rsid w:val="00763366"/>
    <w:rsid w:val="007644C6"/>
    <w:rsid w:val="0076506E"/>
    <w:rsid w:val="0076516E"/>
    <w:rsid w:val="007653DB"/>
    <w:rsid w:val="00765733"/>
    <w:rsid w:val="00765B9B"/>
    <w:rsid w:val="007660DB"/>
    <w:rsid w:val="0076650C"/>
    <w:rsid w:val="0076674B"/>
    <w:rsid w:val="007667A1"/>
    <w:rsid w:val="007673AC"/>
    <w:rsid w:val="007674A4"/>
    <w:rsid w:val="00767967"/>
    <w:rsid w:val="007700D3"/>
    <w:rsid w:val="007700DA"/>
    <w:rsid w:val="007712C8"/>
    <w:rsid w:val="00771948"/>
    <w:rsid w:val="00771B3B"/>
    <w:rsid w:val="007729C9"/>
    <w:rsid w:val="00773277"/>
    <w:rsid w:val="0077419A"/>
    <w:rsid w:val="007748C6"/>
    <w:rsid w:val="00775D12"/>
    <w:rsid w:val="00776153"/>
    <w:rsid w:val="00776159"/>
    <w:rsid w:val="00776218"/>
    <w:rsid w:val="007769CC"/>
    <w:rsid w:val="0077703F"/>
    <w:rsid w:val="0077727D"/>
    <w:rsid w:val="007800A4"/>
    <w:rsid w:val="0078053D"/>
    <w:rsid w:val="007806D3"/>
    <w:rsid w:val="00780C3F"/>
    <w:rsid w:val="00780D6A"/>
    <w:rsid w:val="00780EBA"/>
    <w:rsid w:val="007812E1"/>
    <w:rsid w:val="007815B0"/>
    <w:rsid w:val="00781A88"/>
    <w:rsid w:val="007821C1"/>
    <w:rsid w:val="00782E08"/>
    <w:rsid w:val="007833DF"/>
    <w:rsid w:val="00783AE6"/>
    <w:rsid w:val="00784093"/>
    <w:rsid w:val="00785610"/>
    <w:rsid w:val="00785E64"/>
    <w:rsid w:val="00785E77"/>
    <w:rsid w:val="00786441"/>
    <w:rsid w:val="00786917"/>
    <w:rsid w:val="00786C47"/>
    <w:rsid w:val="00786E46"/>
    <w:rsid w:val="00787A5D"/>
    <w:rsid w:val="00787B03"/>
    <w:rsid w:val="0079087E"/>
    <w:rsid w:val="00790F13"/>
    <w:rsid w:val="00791548"/>
    <w:rsid w:val="00792154"/>
    <w:rsid w:val="00792334"/>
    <w:rsid w:val="007925DC"/>
    <w:rsid w:val="0079264F"/>
    <w:rsid w:val="0079371C"/>
    <w:rsid w:val="0079390B"/>
    <w:rsid w:val="00793B57"/>
    <w:rsid w:val="00793E4C"/>
    <w:rsid w:val="00794231"/>
    <w:rsid w:val="00794C4E"/>
    <w:rsid w:val="007952C2"/>
    <w:rsid w:val="00795D30"/>
    <w:rsid w:val="00795DA7"/>
    <w:rsid w:val="0079686C"/>
    <w:rsid w:val="007971A5"/>
    <w:rsid w:val="00797F15"/>
    <w:rsid w:val="007A0960"/>
    <w:rsid w:val="007A0B5D"/>
    <w:rsid w:val="007A2325"/>
    <w:rsid w:val="007A24BE"/>
    <w:rsid w:val="007A2657"/>
    <w:rsid w:val="007A2C51"/>
    <w:rsid w:val="007A2DE6"/>
    <w:rsid w:val="007A341A"/>
    <w:rsid w:val="007A3745"/>
    <w:rsid w:val="007A37F6"/>
    <w:rsid w:val="007A45CA"/>
    <w:rsid w:val="007A49CD"/>
    <w:rsid w:val="007A4B19"/>
    <w:rsid w:val="007A4FC5"/>
    <w:rsid w:val="007A4FE6"/>
    <w:rsid w:val="007A55E4"/>
    <w:rsid w:val="007A5FCE"/>
    <w:rsid w:val="007A6566"/>
    <w:rsid w:val="007A67D2"/>
    <w:rsid w:val="007A7224"/>
    <w:rsid w:val="007A73B3"/>
    <w:rsid w:val="007A7DA6"/>
    <w:rsid w:val="007B06EF"/>
    <w:rsid w:val="007B1200"/>
    <w:rsid w:val="007B129C"/>
    <w:rsid w:val="007B1713"/>
    <w:rsid w:val="007B204C"/>
    <w:rsid w:val="007B2389"/>
    <w:rsid w:val="007B2F06"/>
    <w:rsid w:val="007B3781"/>
    <w:rsid w:val="007B465C"/>
    <w:rsid w:val="007B4C03"/>
    <w:rsid w:val="007B5ECA"/>
    <w:rsid w:val="007B74AF"/>
    <w:rsid w:val="007C021F"/>
    <w:rsid w:val="007C0637"/>
    <w:rsid w:val="007C0D71"/>
    <w:rsid w:val="007C1386"/>
    <w:rsid w:val="007C1B92"/>
    <w:rsid w:val="007C1E05"/>
    <w:rsid w:val="007C26BE"/>
    <w:rsid w:val="007C281C"/>
    <w:rsid w:val="007C284B"/>
    <w:rsid w:val="007C2BF2"/>
    <w:rsid w:val="007C30DF"/>
    <w:rsid w:val="007C3618"/>
    <w:rsid w:val="007C373A"/>
    <w:rsid w:val="007C37DA"/>
    <w:rsid w:val="007C3B2F"/>
    <w:rsid w:val="007C4B2B"/>
    <w:rsid w:val="007C4D26"/>
    <w:rsid w:val="007C5269"/>
    <w:rsid w:val="007C5BD1"/>
    <w:rsid w:val="007C5D15"/>
    <w:rsid w:val="007C682E"/>
    <w:rsid w:val="007C71D4"/>
    <w:rsid w:val="007C74DB"/>
    <w:rsid w:val="007C7982"/>
    <w:rsid w:val="007C7C30"/>
    <w:rsid w:val="007C7DB0"/>
    <w:rsid w:val="007D048F"/>
    <w:rsid w:val="007D0B02"/>
    <w:rsid w:val="007D15BE"/>
    <w:rsid w:val="007D1D65"/>
    <w:rsid w:val="007D2399"/>
    <w:rsid w:val="007D2409"/>
    <w:rsid w:val="007D24B1"/>
    <w:rsid w:val="007D25BA"/>
    <w:rsid w:val="007D277F"/>
    <w:rsid w:val="007D29D9"/>
    <w:rsid w:val="007D2BB8"/>
    <w:rsid w:val="007D2D10"/>
    <w:rsid w:val="007D32D8"/>
    <w:rsid w:val="007D3891"/>
    <w:rsid w:val="007D3C41"/>
    <w:rsid w:val="007D40FF"/>
    <w:rsid w:val="007D41B0"/>
    <w:rsid w:val="007D41E0"/>
    <w:rsid w:val="007D43EE"/>
    <w:rsid w:val="007D43FC"/>
    <w:rsid w:val="007D52FD"/>
    <w:rsid w:val="007D5890"/>
    <w:rsid w:val="007D5A7E"/>
    <w:rsid w:val="007D5E8D"/>
    <w:rsid w:val="007D6A8A"/>
    <w:rsid w:val="007D6C7E"/>
    <w:rsid w:val="007E0E0D"/>
    <w:rsid w:val="007E0E15"/>
    <w:rsid w:val="007E1672"/>
    <w:rsid w:val="007E17E2"/>
    <w:rsid w:val="007E18C2"/>
    <w:rsid w:val="007E1C20"/>
    <w:rsid w:val="007E1F7B"/>
    <w:rsid w:val="007E20A9"/>
    <w:rsid w:val="007E2495"/>
    <w:rsid w:val="007E24FA"/>
    <w:rsid w:val="007E2688"/>
    <w:rsid w:val="007E2761"/>
    <w:rsid w:val="007E3082"/>
    <w:rsid w:val="007E31BE"/>
    <w:rsid w:val="007E392D"/>
    <w:rsid w:val="007E39BB"/>
    <w:rsid w:val="007E3A92"/>
    <w:rsid w:val="007E429B"/>
    <w:rsid w:val="007E54BF"/>
    <w:rsid w:val="007E59BA"/>
    <w:rsid w:val="007E5DBD"/>
    <w:rsid w:val="007E7CDD"/>
    <w:rsid w:val="007F0BE7"/>
    <w:rsid w:val="007F1913"/>
    <w:rsid w:val="007F24AC"/>
    <w:rsid w:val="007F261F"/>
    <w:rsid w:val="007F2EE1"/>
    <w:rsid w:val="007F2F2B"/>
    <w:rsid w:val="007F3013"/>
    <w:rsid w:val="007F39F1"/>
    <w:rsid w:val="007F3A61"/>
    <w:rsid w:val="007F4756"/>
    <w:rsid w:val="007F4B8B"/>
    <w:rsid w:val="007F575A"/>
    <w:rsid w:val="007F5B1C"/>
    <w:rsid w:val="007F6990"/>
    <w:rsid w:val="007F6B36"/>
    <w:rsid w:val="007F74BA"/>
    <w:rsid w:val="007F7EF2"/>
    <w:rsid w:val="007F7FA4"/>
    <w:rsid w:val="007F7FEF"/>
    <w:rsid w:val="00800151"/>
    <w:rsid w:val="00800200"/>
    <w:rsid w:val="00800F8E"/>
    <w:rsid w:val="008014C0"/>
    <w:rsid w:val="00801FAA"/>
    <w:rsid w:val="0080277E"/>
    <w:rsid w:val="00802837"/>
    <w:rsid w:val="0080297B"/>
    <w:rsid w:val="008031A0"/>
    <w:rsid w:val="0080330C"/>
    <w:rsid w:val="00803513"/>
    <w:rsid w:val="0080369E"/>
    <w:rsid w:val="00803DE5"/>
    <w:rsid w:val="008045BA"/>
    <w:rsid w:val="008046B5"/>
    <w:rsid w:val="00804C83"/>
    <w:rsid w:val="008051D7"/>
    <w:rsid w:val="008051F6"/>
    <w:rsid w:val="00805780"/>
    <w:rsid w:val="0080579D"/>
    <w:rsid w:val="0080586C"/>
    <w:rsid w:val="0080695E"/>
    <w:rsid w:val="00806EB7"/>
    <w:rsid w:val="00807258"/>
    <w:rsid w:val="0080766F"/>
    <w:rsid w:val="0080796A"/>
    <w:rsid w:val="00807F40"/>
    <w:rsid w:val="00810133"/>
    <w:rsid w:val="00810A83"/>
    <w:rsid w:val="00810C0F"/>
    <w:rsid w:val="008114E7"/>
    <w:rsid w:val="00811884"/>
    <w:rsid w:val="00812440"/>
    <w:rsid w:val="008126ED"/>
    <w:rsid w:val="0081275A"/>
    <w:rsid w:val="00812B40"/>
    <w:rsid w:val="00812D72"/>
    <w:rsid w:val="00812DA7"/>
    <w:rsid w:val="008131DA"/>
    <w:rsid w:val="008135AE"/>
    <w:rsid w:val="008137D6"/>
    <w:rsid w:val="00813881"/>
    <w:rsid w:val="00813DFD"/>
    <w:rsid w:val="00813FF9"/>
    <w:rsid w:val="00814A37"/>
    <w:rsid w:val="008154F1"/>
    <w:rsid w:val="008159C6"/>
    <w:rsid w:val="008159E1"/>
    <w:rsid w:val="008160A9"/>
    <w:rsid w:val="008162E6"/>
    <w:rsid w:val="008162FD"/>
    <w:rsid w:val="008166C1"/>
    <w:rsid w:val="00816A7C"/>
    <w:rsid w:val="00816D3E"/>
    <w:rsid w:val="00816F61"/>
    <w:rsid w:val="0081773D"/>
    <w:rsid w:val="008177A6"/>
    <w:rsid w:val="00817C85"/>
    <w:rsid w:val="008202B3"/>
    <w:rsid w:val="008203FA"/>
    <w:rsid w:val="008206A5"/>
    <w:rsid w:val="00820B43"/>
    <w:rsid w:val="00820F90"/>
    <w:rsid w:val="00821D4B"/>
    <w:rsid w:val="008221A5"/>
    <w:rsid w:val="00823513"/>
    <w:rsid w:val="00823D5B"/>
    <w:rsid w:val="00824553"/>
    <w:rsid w:val="008256C5"/>
    <w:rsid w:val="00825E53"/>
    <w:rsid w:val="008266F4"/>
    <w:rsid w:val="00826C89"/>
    <w:rsid w:val="00826E00"/>
    <w:rsid w:val="00827308"/>
    <w:rsid w:val="008306BD"/>
    <w:rsid w:val="00830751"/>
    <w:rsid w:val="0083090B"/>
    <w:rsid w:val="00830E3A"/>
    <w:rsid w:val="008310D7"/>
    <w:rsid w:val="008311E1"/>
    <w:rsid w:val="00831ECB"/>
    <w:rsid w:val="008327BA"/>
    <w:rsid w:val="0083284B"/>
    <w:rsid w:val="00832882"/>
    <w:rsid w:val="00832901"/>
    <w:rsid w:val="00832BB9"/>
    <w:rsid w:val="008332C0"/>
    <w:rsid w:val="0083352F"/>
    <w:rsid w:val="00833821"/>
    <w:rsid w:val="00834325"/>
    <w:rsid w:val="008344E5"/>
    <w:rsid w:val="00834769"/>
    <w:rsid w:val="00834BBE"/>
    <w:rsid w:val="00834EDD"/>
    <w:rsid w:val="0083522E"/>
    <w:rsid w:val="008354D9"/>
    <w:rsid w:val="00835780"/>
    <w:rsid w:val="00835D32"/>
    <w:rsid w:val="00835FDB"/>
    <w:rsid w:val="008363DA"/>
    <w:rsid w:val="008367AA"/>
    <w:rsid w:val="00836B4A"/>
    <w:rsid w:val="008371BC"/>
    <w:rsid w:val="00837859"/>
    <w:rsid w:val="00837C5A"/>
    <w:rsid w:val="00840980"/>
    <w:rsid w:val="00840C6B"/>
    <w:rsid w:val="00840CEA"/>
    <w:rsid w:val="00840F76"/>
    <w:rsid w:val="008410FE"/>
    <w:rsid w:val="008417E7"/>
    <w:rsid w:val="008418A0"/>
    <w:rsid w:val="00841B89"/>
    <w:rsid w:val="00841C21"/>
    <w:rsid w:val="00842A99"/>
    <w:rsid w:val="00843D92"/>
    <w:rsid w:val="008446D6"/>
    <w:rsid w:val="00844A72"/>
    <w:rsid w:val="00844FC2"/>
    <w:rsid w:val="00845537"/>
    <w:rsid w:val="00845CEB"/>
    <w:rsid w:val="00846431"/>
    <w:rsid w:val="0084646F"/>
    <w:rsid w:val="008468ED"/>
    <w:rsid w:val="00846AF6"/>
    <w:rsid w:val="00846EDC"/>
    <w:rsid w:val="00846F5C"/>
    <w:rsid w:val="008473B9"/>
    <w:rsid w:val="00847C20"/>
    <w:rsid w:val="00850463"/>
    <w:rsid w:val="00850765"/>
    <w:rsid w:val="00850788"/>
    <w:rsid w:val="0085101E"/>
    <w:rsid w:val="008514B3"/>
    <w:rsid w:val="00851619"/>
    <w:rsid w:val="008519B7"/>
    <w:rsid w:val="0085204D"/>
    <w:rsid w:val="0085276F"/>
    <w:rsid w:val="0085287D"/>
    <w:rsid w:val="00852BE5"/>
    <w:rsid w:val="00853B86"/>
    <w:rsid w:val="00854535"/>
    <w:rsid w:val="00854625"/>
    <w:rsid w:val="0085486C"/>
    <w:rsid w:val="00854B38"/>
    <w:rsid w:val="00854D26"/>
    <w:rsid w:val="00854D42"/>
    <w:rsid w:val="00854DE9"/>
    <w:rsid w:val="0085565C"/>
    <w:rsid w:val="00856909"/>
    <w:rsid w:val="00856D2D"/>
    <w:rsid w:val="008573C9"/>
    <w:rsid w:val="00857BC9"/>
    <w:rsid w:val="008604C7"/>
    <w:rsid w:val="00861352"/>
    <w:rsid w:val="00861454"/>
    <w:rsid w:val="00861A11"/>
    <w:rsid w:val="00861A27"/>
    <w:rsid w:val="00861EBC"/>
    <w:rsid w:val="00861F0F"/>
    <w:rsid w:val="008621A7"/>
    <w:rsid w:val="0086284F"/>
    <w:rsid w:val="00862E98"/>
    <w:rsid w:val="00865AC8"/>
    <w:rsid w:val="00865B1A"/>
    <w:rsid w:val="008668FB"/>
    <w:rsid w:val="008679F6"/>
    <w:rsid w:val="00867AC6"/>
    <w:rsid w:val="0087013B"/>
    <w:rsid w:val="008702A4"/>
    <w:rsid w:val="00870A4C"/>
    <w:rsid w:val="00870BC6"/>
    <w:rsid w:val="008712DF"/>
    <w:rsid w:val="00871577"/>
    <w:rsid w:val="008719FF"/>
    <w:rsid w:val="00871E4B"/>
    <w:rsid w:val="00872561"/>
    <w:rsid w:val="008739C4"/>
    <w:rsid w:val="0087491E"/>
    <w:rsid w:val="00874CBD"/>
    <w:rsid w:val="00875379"/>
    <w:rsid w:val="00876067"/>
    <w:rsid w:val="008762FB"/>
    <w:rsid w:val="0087653E"/>
    <w:rsid w:val="00876F95"/>
    <w:rsid w:val="00877424"/>
    <w:rsid w:val="00877F04"/>
    <w:rsid w:val="00880160"/>
    <w:rsid w:val="0088092C"/>
    <w:rsid w:val="0088196B"/>
    <w:rsid w:val="00881D8F"/>
    <w:rsid w:val="008820FB"/>
    <w:rsid w:val="00882481"/>
    <w:rsid w:val="00882C77"/>
    <w:rsid w:val="0088354E"/>
    <w:rsid w:val="0088370E"/>
    <w:rsid w:val="00883E04"/>
    <w:rsid w:val="008844FB"/>
    <w:rsid w:val="00884933"/>
    <w:rsid w:val="00884B94"/>
    <w:rsid w:val="00884BAD"/>
    <w:rsid w:val="00884EBC"/>
    <w:rsid w:val="008857FB"/>
    <w:rsid w:val="00885C0B"/>
    <w:rsid w:val="00885C8C"/>
    <w:rsid w:val="0088699A"/>
    <w:rsid w:val="00886EF4"/>
    <w:rsid w:val="00887272"/>
    <w:rsid w:val="00890096"/>
    <w:rsid w:val="008900C9"/>
    <w:rsid w:val="00890FA1"/>
    <w:rsid w:val="00891514"/>
    <w:rsid w:val="008919FB"/>
    <w:rsid w:val="00891EB2"/>
    <w:rsid w:val="0089211E"/>
    <w:rsid w:val="0089221D"/>
    <w:rsid w:val="00892914"/>
    <w:rsid w:val="008929B2"/>
    <w:rsid w:val="00893140"/>
    <w:rsid w:val="00893542"/>
    <w:rsid w:val="008935E1"/>
    <w:rsid w:val="00893D48"/>
    <w:rsid w:val="008940A5"/>
    <w:rsid w:val="008941CA"/>
    <w:rsid w:val="0089442F"/>
    <w:rsid w:val="00894CAB"/>
    <w:rsid w:val="00894D96"/>
    <w:rsid w:val="00895070"/>
    <w:rsid w:val="00896096"/>
    <w:rsid w:val="00896207"/>
    <w:rsid w:val="00896293"/>
    <w:rsid w:val="00896E42"/>
    <w:rsid w:val="00896F5B"/>
    <w:rsid w:val="00897C71"/>
    <w:rsid w:val="00897D67"/>
    <w:rsid w:val="008A2064"/>
    <w:rsid w:val="008A2367"/>
    <w:rsid w:val="008A28D9"/>
    <w:rsid w:val="008A2999"/>
    <w:rsid w:val="008A2B28"/>
    <w:rsid w:val="008A32B3"/>
    <w:rsid w:val="008A424F"/>
    <w:rsid w:val="008A4713"/>
    <w:rsid w:val="008A47D5"/>
    <w:rsid w:val="008A538A"/>
    <w:rsid w:val="008A607B"/>
    <w:rsid w:val="008A6216"/>
    <w:rsid w:val="008A63C2"/>
    <w:rsid w:val="008A6558"/>
    <w:rsid w:val="008A6E5C"/>
    <w:rsid w:val="008A7141"/>
    <w:rsid w:val="008A7E2A"/>
    <w:rsid w:val="008A7E83"/>
    <w:rsid w:val="008B0881"/>
    <w:rsid w:val="008B09E4"/>
    <w:rsid w:val="008B1390"/>
    <w:rsid w:val="008B154A"/>
    <w:rsid w:val="008B1FB3"/>
    <w:rsid w:val="008B24C6"/>
    <w:rsid w:val="008B2ED6"/>
    <w:rsid w:val="008B2EDA"/>
    <w:rsid w:val="008B2F9A"/>
    <w:rsid w:val="008B3641"/>
    <w:rsid w:val="008B389B"/>
    <w:rsid w:val="008B3ADA"/>
    <w:rsid w:val="008B456A"/>
    <w:rsid w:val="008B4AA4"/>
    <w:rsid w:val="008B5F62"/>
    <w:rsid w:val="008B6185"/>
    <w:rsid w:val="008B6922"/>
    <w:rsid w:val="008B6EA3"/>
    <w:rsid w:val="008B7104"/>
    <w:rsid w:val="008B7221"/>
    <w:rsid w:val="008B7527"/>
    <w:rsid w:val="008B7688"/>
    <w:rsid w:val="008C0B35"/>
    <w:rsid w:val="008C1CD2"/>
    <w:rsid w:val="008C1E7C"/>
    <w:rsid w:val="008C2279"/>
    <w:rsid w:val="008C233A"/>
    <w:rsid w:val="008C23FF"/>
    <w:rsid w:val="008C2D8E"/>
    <w:rsid w:val="008C2FDF"/>
    <w:rsid w:val="008C3DF5"/>
    <w:rsid w:val="008C3EE4"/>
    <w:rsid w:val="008C5401"/>
    <w:rsid w:val="008C5DD2"/>
    <w:rsid w:val="008C5DFD"/>
    <w:rsid w:val="008C65FE"/>
    <w:rsid w:val="008C6CC1"/>
    <w:rsid w:val="008C7221"/>
    <w:rsid w:val="008C7380"/>
    <w:rsid w:val="008C7690"/>
    <w:rsid w:val="008C7703"/>
    <w:rsid w:val="008C7949"/>
    <w:rsid w:val="008D1571"/>
    <w:rsid w:val="008D189C"/>
    <w:rsid w:val="008D22A9"/>
    <w:rsid w:val="008D2D1C"/>
    <w:rsid w:val="008D425B"/>
    <w:rsid w:val="008D4EE0"/>
    <w:rsid w:val="008D530C"/>
    <w:rsid w:val="008D59D1"/>
    <w:rsid w:val="008D6FAB"/>
    <w:rsid w:val="008E0651"/>
    <w:rsid w:val="008E090A"/>
    <w:rsid w:val="008E170C"/>
    <w:rsid w:val="008E17D3"/>
    <w:rsid w:val="008E1981"/>
    <w:rsid w:val="008E230B"/>
    <w:rsid w:val="008E23B8"/>
    <w:rsid w:val="008E3F1A"/>
    <w:rsid w:val="008E44ED"/>
    <w:rsid w:val="008E45CE"/>
    <w:rsid w:val="008E4E44"/>
    <w:rsid w:val="008E4F76"/>
    <w:rsid w:val="008E51A2"/>
    <w:rsid w:val="008E554D"/>
    <w:rsid w:val="008E55FE"/>
    <w:rsid w:val="008E57E2"/>
    <w:rsid w:val="008E5C5B"/>
    <w:rsid w:val="008E5F60"/>
    <w:rsid w:val="008E735D"/>
    <w:rsid w:val="008F0399"/>
    <w:rsid w:val="008F059D"/>
    <w:rsid w:val="008F0612"/>
    <w:rsid w:val="008F06C1"/>
    <w:rsid w:val="008F073A"/>
    <w:rsid w:val="008F3A70"/>
    <w:rsid w:val="008F3C07"/>
    <w:rsid w:val="008F4404"/>
    <w:rsid w:val="008F4D86"/>
    <w:rsid w:val="008F4DFC"/>
    <w:rsid w:val="008F4EE6"/>
    <w:rsid w:val="008F503B"/>
    <w:rsid w:val="008F51E0"/>
    <w:rsid w:val="008F5518"/>
    <w:rsid w:val="008F60B7"/>
    <w:rsid w:val="008F7E1C"/>
    <w:rsid w:val="008F7F2C"/>
    <w:rsid w:val="009007F7"/>
    <w:rsid w:val="00901233"/>
    <w:rsid w:val="009017C6"/>
    <w:rsid w:val="009029AE"/>
    <w:rsid w:val="00904371"/>
    <w:rsid w:val="00904B0C"/>
    <w:rsid w:val="00904BA4"/>
    <w:rsid w:val="00904EC6"/>
    <w:rsid w:val="00905B6D"/>
    <w:rsid w:val="00906016"/>
    <w:rsid w:val="0090611B"/>
    <w:rsid w:val="00907166"/>
    <w:rsid w:val="009079DD"/>
    <w:rsid w:val="009116D3"/>
    <w:rsid w:val="009122F4"/>
    <w:rsid w:val="009123AD"/>
    <w:rsid w:val="009145FF"/>
    <w:rsid w:val="00915A70"/>
    <w:rsid w:val="00915E72"/>
    <w:rsid w:val="00916071"/>
    <w:rsid w:val="009169A8"/>
    <w:rsid w:val="00916DD8"/>
    <w:rsid w:val="00917444"/>
    <w:rsid w:val="00920032"/>
    <w:rsid w:val="009202B3"/>
    <w:rsid w:val="0092057A"/>
    <w:rsid w:val="00920C05"/>
    <w:rsid w:val="009212B6"/>
    <w:rsid w:val="00921BB2"/>
    <w:rsid w:val="00922483"/>
    <w:rsid w:val="00923456"/>
    <w:rsid w:val="00923AA3"/>
    <w:rsid w:val="00923AE0"/>
    <w:rsid w:val="00924446"/>
    <w:rsid w:val="00924D70"/>
    <w:rsid w:val="00924F49"/>
    <w:rsid w:val="00925493"/>
    <w:rsid w:val="009254A9"/>
    <w:rsid w:val="00925659"/>
    <w:rsid w:val="00925FCC"/>
    <w:rsid w:val="00925FFC"/>
    <w:rsid w:val="00926F09"/>
    <w:rsid w:val="00926F8A"/>
    <w:rsid w:val="00926FCC"/>
    <w:rsid w:val="0092701D"/>
    <w:rsid w:val="00927D79"/>
    <w:rsid w:val="00927E83"/>
    <w:rsid w:val="00930801"/>
    <w:rsid w:val="0093082E"/>
    <w:rsid w:val="00930A36"/>
    <w:rsid w:val="00931008"/>
    <w:rsid w:val="0093222A"/>
    <w:rsid w:val="009323C8"/>
    <w:rsid w:val="0093262E"/>
    <w:rsid w:val="00933336"/>
    <w:rsid w:val="0093401B"/>
    <w:rsid w:val="00934117"/>
    <w:rsid w:val="009344A9"/>
    <w:rsid w:val="00934D10"/>
    <w:rsid w:val="00935058"/>
    <w:rsid w:val="009359C4"/>
    <w:rsid w:val="00935E72"/>
    <w:rsid w:val="00936471"/>
    <w:rsid w:val="00936D09"/>
    <w:rsid w:val="009376E1"/>
    <w:rsid w:val="00937733"/>
    <w:rsid w:val="00937773"/>
    <w:rsid w:val="0094030B"/>
    <w:rsid w:val="0094082D"/>
    <w:rsid w:val="00940A8D"/>
    <w:rsid w:val="00940FEF"/>
    <w:rsid w:val="009417AE"/>
    <w:rsid w:val="0094180B"/>
    <w:rsid w:val="00941BB8"/>
    <w:rsid w:val="00941C1E"/>
    <w:rsid w:val="00941D6F"/>
    <w:rsid w:val="00942457"/>
    <w:rsid w:val="009426EA"/>
    <w:rsid w:val="00942CA5"/>
    <w:rsid w:val="00942EB6"/>
    <w:rsid w:val="009443D9"/>
    <w:rsid w:val="00944468"/>
    <w:rsid w:val="00945021"/>
    <w:rsid w:val="00945CB2"/>
    <w:rsid w:val="00945E0C"/>
    <w:rsid w:val="00947340"/>
    <w:rsid w:val="0094737D"/>
    <w:rsid w:val="00947D19"/>
    <w:rsid w:val="00951021"/>
    <w:rsid w:val="0095116D"/>
    <w:rsid w:val="00951501"/>
    <w:rsid w:val="00951545"/>
    <w:rsid w:val="00951E47"/>
    <w:rsid w:val="00952033"/>
    <w:rsid w:val="0095292A"/>
    <w:rsid w:val="00954594"/>
    <w:rsid w:val="00954990"/>
    <w:rsid w:val="00955A63"/>
    <w:rsid w:val="00955C3D"/>
    <w:rsid w:val="009562A2"/>
    <w:rsid w:val="0095680C"/>
    <w:rsid w:val="00956E43"/>
    <w:rsid w:val="009571BB"/>
    <w:rsid w:val="009574BB"/>
    <w:rsid w:val="00957DE4"/>
    <w:rsid w:val="00960029"/>
    <w:rsid w:val="00960702"/>
    <w:rsid w:val="0096088C"/>
    <w:rsid w:val="00961295"/>
    <w:rsid w:val="00961586"/>
    <w:rsid w:val="009615AE"/>
    <w:rsid w:val="0096192B"/>
    <w:rsid w:val="00962082"/>
    <w:rsid w:val="009621FA"/>
    <w:rsid w:val="00963194"/>
    <w:rsid w:val="009635F7"/>
    <w:rsid w:val="0096456B"/>
    <w:rsid w:val="00964583"/>
    <w:rsid w:val="00964BB3"/>
    <w:rsid w:val="00966389"/>
    <w:rsid w:val="00966839"/>
    <w:rsid w:val="00967B6E"/>
    <w:rsid w:val="00967C59"/>
    <w:rsid w:val="00970322"/>
    <w:rsid w:val="00970630"/>
    <w:rsid w:val="00970A1C"/>
    <w:rsid w:val="009710EF"/>
    <w:rsid w:val="0097135D"/>
    <w:rsid w:val="009718BB"/>
    <w:rsid w:val="009725B4"/>
    <w:rsid w:val="0097262F"/>
    <w:rsid w:val="009729D3"/>
    <w:rsid w:val="00972E43"/>
    <w:rsid w:val="009731CF"/>
    <w:rsid w:val="00973CE9"/>
    <w:rsid w:val="009742EA"/>
    <w:rsid w:val="00975375"/>
    <w:rsid w:val="009757DD"/>
    <w:rsid w:val="009763D7"/>
    <w:rsid w:val="00976A46"/>
    <w:rsid w:val="00976D34"/>
    <w:rsid w:val="00976DF1"/>
    <w:rsid w:val="00980022"/>
    <w:rsid w:val="009809A1"/>
    <w:rsid w:val="00980CED"/>
    <w:rsid w:val="0098124F"/>
    <w:rsid w:val="00981516"/>
    <w:rsid w:val="009816AB"/>
    <w:rsid w:val="00981839"/>
    <w:rsid w:val="009823BC"/>
    <w:rsid w:val="0098243F"/>
    <w:rsid w:val="009824B1"/>
    <w:rsid w:val="009826B2"/>
    <w:rsid w:val="009836F6"/>
    <w:rsid w:val="00983F8D"/>
    <w:rsid w:val="00984388"/>
    <w:rsid w:val="009848E1"/>
    <w:rsid w:val="00984B85"/>
    <w:rsid w:val="00984D2C"/>
    <w:rsid w:val="00985405"/>
    <w:rsid w:val="00985579"/>
    <w:rsid w:val="0098560A"/>
    <w:rsid w:val="00985D23"/>
    <w:rsid w:val="00986236"/>
    <w:rsid w:val="00986C40"/>
    <w:rsid w:val="009879FF"/>
    <w:rsid w:val="00987D5E"/>
    <w:rsid w:val="0099026C"/>
    <w:rsid w:val="00990FC7"/>
    <w:rsid w:val="00991C18"/>
    <w:rsid w:val="00991E63"/>
    <w:rsid w:val="0099207F"/>
    <w:rsid w:val="00992742"/>
    <w:rsid w:val="00992E40"/>
    <w:rsid w:val="00992FFE"/>
    <w:rsid w:val="00993936"/>
    <w:rsid w:val="00993D5A"/>
    <w:rsid w:val="009943B5"/>
    <w:rsid w:val="00994732"/>
    <w:rsid w:val="00994A94"/>
    <w:rsid w:val="00994AE9"/>
    <w:rsid w:val="00995002"/>
    <w:rsid w:val="00995EC4"/>
    <w:rsid w:val="00995F96"/>
    <w:rsid w:val="009960C9"/>
    <w:rsid w:val="009967FD"/>
    <w:rsid w:val="00996851"/>
    <w:rsid w:val="00996862"/>
    <w:rsid w:val="00996ED1"/>
    <w:rsid w:val="0099704A"/>
    <w:rsid w:val="009971CD"/>
    <w:rsid w:val="009972C8"/>
    <w:rsid w:val="009972F8"/>
    <w:rsid w:val="009978FA"/>
    <w:rsid w:val="00997D6E"/>
    <w:rsid w:val="009A00E4"/>
    <w:rsid w:val="009A2111"/>
    <w:rsid w:val="009A2116"/>
    <w:rsid w:val="009A2E7D"/>
    <w:rsid w:val="009A3306"/>
    <w:rsid w:val="009A4010"/>
    <w:rsid w:val="009A548F"/>
    <w:rsid w:val="009A5648"/>
    <w:rsid w:val="009A5B3B"/>
    <w:rsid w:val="009A675F"/>
    <w:rsid w:val="009A7326"/>
    <w:rsid w:val="009A73E9"/>
    <w:rsid w:val="009A76C7"/>
    <w:rsid w:val="009B002B"/>
    <w:rsid w:val="009B0D8E"/>
    <w:rsid w:val="009B132B"/>
    <w:rsid w:val="009B18FA"/>
    <w:rsid w:val="009B1DE9"/>
    <w:rsid w:val="009B1EF3"/>
    <w:rsid w:val="009B316D"/>
    <w:rsid w:val="009B34EE"/>
    <w:rsid w:val="009B41E2"/>
    <w:rsid w:val="009B5650"/>
    <w:rsid w:val="009B5F78"/>
    <w:rsid w:val="009B628B"/>
    <w:rsid w:val="009B6927"/>
    <w:rsid w:val="009B692E"/>
    <w:rsid w:val="009B69BA"/>
    <w:rsid w:val="009C0A59"/>
    <w:rsid w:val="009C1C89"/>
    <w:rsid w:val="009C1E0E"/>
    <w:rsid w:val="009C1FD8"/>
    <w:rsid w:val="009C2008"/>
    <w:rsid w:val="009C277D"/>
    <w:rsid w:val="009C28D6"/>
    <w:rsid w:val="009C29AC"/>
    <w:rsid w:val="009C2BA8"/>
    <w:rsid w:val="009C2BBD"/>
    <w:rsid w:val="009C2D40"/>
    <w:rsid w:val="009C358C"/>
    <w:rsid w:val="009C37AA"/>
    <w:rsid w:val="009C394B"/>
    <w:rsid w:val="009C3C7B"/>
    <w:rsid w:val="009C3CFC"/>
    <w:rsid w:val="009C4BF9"/>
    <w:rsid w:val="009C4C71"/>
    <w:rsid w:val="009C51CF"/>
    <w:rsid w:val="009C5B97"/>
    <w:rsid w:val="009C5CD6"/>
    <w:rsid w:val="009C605A"/>
    <w:rsid w:val="009C626C"/>
    <w:rsid w:val="009C65B4"/>
    <w:rsid w:val="009C6DE0"/>
    <w:rsid w:val="009C7211"/>
    <w:rsid w:val="009C7424"/>
    <w:rsid w:val="009C7686"/>
    <w:rsid w:val="009D03B7"/>
    <w:rsid w:val="009D06F6"/>
    <w:rsid w:val="009D163D"/>
    <w:rsid w:val="009D1C62"/>
    <w:rsid w:val="009D1DE7"/>
    <w:rsid w:val="009D1DFE"/>
    <w:rsid w:val="009D3169"/>
    <w:rsid w:val="009D48CC"/>
    <w:rsid w:val="009D4D89"/>
    <w:rsid w:val="009D5438"/>
    <w:rsid w:val="009D54D7"/>
    <w:rsid w:val="009D6533"/>
    <w:rsid w:val="009D6C72"/>
    <w:rsid w:val="009D719C"/>
    <w:rsid w:val="009E0AEE"/>
    <w:rsid w:val="009E1D0C"/>
    <w:rsid w:val="009E2705"/>
    <w:rsid w:val="009E2AB3"/>
    <w:rsid w:val="009E2DF4"/>
    <w:rsid w:val="009E2FE3"/>
    <w:rsid w:val="009E3586"/>
    <w:rsid w:val="009E3747"/>
    <w:rsid w:val="009E3888"/>
    <w:rsid w:val="009E3D9F"/>
    <w:rsid w:val="009E4F53"/>
    <w:rsid w:val="009E5859"/>
    <w:rsid w:val="009E60A6"/>
    <w:rsid w:val="009E6573"/>
    <w:rsid w:val="009E75A8"/>
    <w:rsid w:val="009E7D53"/>
    <w:rsid w:val="009F0B85"/>
    <w:rsid w:val="009F1249"/>
    <w:rsid w:val="009F23D3"/>
    <w:rsid w:val="009F24F4"/>
    <w:rsid w:val="009F2B2F"/>
    <w:rsid w:val="009F3304"/>
    <w:rsid w:val="009F3509"/>
    <w:rsid w:val="009F49D7"/>
    <w:rsid w:val="009F4A6E"/>
    <w:rsid w:val="009F4EAB"/>
    <w:rsid w:val="009F4FCD"/>
    <w:rsid w:val="009F555F"/>
    <w:rsid w:val="009F598D"/>
    <w:rsid w:val="009F5AB5"/>
    <w:rsid w:val="009F6AF9"/>
    <w:rsid w:val="009F6C9A"/>
    <w:rsid w:val="009F7100"/>
    <w:rsid w:val="009F7449"/>
    <w:rsid w:val="009F77C3"/>
    <w:rsid w:val="00A000E4"/>
    <w:rsid w:val="00A00593"/>
    <w:rsid w:val="00A0063F"/>
    <w:rsid w:val="00A00F6E"/>
    <w:rsid w:val="00A013D9"/>
    <w:rsid w:val="00A0196B"/>
    <w:rsid w:val="00A01CF9"/>
    <w:rsid w:val="00A02953"/>
    <w:rsid w:val="00A02A24"/>
    <w:rsid w:val="00A02C8B"/>
    <w:rsid w:val="00A04BB6"/>
    <w:rsid w:val="00A05622"/>
    <w:rsid w:val="00A05D26"/>
    <w:rsid w:val="00A05F06"/>
    <w:rsid w:val="00A06406"/>
    <w:rsid w:val="00A0772F"/>
    <w:rsid w:val="00A07E2A"/>
    <w:rsid w:val="00A1038D"/>
    <w:rsid w:val="00A1054C"/>
    <w:rsid w:val="00A10DB6"/>
    <w:rsid w:val="00A11157"/>
    <w:rsid w:val="00A1143D"/>
    <w:rsid w:val="00A1265E"/>
    <w:rsid w:val="00A12768"/>
    <w:rsid w:val="00A12A1F"/>
    <w:rsid w:val="00A12CC0"/>
    <w:rsid w:val="00A13AC0"/>
    <w:rsid w:val="00A14A60"/>
    <w:rsid w:val="00A14C20"/>
    <w:rsid w:val="00A159C0"/>
    <w:rsid w:val="00A175F7"/>
    <w:rsid w:val="00A17AC5"/>
    <w:rsid w:val="00A17D05"/>
    <w:rsid w:val="00A18AA7"/>
    <w:rsid w:val="00A21629"/>
    <w:rsid w:val="00A22166"/>
    <w:rsid w:val="00A23451"/>
    <w:rsid w:val="00A2420E"/>
    <w:rsid w:val="00A2478E"/>
    <w:rsid w:val="00A25B88"/>
    <w:rsid w:val="00A26D1A"/>
    <w:rsid w:val="00A27969"/>
    <w:rsid w:val="00A27D34"/>
    <w:rsid w:val="00A30B4F"/>
    <w:rsid w:val="00A31672"/>
    <w:rsid w:val="00A316F9"/>
    <w:rsid w:val="00A3209B"/>
    <w:rsid w:val="00A32236"/>
    <w:rsid w:val="00A327DF"/>
    <w:rsid w:val="00A3283F"/>
    <w:rsid w:val="00A32B80"/>
    <w:rsid w:val="00A32E5D"/>
    <w:rsid w:val="00A32FD7"/>
    <w:rsid w:val="00A34B17"/>
    <w:rsid w:val="00A34DCF"/>
    <w:rsid w:val="00A34E24"/>
    <w:rsid w:val="00A351DE"/>
    <w:rsid w:val="00A352F2"/>
    <w:rsid w:val="00A3544E"/>
    <w:rsid w:val="00A36D5B"/>
    <w:rsid w:val="00A40191"/>
    <w:rsid w:val="00A4020F"/>
    <w:rsid w:val="00A4076C"/>
    <w:rsid w:val="00A40C29"/>
    <w:rsid w:val="00A4179F"/>
    <w:rsid w:val="00A42A1D"/>
    <w:rsid w:val="00A42F99"/>
    <w:rsid w:val="00A43067"/>
    <w:rsid w:val="00A4403A"/>
    <w:rsid w:val="00A44BAF"/>
    <w:rsid w:val="00A44D1B"/>
    <w:rsid w:val="00A44EF5"/>
    <w:rsid w:val="00A46357"/>
    <w:rsid w:val="00A466B3"/>
    <w:rsid w:val="00A46D03"/>
    <w:rsid w:val="00A47587"/>
    <w:rsid w:val="00A4775A"/>
    <w:rsid w:val="00A4793A"/>
    <w:rsid w:val="00A47D15"/>
    <w:rsid w:val="00A47FDD"/>
    <w:rsid w:val="00A50380"/>
    <w:rsid w:val="00A50421"/>
    <w:rsid w:val="00A505B1"/>
    <w:rsid w:val="00A50B46"/>
    <w:rsid w:val="00A50BBF"/>
    <w:rsid w:val="00A50C03"/>
    <w:rsid w:val="00A50C8F"/>
    <w:rsid w:val="00A50E30"/>
    <w:rsid w:val="00A51121"/>
    <w:rsid w:val="00A51156"/>
    <w:rsid w:val="00A51BBF"/>
    <w:rsid w:val="00A51D78"/>
    <w:rsid w:val="00A52D38"/>
    <w:rsid w:val="00A53059"/>
    <w:rsid w:val="00A5305B"/>
    <w:rsid w:val="00A53DCC"/>
    <w:rsid w:val="00A53E7F"/>
    <w:rsid w:val="00A542DA"/>
    <w:rsid w:val="00A548F1"/>
    <w:rsid w:val="00A549BF"/>
    <w:rsid w:val="00A54C02"/>
    <w:rsid w:val="00A5512A"/>
    <w:rsid w:val="00A55159"/>
    <w:rsid w:val="00A55545"/>
    <w:rsid w:val="00A5563E"/>
    <w:rsid w:val="00A56326"/>
    <w:rsid w:val="00A5688D"/>
    <w:rsid w:val="00A57624"/>
    <w:rsid w:val="00A57625"/>
    <w:rsid w:val="00A60005"/>
    <w:rsid w:val="00A6068E"/>
    <w:rsid w:val="00A607C4"/>
    <w:rsid w:val="00A612C0"/>
    <w:rsid w:val="00A61342"/>
    <w:rsid w:val="00A62C76"/>
    <w:rsid w:val="00A638E0"/>
    <w:rsid w:val="00A63E47"/>
    <w:rsid w:val="00A6428C"/>
    <w:rsid w:val="00A645C9"/>
    <w:rsid w:val="00A646A0"/>
    <w:rsid w:val="00A64B91"/>
    <w:rsid w:val="00A6517F"/>
    <w:rsid w:val="00A6568B"/>
    <w:rsid w:val="00A65769"/>
    <w:rsid w:val="00A65FE0"/>
    <w:rsid w:val="00A665B0"/>
    <w:rsid w:val="00A675CC"/>
    <w:rsid w:val="00A67DD9"/>
    <w:rsid w:val="00A7081C"/>
    <w:rsid w:val="00A7095C"/>
    <w:rsid w:val="00A70CE4"/>
    <w:rsid w:val="00A70E23"/>
    <w:rsid w:val="00A7174B"/>
    <w:rsid w:val="00A71C23"/>
    <w:rsid w:val="00A7300D"/>
    <w:rsid w:val="00A737BF"/>
    <w:rsid w:val="00A73A41"/>
    <w:rsid w:val="00A73FD9"/>
    <w:rsid w:val="00A74045"/>
    <w:rsid w:val="00A743B8"/>
    <w:rsid w:val="00A7451E"/>
    <w:rsid w:val="00A74A86"/>
    <w:rsid w:val="00A74F6B"/>
    <w:rsid w:val="00A758BD"/>
    <w:rsid w:val="00A75CFE"/>
    <w:rsid w:val="00A7624C"/>
    <w:rsid w:val="00A7643C"/>
    <w:rsid w:val="00A76454"/>
    <w:rsid w:val="00A76508"/>
    <w:rsid w:val="00A76716"/>
    <w:rsid w:val="00A768EA"/>
    <w:rsid w:val="00A76DCB"/>
    <w:rsid w:val="00A76E5F"/>
    <w:rsid w:val="00A77018"/>
    <w:rsid w:val="00A771E9"/>
    <w:rsid w:val="00A773E7"/>
    <w:rsid w:val="00A77AD5"/>
    <w:rsid w:val="00A8157A"/>
    <w:rsid w:val="00A817C1"/>
    <w:rsid w:val="00A81C33"/>
    <w:rsid w:val="00A8298B"/>
    <w:rsid w:val="00A83A1C"/>
    <w:rsid w:val="00A83BE5"/>
    <w:rsid w:val="00A84C56"/>
    <w:rsid w:val="00A84CEA"/>
    <w:rsid w:val="00A85230"/>
    <w:rsid w:val="00A85C79"/>
    <w:rsid w:val="00A8612A"/>
    <w:rsid w:val="00A862B7"/>
    <w:rsid w:val="00A86EC9"/>
    <w:rsid w:val="00A872D1"/>
    <w:rsid w:val="00A87E97"/>
    <w:rsid w:val="00A87FEB"/>
    <w:rsid w:val="00A909E7"/>
    <w:rsid w:val="00A90C86"/>
    <w:rsid w:val="00A90FC0"/>
    <w:rsid w:val="00A916DA"/>
    <w:rsid w:val="00A919C7"/>
    <w:rsid w:val="00A92052"/>
    <w:rsid w:val="00A920C0"/>
    <w:rsid w:val="00A92893"/>
    <w:rsid w:val="00A9289A"/>
    <w:rsid w:val="00A92C41"/>
    <w:rsid w:val="00A92E25"/>
    <w:rsid w:val="00A939FD"/>
    <w:rsid w:val="00A944C0"/>
    <w:rsid w:val="00A944C2"/>
    <w:rsid w:val="00A9450C"/>
    <w:rsid w:val="00A959D3"/>
    <w:rsid w:val="00A95B26"/>
    <w:rsid w:val="00A96268"/>
    <w:rsid w:val="00A97088"/>
    <w:rsid w:val="00A97761"/>
    <w:rsid w:val="00A97A5C"/>
    <w:rsid w:val="00AA007B"/>
    <w:rsid w:val="00AA027A"/>
    <w:rsid w:val="00AA02D5"/>
    <w:rsid w:val="00AA0AE1"/>
    <w:rsid w:val="00AA0AF9"/>
    <w:rsid w:val="00AA10F1"/>
    <w:rsid w:val="00AA1373"/>
    <w:rsid w:val="00AA140D"/>
    <w:rsid w:val="00AA1716"/>
    <w:rsid w:val="00AA197A"/>
    <w:rsid w:val="00AA22D3"/>
    <w:rsid w:val="00AA25B0"/>
    <w:rsid w:val="00AA2998"/>
    <w:rsid w:val="00AA2A67"/>
    <w:rsid w:val="00AA32E9"/>
    <w:rsid w:val="00AA340C"/>
    <w:rsid w:val="00AA52FB"/>
    <w:rsid w:val="00AA58EF"/>
    <w:rsid w:val="00AA5979"/>
    <w:rsid w:val="00AA632F"/>
    <w:rsid w:val="00AA66E0"/>
    <w:rsid w:val="00AA6858"/>
    <w:rsid w:val="00AA7CD7"/>
    <w:rsid w:val="00AA7D37"/>
    <w:rsid w:val="00AB0073"/>
    <w:rsid w:val="00AB0517"/>
    <w:rsid w:val="00AB0B47"/>
    <w:rsid w:val="00AB100A"/>
    <w:rsid w:val="00AB1C1E"/>
    <w:rsid w:val="00AB1C69"/>
    <w:rsid w:val="00AB23D8"/>
    <w:rsid w:val="00AB3101"/>
    <w:rsid w:val="00AB3197"/>
    <w:rsid w:val="00AB41BE"/>
    <w:rsid w:val="00AB420B"/>
    <w:rsid w:val="00AB43CA"/>
    <w:rsid w:val="00AB4450"/>
    <w:rsid w:val="00AB4570"/>
    <w:rsid w:val="00AB48C0"/>
    <w:rsid w:val="00AB637F"/>
    <w:rsid w:val="00AB63CF"/>
    <w:rsid w:val="00AB714F"/>
    <w:rsid w:val="00AB72C5"/>
    <w:rsid w:val="00AB7CB7"/>
    <w:rsid w:val="00AB7F21"/>
    <w:rsid w:val="00AC00E9"/>
    <w:rsid w:val="00AC049C"/>
    <w:rsid w:val="00AC11BE"/>
    <w:rsid w:val="00AC1437"/>
    <w:rsid w:val="00AC1C3A"/>
    <w:rsid w:val="00AC20E7"/>
    <w:rsid w:val="00AC2153"/>
    <w:rsid w:val="00AC2178"/>
    <w:rsid w:val="00AC22CA"/>
    <w:rsid w:val="00AC265D"/>
    <w:rsid w:val="00AC2D22"/>
    <w:rsid w:val="00AC31BB"/>
    <w:rsid w:val="00AC3861"/>
    <w:rsid w:val="00AC3B86"/>
    <w:rsid w:val="00AC407D"/>
    <w:rsid w:val="00AC4666"/>
    <w:rsid w:val="00AC4945"/>
    <w:rsid w:val="00AC58C3"/>
    <w:rsid w:val="00AC5D5E"/>
    <w:rsid w:val="00AC6988"/>
    <w:rsid w:val="00AC71D5"/>
    <w:rsid w:val="00AD0097"/>
    <w:rsid w:val="00AD097E"/>
    <w:rsid w:val="00AD0E72"/>
    <w:rsid w:val="00AD0F47"/>
    <w:rsid w:val="00AD144D"/>
    <w:rsid w:val="00AD16E3"/>
    <w:rsid w:val="00AD1796"/>
    <w:rsid w:val="00AD1EF1"/>
    <w:rsid w:val="00AD28F3"/>
    <w:rsid w:val="00AD2C08"/>
    <w:rsid w:val="00AD485C"/>
    <w:rsid w:val="00AD4FEF"/>
    <w:rsid w:val="00AD567A"/>
    <w:rsid w:val="00AD5B19"/>
    <w:rsid w:val="00AD60AE"/>
    <w:rsid w:val="00AD7179"/>
    <w:rsid w:val="00AD7579"/>
    <w:rsid w:val="00AD7669"/>
    <w:rsid w:val="00AD7CE3"/>
    <w:rsid w:val="00AD7EC5"/>
    <w:rsid w:val="00AE005E"/>
    <w:rsid w:val="00AE0C2D"/>
    <w:rsid w:val="00AE0D14"/>
    <w:rsid w:val="00AE0ECE"/>
    <w:rsid w:val="00AE1672"/>
    <w:rsid w:val="00AE1E68"/>
    <w:rsid w:val="00AE2333"/>
    <w:rsid w:val="00AE27CC"/>
    <w:rsid w:val="00AE27D4"/>
    <w:rsid w:val="00AE2A5A"/>
    <w:rsid w:val="00AE3C55"/>
    <w:rsid w:val="00AE429B"/>
    <w:rsid w:val="00AE4D25"/>
    <w:rsid w:val="00AE5CFA"/>
    <w:rsid w:val="00AE5E4E"/>
    <w:rsid w:val="00AE64F3"/>
    <w:rsid w:val="00AE6573"/>
    <w:rsid w:val="00AE67B7"/>
    <w:rsid w:val="00AE686C"/>
    <w:rsid w:val="00AE6C1A"/>
    <w:rsid w:val="00AE6CFC"/>
    <w:rsid w:val="00AE7490"/>
    <w:rsid w:val="00AE750F"/>
    <w:rsid w:val="00AF02B9"/>
    <w:rsid w:val="00AF0380"/>
    <w:rsid w:val="00AF15D6"/>
    <w:rsid w:val="00AF1D1B"/>
    <w:rsid w:val="00AF1DB6"/>
    <w:rsid w:val="00AF2760"/>
    <w:rsid w:val="00AF2B59"/>
    <w:rsid w:val="00AF39ED"/>
    <w:rsid w:val="00AF3B2E"/>
    <w:rsid w:val="00AF3E26"/>
    <w:rsid w:val="00AF555B"/>
    <w:rsid w:val="00AF6B33"/>
    <w:rsid w:val="00AF7547"/>
    <w:rsid w:val="00AF75FD"/>
    <w:rsid w:val="00AF7744"/>
    <w:rsid w:val="00AF7808"/>
    <w:rsid w:val="00AF790F"/>
    <w:rsid w:val="00AF7BB5"/>
    <w:rsid w:val="00AF7C66"/>
    <w:rsid w:val="00AF7D36"/>
    <w:rsid w:val="00B004C1"/>
    <w:rsid w:val="00B00500"/>
    <w:rsid w:val="00B0080C"/>
    <w:rsid w:val="00B00FBB"/>
    <w:rsid w:val="00B014AB"/>
    <w:rsid w:val="00B01B41"/>
    <w:rsid w:val="00B01BF8"/>
    <w:rsid w:val="00B0314D"/>
    <w:rsid w:val="00B0316D"/>
    <w:rsid w:val="00B037F3"/>
    <w:rsid w:val="00B03859"/>
    <w:rsid w:val="00B0393D"/>
    <w:rsid w:val="00B03A12"/>
    <w:rsid w:val="00B03C58"/>
    <w:rsid w:val="00B03E91"/>
    <w:rsid w:val="00B04412"/>
    <w:rsid w:val="00B04426"/>
    <w:rsid w:val="00B0516F"/>
    <w:rsid w:val="00B052FB"/>
    <w:rsid w:val="00B054AE"/>
    <w:rsid w:val="00B05572"/>
    <w:rsid w:val="00B05D6F"/>
    <w:rsid w:val="00B0645B"/>
    <w:rsid w:val="00B06981"/>
    <w:rsid w:val="00B06B87"/>
    <w:rsid w:val="00B06C3C"/>
    <w:rsid w:val="00B0749E"/>
    <w:rsid w:val="00B075FC"/>
    <w:rsid w:val="00B106D7"/>
    <w:rsid w:val="00B106E5"/>
    <w:rsid w:val="00B1101C"/>
    <w:rsid w:val="00B11037"/>
    <w:rsid w:val="00B11317"/>
    <w:rsid w:val="00B11F69"/>
    <w:rsid w:val="00B12252"/>
    <w:rsid w:val="00B1255D"/>
    <w:rsid w:val="00B12B12"/>
    <w:rsid w:val="00B12C84"/>
    <w:rsid w:val="00B13057"/>
    <w:rsid w:val="00B13077"/>
    <w:rsid w:val="00B13C8D"/>
    <w:rsid w:val="00B13E81"/>
    <w:rsid w:val="00B144DA"/>
    <w:rsid w:val="00B14903"/>
    <w:rsid w:val="00B1497A"/>
    <w:rsid w:val="00B14A05"/>
    <w:rsid w:val="00B15392"/>
    <w:rsid w:val="00B160C4"/>
    <w:rsid w:val="00B1648F"/>
    <w:rsid w:val="00B16621"/>
    <w:rsid w:val="00B166ED"/>
    <w:rsid w:val="00B17624"/>
    <w:rsid w:val="00B20641"/>
    <w:rsid w:val="00B21249"/>
    <w:rsid w:val="00B21D8D"/>
    <w:rsid w:val="00B22A70"/>
    <w:rsid w:val="00B22C2C"/>
    <w:rsid w:val="00B22F46"/>
    <w:rsid w:val="00B231E1"/>
    <w:rsid w:val="00B2354E"/>
    <w:rsid w:val="00B253A7"/>
    <w:rsid w:val="00B25460"/>
    <w:rsid w:val="00B25833"/>
    <w:rsid w:val="00B25E4B"/>
    <w:rsid w:val="00B265BF"/>
    <w:rsid w:val="00B266F6"/>
    <w:rsid w:val="00B267A7"/>
    <w:rsid w:val="00B276AA"/>
    <w:rsid w:val="00B277DC"/>
    <w:rsid w:val="00B27A22"/>
    <w:rsid w:val="00B309B5"/>
    <w:rsid w:val="00B30CF3"/>
    <w:rsid w:val="00B30D51"/>
    <w:rsid w:val="00B31748"/>
    <w:rsid w:val="00B3196A"/>
    <w:rsid w:val="00B31DEF"/>
    <w:rsid w:val="00B321F7"/>
    <w:rsid w:val="00B3248D"/>
    <w:rsid w:val="00B32C9E"/>
    <w:rsid w:val="00B32CE9"/>
    <w:rsid w:val="00B33784"/>
    <w:rsid w:val="00B342B0"/>
    <w:rsid w:val="00B34B42"/>
    <w:rsid w:val="00B350E7"/>
    <w:rsid w:val="00B35205"/>
    <w:rsid w:val="00B3551B"/>
    <w:rsid w:val="00B355EB"/>
    <w:rsid w:val="00B35D05"/>
    <w:rsid w:val="00B365FD"/>
    <w:rsid w:val="00B366B3"/>
    <w:rsid w:val="00B372B0"/>
    <w:rsid w:val="00B3766A"/>
    <w:rsid w:val="00B37FC9"/>
    <w:rsid w:val="00B4101C"/>
    <w:rsid w:val="00B41FBA"/>
    <w:rsid w:val="00B43043"/>
    <w:rsid w:val="00B43E42"/>
    <w:rsid w:val="00B441C2"/>
    <w:rsid w:val="00B445DD"/>
    <w:rsid w:val="00B44CCD"/>
    <w:rsid w:val="00B44F24"/>
    <w:rsid w:val="00B45467"/>
    <w:rsid w:val="00B45865"/>
    <w:rsid w:val="00B45E20"/>
    <w:rsid w:val="00B460AC"/>
    <w:rsid w:val="00B4655C"/>
    <w:rsid w:val="00B46DB4"/>
    <w:rsid w:val="00B47A94"/>
    <w:rsid w:val="00B47BB1"/>
    <w:rsid w:val="00B47F86"/>
    <w:rsid w:val="00B50B0B"/>
    <w:rsid w:val="00B511AE"/>
    <w:rsid w:val="00B51226"/>
    <w:rsid w:val="00B51241"/>
    <w:rsid w:val="00B51329"/>
    <w:rsid w:val="00B5162F"/>
    <w:rsid w:val="00B52383"/>
    <w:rsid w:val="00B532B6"/>
    <w:rsid w:val="00B53731"/>
    <w:rsid w:val="00B537A8"/>
    <w:rsid w:val="00B53FAF"/>
    <w:rsid w:val="00B545E6"/>
    <w:rsid w:val="00B54909"/>
    <w:rsid w:val="00B54B66"/>
    <w:rsid w:val="00B54BAC"/>
    <w:rsid w:val="00B5528F"/>
    <w:rsid w:val="00B55401"/>
    <w:rsid w:val="00B55CE0"/>
    <w:rsid w:val="00B55CF7"/>
    <w:rsid w:val="00B56380"/>
    <w:rsid w:val="00B56A89"/>
    <w:rsid w:val="00B56E8A"/>
    <w:rsid w:val="00B5718F"/>
    <w:rsid w:val="00B57965"/>
    <w:rsid w:val="00B579FB"/>
    <w:rsid w:val="00B614DC"/>
    <w:rsid w:val="00B618F9"/>
    <w:rsid w:val="00B61D36"/>
    <w:rsid w:val="00B61DAC"/>
    <w:rsid w:val="00B63ADB"/>
    <w:rsid w:val="00B64EDC"/>
    <w:rsid w:val="00B6608F"/>
    <w:rsid w:val="00B6618D"/>
    <w:rsid w:val="00B66A0C"/>
    <w:rsid w:val="00B66B97"/>
    <w:rsid w:val="00B66EDA"/>
    <w:rsid w:val="00B67A10"/>
    <w:rsid w:val="00B67F1B"/>
    <w:rsid w:val="00B70331"/>
    <w:rsid w:val="00B7047D"/>
    <w:rsid w:val="00B71244"/>
    <w:rsid w:val="00B715A9"/>
    <w:rsid w:val="00B716DF"/>
    <w:rsid w:val="00B717DB"/>
    <w:rsid w:val="00B71944"/>
    <w:rsid w:val="00B71C88"/>
    <w:rsid w:val="00B71D00"/>
    <w:rsid w:val="00B72276"/>
    <w:rsid w:val="00B72315"/>
    <w:rsid w:val="00B72D4A"/>
    <w:rsid w:val="00B730D4"/>
    <w:rsid w:val="00B730F2"/>
    <w:rsid w:val="00B7394B"/>
    <w:rsid w:val="00B740DE"/>
    <w:rsid w:val="00B74B83"/>
    <w:rsid w:val="00B74E8B"/>
    <w:rsid w:val="00B75368"/>
    <w:rsid w:val="00B755EC"/>
    <w:rsid w:val="00B757A8"/>
    <w:rsid w:val="00B758EA"/>
    <w:rsid w:val="00B759AB"/>
    <w:rsid w:val="00B75C0B"/>
    <w:rsid w:val="00B75C74"/>
    <w:rsid w:val="00B768A7"/>
    <w:rsid w:val="00B769AD"/>
    <w:rsid w:val="00B76F14"/>
    <w:rsid w:val="00B77184"/>
    <w:rsid w:val="00B77283"/>
    <w:rsid w:val="00B774C7"/>
    <w:rsid w:val="00B8001F"/>
    <w:rsid w:val="00B80171"/>
    <w:rsid w:val="00B80586"/>
    <w:rsid w:val="00B80A48"/>
    <w:rsid w:val="00B81747"/>
    <w:rsid w:val="00B81920"/>
    <w:rsid w:val="00B819EE"/>
    <w:rsid w:val="00B81ED3"/>
    <w:rsid w:val="00B81FAA"/>
    <w:rsid w:val="00B8242B"/>
    <w:rsid w:val="00B82656"/>
    <w:rsid w:val="00B8292F"/>
    <w:rsid w:val="00B83364"/>
    <w:rsid w:val="00B833C7"/>
    <w:rsid w:val="00B83A5C"/>
    <w:rsid w:val="00B840AE"/>
    <w:rsid w:val="00B84DFA"/>
    <w:rsid w:val="00B850C0"/>
    <w:rsid w:val="00B8511A"/>
    <w:rsid w:val="00B85DD0"/>
    <w:rsid w:val="00B871DA"/>
    <w:rsid w:val="00B87E09"/>
    <w:rsid w:val="00B90A7C"/>
    <w:rsid w:val="00B9157A"/>
    <w:rsid w:val="00B91618"/>
    <w:rsid w:val="00B916FD"/>
    <w:rsid w:val="00B91EDF"/>
    <w:rsid w:val="00B924F0"/>
    <w:rsid w:val="00B92E4C"/>
    <w:rsid w:val="00B93A6A"/>
    <w:rsid w:val="00B949C4"/>
    <w:rsid w:val="00B94BCC"/>
    <w:rsid w:val="00B94D4A"/>
    <w:rsid w:val="00B94E4D"/>
    <w:rsid w:val="00B94EDA"/>
    <w:rsid w:val="00B9514E"/>
    <w:rsid w:val="00B953E1"/>
    <w:rsid w:val="00B95EAF"/>
    <w:rsid w:val="00B9618D"/>
    <w:rsid w:val="00B962C6"/>
    <w:rsid w:val="00B96CC0"/>
    <w:rsid w:val="00B96D57"/>
    <w:rsid w:val="00B971A4"/>
    <w:rsid w:val="00B97E27"/>
    <w:rsid w:val="00BA09ED"/>
    <w:rsid w:val="00BA18B2"/>
    <w:rsid w:val="00BA18C3"/>
    <w:rsid w:val="00BA202E"/>
    <w:rsid w:val="00BA2352"/>
    <w:rsid w:val="00BA25EA"/>
    <w:rsid w:val="00BA3348"/>
    <w:rsid w:val="00BA3B0D"/>
    <w:rsid w:val="00BA3E5C"/>
    <w:rsid w:val="00BA4359"/>
    <w:rsid w:val="00BA46CD"/>
    <w:rsid w:val="00BA5A9B"/>
    <w:rsid w:val="00BA5D3D"/>
    <w:rsid w:val="00BA6720"/>
    <w:rsid w:val="00BA6EC9"/>
    <w:rsid w:val="00BA74BB"/>
    <w:rsid w:val="00BA7CDC"/>
    <w:rsid w:val="00BA7E41"/>
    <w:rsid w:val="00BA7FF0"/>
    <w:rsid w:val="00BB08AD"/>
    <w:rsid w:val="00BB08B8"/>
    <w:rsid w:val="00BB08BE"/>
    <w:rsid w:val="00BB1531"/>
    <w:rsid w:val="00BB1A49"/>
    <w:rsid w:val="00BB21E4"/>
    <w:rsid w:val="00BB2F10"/>
    <w:rsid w:val="00BB31C8"/>
    <w:rsid w:val="00BB4218"/>
    <w:rsid w:val="00BB45FE"/>
    <w:rsid w:val="00BB5310"/>
    <w:rsid w:val="00BB5AE1"/>
    <w:rsid w:val="00BB62ED"/>
    <w:rsid w:val="00BB6B59"/>
    <w:rsid w:val="00BB6D6E"/>
    <w:rsid w:val="00BC09B4"/>
    <w:rsid w:val="00BC0BDA"/>
    <w:rsid w:val="00BC0C68"/>
    <w:rsid w:val="00BC1BD4"/>
    <w:rsid w:val="00BC2A9A"/>
    <w:rsid w:val="00BC34A1"/>
    <w:rsid w:val="00BC34CA"/>
    <w:rsid w:val="00BC3B59"/>
    <w:rsid w:val="00BC4228"/>
    <w:rsid w:val="00BC4A3F"/>
    <w:rsid w:val="00BC4B50"/>
    <w:rsid w:val="00BC50AA"/>
    <w:rsid w:val="00BC52A2"/>
    <w:rsid w:val="00BC5542"/>
    <w:rsid w:val="00BC5A03"/>
    <w:rsid w:val="00BC6209"/>
    <w:rsid w:val="00BC690B"/>
    <w:rsid w:val="00BC6A3B"/>
    <w:rsid w:val="00BC6C6E"/>
    <w:rsid w:val="00BC6D45"/>
    <w:rsid w:val="00BD004E"/>
    <w:rsid w:val="00BD0995"/>
    <w:rsid w:val="00BD0B70"/>
    <w:rsid w:val="00BD0F81"/>
    <w:rsid w:val="00BD2145"/>
    <w:rsid w:val="00BD30C2"/>
    <w:rsid w:val="00BD3393"/>
    <w:rsid w:val="00BD34CE"/>
    <w:rsid w:val="00BD3914"/>
    <w:rsid w:val="00BD3DBF"/>
    <w:rsid w:val="00BD3FAB"/>
    <w:rsid w:val="00BD4DCD"/>
    <w:rsid w:val="00BD57C0"/>
    <w:rsid w:val="00BD5A20"/>
    <w:rsid w:val="00BD5A50"/>
    <w:rsid w:val="00BD5C7E"/>
    <w:rsid w:val="00BD6A5B"/>
    <w:rsid w:val="00BD7019"/>
    <w:rsid w:val="00BD7331"/>
    <w:rsid w:val="00BD7557"/>
    <w:rsid w:val="00BD787F"/>
    <w:rsid w:val="00BE0145"/>
    <w:rsid w:val="00BE02F1"/>
    <w:rsid w:val="00BE0564"/>
    <w:rsid w:val="00BE0D21"/>
    <w:rsid w:val="00BE0F9A"/>
    <w:rsid w:val="00BE1A77"/>
    <w:rsid w:val="00BE2677"/>
    <w:rsid w:val="00BE2B90"/>
    <w:rsid w:val="00BE36D7"/>
    <w:rsid w:val="00BE3A54"/>
    <w:rsid w:val="00BE4022"/>
    <w:rsid w:val="00BE40E9"/>
    <w:rsid w:val="00BE4683"/>
    <w:rsid w:val="00BE513A"/>
    <w:rsid w:val="00BE5C65"/>
    <w:rsid w:val="00BE615D"/>
    <w:rsid w:val="00BE6378"/>
    <w:rsid w:val="00BE646A"/>
    <w:rsid w:val="00BE6A84"/>
    <w:rsid w:val="00BE6AE3"/>
    <w:rsid w:val="00BE6B21"/>
    <w:rsid w:val="00BE7EE5"/>
    <w:rsid w:val="00BF0686"/>
    <w:rsid w:val="00BF0B40"/>
    <w:rsid w:val="00BF2064"/>
    <w:rsid w:val="00BF258C"/>
    <w:rsid w:val="00BF2E30"/>
    <w:rsid w:val="00BF3269"/>
    <w:rsid w:val="00BF3522"/>
    <w:rsid w:val="00BF36EF"/>
    <w:rsid w:val="00BF3B7D"/>
    <w:rsid w:val="00BF4146"/>
    <w:rsid w:val="00BF45BE"/>
    <w:rsid w:val="00BF61D2"/>
    <w:rsid w:val="00BF6568"/>
    <w:rsid w:val="00BF6B9F"/>
    <w:rsid w:val="00BF6FB1"/>
    <w:rsid w:val="00BF6FC8"/>
    <w:rsid w:val="00BF73E3"/>
    <w:rsid w:val="00BF769E"/>
    <w:rsid w:val="00C00048"/>
    <w:rsid w:val="00C012F6"/>
    <w:rsid w:val="00C01A62"/>
    <w:rsid w:val="00C01AE7"/>
    <w:rsid w:val="00C01B57"/>
    <w:rsid w:val="00C01CC1"/>
    <w:rsid w:val="00C01E5F"/>
    <w:rsid w:val="00C02019"/>
    <w:rsid w:val="00C02243"/>
    <w:rsid w:val="00C027EB"/>
    <w:rsid w:val="00C02D43"/>
    <w:rsid w:val="00C04656"/>
    <w:rsid w:val="00C04C44"/>
    <w:rsid w:val="00C05916"/>
    <w:rsid w:val="00C06595"/>
    <w:rsid w:val="00C07680"/>
    <w:rsid w:val="00C07785"/>
    <w:rsid w:val="00C07817"/>
    <w:rsid w:val="00C07936"/>
    <w:rsid w:val="00C07E54"/>
    <w:rsid w:val="00C10251"/>
    <w:rsid w:val="00C10348"/>
    <w:rsid w:val="00C10B9F"/>
    <w:rsid w:val="00C11158"/>
    <w:rsid w:val="00C11432"/>
    <w:rsid w:val="00C118A4"/>
    <w:rsid w:val="00C11BDB"/>
    <w:rsid w:val="00C12816"/>
    <w:rsid w:val="00C12C65"/>
    <w:rsid w:val="00C12D03"/>
    <w:rsid w:val="00C12DBC"/>
    <w:rsid w:val="00C12F06"/>
    <w:rsid w:val="00C136EA"/>
    <w:rsid w:val="00C1432D"/>
    <w:rsid w:val="00C14897"/>
    <w:rsid w:val="00C14D6F"/>
    <w:rsid w:val="00C15137"/>
    <w:rsid w:val="00C1567B"/>
    <w:rsid w:val="00C15D21"/>
    <w:rsid w:val="00C174CC"/>
    <w:rsid w:val="00C17F7D"/>
    <w:rsid w:val="00C20FC2"/>
    <w:rsid w:val="00C225D9"/>
    <w:rsid w:val="00C2280A"/>
    <w:rsid w:val="00C23037"/>
    <w:rsid w:val="00C239E0"/>
    <w:rsid w:val="00C23CAA"/>
    <w:rsid w:val="00C243B2"/>
    <w:rsid w:val="00C246FE"/>
    <w:rsid w:val="00C248F2"/>
    <w:rsid w:val="00C24BA6"/>
    <w:rsid w:val="00C259B4"/>
    <w:rsid w:val="00C25CC9"/>
    <w:rsid w:val="00C26258"/>
    <w:rsid w:val="00C26B12"/>
    <w:rsid w:val="00C2743C"/>
    <w:rsid w:val="00C274F5"/>
    <w:rsid w:val="00C30FDB"/>
    <w:rsid w:val="00C31089"/>
    <w:rsid w:val="00C310D9"/>
    <w:rsid w:val="00C313CE"/>
    <w:rsid w:val="00C31C07"/>
    <w:rsid w:val="00C31FA6"/>
    <w:rsid w:val="00C327C6"/>
    <w:rsid w:val="00C328F9"/>
    <w:rsid w:val="00C32AE4"/>
    <w:rsid w:val="00C32F3F"/>
    <w:rsid w:val="00C32FF9"/>
    <w:rsid w:val="00C3387A"/>
    <w:rsid w:val="00C3407C"/>
    <w:rsid w:val="00C34ADF"/>
    <w:rsid w:val="00C34BDA"/>
    <w:rsid w:val="00C35021"/>
    <w:rsid w:val="00C3521D"/>
    <w:rsid w:val="00C35310"/>
    <w:rsid w:val="00C353FF"/>
    <w:rsid w:val="00C35418"/>
    <w:rsid w:val="00C35FFE"/>
    <w:rsid w:val="00C36508"/>
    <w:rsid w:val="00C36C18"/>
    <w:rsid w:val="00C36D50"/>
    <w:rsid w:val="00C36FFA"/>
    <w:rsid w:val="00C372FF"/>
    <w:rsid w:val="00C378D8"/>
    <w:rsid w:val="00C37BF3"/>
    <w:rsid w:val="00C40005"/>
    <w:rsid w:val="00C40B6E"/>
    <w:rsid w:val="00C42BB0"/>
    <w:rsid w:val="00C42DE5"/>
    <w:rsid w:val="00C43193"/>
    <w:rsid w:val="00C4349A"/>
    <w:rsid w:val="00C43F18"/>
    <w:rsid w:val="00C44CBC"/>
    <w:rsid w:val="00C4557E"/>
    <w:rsid w:val="00C455BD"/>
    <w:rsid w:val="00C46358"/>
    <w:rsid w:val="00C46BBC"/>
    <w:rsid w:val="00C47125"/>
    <w:rsid w:val="00C50AB0"/>
    <w:rsid w:val="00C51610"/>
    <w:rsid w:val="00C52A30"/>
    <w:rsid w:val="00C53297"/>
    <w:rsid w:val="00C55306"/>
    <w:rsid w:val="00C5576C"/>
    <w:rsid w:val="00C5643A"/>
    <w:rsid w:val="00C56968"/>
    <w:rsid w:val="00C56FA6"/>
    <w:rsid w:val="00C573C3"/>
    <w:rsid w:val="00C60722"/>
    <w:rsid w:val="00C6083D"/>
    <w:rsid w:val="00C61498"/>
    <w:rsid w:val="00C61F2F"/>
    <w:rsid w:val="00C622CA"/>
    <w:rsid w:val="00C629F5"/>
    <w:rsid w:val="00C63058"/>
    <w:rsid w:val="00C63494"/>
    <w:rsid w:val="00C63740"/>
    <w:rsid w:val="00C64454"/>
    <w:rsid w:val="00C64588"/>
    <w:rsid w:val="00C64C2A"/>
    <w:rsid w:val="00C65349"/>
    <w:rsid w:val="00C6598F"/>
    <w:rsid w:val="00C65DBD"/>
    <w:rsid w:val="00C65E35"/>
    <w:rsid w:val="00C6604A"/>
    <w:rsid w:val="00C66458"/>
    <w:rsid w:val="00C66A5B"/>
    <w:rsid w:val="00C66F1E"/>
    <w:rsid w:val="00C6718B"/>
    <w:rsid w:val="00C678F3"/>
    <w:rsid w:val="00C67A46"/>
    <w:rsid w:val="00C67EE4"/>
    <w:rsid w:val="00C707A4"/>
    <w:rsid w:val="00C71166"/>
    <w:rsid w:val="00C72662"/>
    <w:rsid w:val="00C72958"/>
    <w:rsid w:val="00C72AD0"/>
    <w:rsid w:val="00C73674"/>
    <w:rsid w:val="00C736D4"/>
    <w:rsid w:val="00C738C1"/>
    <w:rsid w:val="00C73BED"/>
    <w:rsid w:val="00C740D2"/>
    <w:rsid w:val="00C742E6"/>
    <w:rsid w:val="00C74374"/>
    <w:rsid w:val="00C743C3"/>
    <w:rsid w:val="00C750F7"/>
    <w:rsid w:val="00C7555D"/>
    <w:rsid w:val="00C75854"/>
    <w:rsid w:val="00C75914"/>
    <w:rsid w:val="00C759ED"/>
    <w:rsid w:val="00C7639F"/>
    <w:rsid w:val="00C76622"/>
    <w:rsid w:val="00C76BAB"/>
    <w:rsid w:val="00C76DCE"/>
    <w:rsid w:val="00C76FA3"/>
    <w:rsid w:val="00C773C0"/>
    <w:rsid w:val="00C80478"/>
    <w:rsid w:val="00C80B09"/>
    <w:rsid w:val="00C80BC3"/>
    <w:rsid w:val="00C81C7A"/>
    <w:rsid w:val="00C8254B"/>
    <w:rsid w:val="00C828BD"/>
    <w:rsid w:val="00C82945"/>
    <w:rsid w:val="00C83254"/>
    <w:rsid w:val="00C83610"/>
    <w:rsid w:val="00C83735"/>
    <w:rsid w:val="00C8386E"/>
    <w:rsid w:val="00C84482"/>
    <w:rsid w:val="00C8489C"/>
    <w:rsid w:val="00C849F9"/>
    <w:rsid w:val="00C84B17"/>
    <w:rsid w:val="00C84BC9"/>
    <w:rsid w:val="00C851CB"/>
    <w:rsid w:val="00C852D5"/>
    <w:rsid w:val="00C85FEE"/>
    <w:rsid w:val="00C8780A"/>
    <w:rsid w:val="00C90423"/>
    <w:rsid w:val="00C905BA"/>
    <w:rsid w:val="00C91333"/>
    <w:rsid w:val="00C91EB2"/>
    <w:rsid w:val="00C92714"/>
    <w:rsid w:val="00C92F3C"/>
    <w:rsid w:val="00C93938"/>
    <w:rsid w:val="00C94839"/>
    <w:rsid w:val="00C94986"/>
    <w:rsid w:val="00C9593D"/>
    <w:rsid w:val="00C95AE5"/>
    <w:rsid w:val="00C95C27"/>
    <w:rsid w:val="00C96FC4"/>
    <w:rsid w:val="00C970F5"/>
    <w:rsid w:val="00C977CC"/>
    <w:rsid w:val="00C97866"/>
    <w:rsid w:val="00CA115B"/>
    <w:rsid w:val="00CA1741"/>
    <w:rsid w:val="00CA1C8E"/>
    <w:rsid w:val="00CA1D4D"/>
    <w:rsid w:val="00CA1D81"/>
    <w:rsid w:val="00CA1F72"/>
    <w:rsid w:val="00CA2333"/>
    <w:rsid w:val="00CA2CA9"/>
    <w:rsid w:val="00CA336D"/>
    <w:rsid w:val="00CA4281"/>
    <w:rsid w:val="00CA45EF"/>
    <w:rsid w:val="00CA5E84"/>
    <w:rsid w:val="00CA5F51"/>
    <w:rsid w:val="00CA69C5"/>
    <w:rsid w:val="00CA6F4C"/>
    <w:rsid w:val="00CA7BFA"/>
    <w:rsid w:val="00CB0D57"/>
    <w:rsid w:val="00CB1D21"/>
    <w:rsid w:val="00CB1E22"/>
    <w:rsid w:val="00CB2374"/>
    <w:rsid w:val="00CB2404"/>
    <w:rsid w:val="00CB2ED8"/>
    <w:rsid w:val="00CB3668"/>
    <w:rsid w:val="00CB3CB1"/>
    <w:rsid w:val="00CB3F7F"/>
    <w:rsid w:val="00CB51BD"/>
    <w:rsid w:val="00CB559C"/>
    <w:rsid w:val="00CB56B7"/>
    <w:rsid w:val="00CB5739"/>
    <w:rsid w:val="00CB5872"/>
    <w:rsid w:val="00CB59D9"/>
    <w:rsid w:val="00CB5CEE"/>
    <w:rsid w:val="00CB602E"/>
    <w:rsid w:val="00CB655B"/>
    <w:rsid w:val="00CB68B5"/>
    <w:rsid w:val="00CB6CC2"/>
    <w:rsid w:val="00CB75AB"/>
    <w:rsid w:val="00CB7D9D"/>
    <w:rsid w:val="00CC0537"/>
    <w:rsid w:val="00CC06F6"/>
    <w:rsid w:val="00CC2034"/>
    <w:rsid w:val="00CC27F6"/>
    <w:rsid w:val="00CC2CCD"/>
    <w:rsid w:val="00CC309B"/>
    <w:rsid w:val="00CC3382"/>
    <w:rsid w:val="00CC37BA"/>
    <w:rsid w:val="00CC43FB"/>
    <w:rsid w:val="00CC5594"/>
    <w:rsid w:val="00CC5713"/>
    <w:rsid w:val="00CC715A"/>
    <w:rsid w:val="00CC7574"/>
    <w:rsid w:val="00CC7991"/>
    <w:rsid w:val="00CC79CC"/>
    <w:rsid w:val="00CD0CC5"/>
    <w:rsid w:val="00CD1A62"/>
    <w:rsid w:val="00CD2816"/>
    <w:rsid w:val="00CD3F43"/>
    <w:rsid w:val="00CD4372"/>
    <w:rsid w:val="00CD46EC"/>
    <w:rsid w:val="00CD4A39"/>
    <w:rsid w:val="00CD52C1"/>
    <w:rsid w:val="00CD546E"/>
    <w:rsid w:val="00CD570D"/>
    <w:rsid w:val="00CD66FD"/>
    <w:rsid w:val="00CD745D"/>
    <w:rsid w:val="00CD747B"/>
    <w:rsid w:val="00CD75B8"/>
    <w:rsid w:val="00CD7796"/>
    <w:rsid w:val="00CD796E"/>
    <w:rsid w:val="00CD7E89"/>
    <w:rsid w:val="00CE03BB"/>
    <w:rsid w:val="00CE0955"/>
    <w:rsid w:val="00CE0A39"/>
    <w:rsid w:val="00CE0E25"/>
    <w:rsid w:val="00CE1164"/>
    <w:rsid w:val="00CE12A5"/>
    <w:rsid w:val="00CE159E"/>
    <w:rsid w:val="00CE1B11"/>
    <w:rsid w:val="00CE22F8"/>
    <w:rsid w:val="00CE23FE"/>
    <w:rsid w:val="00CE248B"/>
    <w:rsid w:val="00CE25D5"/>
    <w:rsid w:val="00CE2A56"/>
    <w:rsid w:val="00CE301B"/>
    <w:rsid w:val="00CE304D"/>
    <w:rsid w:val="00CE308D"/>
    <w:rsid w:val="00CE3B3D"/>
    <w:rsid w:val="00CE3C96"/>
    <w:rsid w:val="00CE3F96"/>
    <w:rsid w:val="00CE4B28"/>
    <w:rsid w:val="00CE4EE8"/>
    <w:rsid w:val="00CE5013"/>
    <w:rsid w:val="00CE5693"/>
    <w:rsid w:val="00CE5918"/>
    <w:rsid w:val="00CE6149"/>
    <w:rsid w:val="00CE6315"/>
    <w:rsid w:val="00CE68E5"/>
    <w:rsid w:val="00CE6A7C"/>
    <w:rsid w:val="00CE6FBB"/>
    <w:rsid w:val="00CE71DA"/>
    <w:rsid w:val="00CE76CE"/>
    <w:rsid w:val="00CE776A"/>
    <w:rsid w:val="00CF0B36"/>
    <w:rsid w:val="00CF0B87"/>
    <w:rsid w:val="00CF0CBE"/>
    <w:rsid w:val="00CF168C"/>
    <w:rsid w:val="00CF1EE6"/>
    <w:rsid w:val="00CF2A3A"/>
    <w:rsid w:val="00CF2E59"/>
    <w:rsid w:val="00CF302A"/>
    <w:rsid w:val="00CF33C1"/>
    <w:rsid w:val="00CF38A9"/>
    <w:rsid w:val="00CF43F4"/>
    <w:rsid w:val="00CF50A7"/>
    <w:rsid w:val="00CF5367"/>
    <w:rsid w:val="00CF599A"/>
    <w:rsid w:val="00CF6775"/>
    <w:rsid w:val="00CF6D01"/>
    <w:rsid w:val="00CF74BA"/>
    <w:rsid w:val="00CF7896"/>
    <w:rsid w:val="00D006CF"/>
    <w:rsid w:val="00D0106B"/>
    <w:rsid w:val="00D01113"/>
    <w:rsid w:val="00D0113C"/>
    <w:rsid w:val="00D0181A"/>
    <w:rsid w:val="00D01893"/>
    <w:rsid w:val="00D01E31"/>
    <w:rsid w:val="00D0262A"/>
    <w:rsid w:val="00D026F1"/>
    <w:rsid w:val="00D02778"/>
    <w:rsid w:val="00D02C90"/>
    <w:rsid w:val="00D043CB"/>
    <w:rsid w:val="00D0454D"/>
    <w:rsid w:val="00D045D0"/>
    <w:rsid w:val="00D045E5"/>
    <w:rsid w:val="00D04F75"/>
    <w:rsid w:val="00D05CAB"/>
    <w:rsid w:val="00D06373"/>
    <w:rsid w:val="00D067DE"/>
    <w:rsid w:val="00D06B8B"/>
    <w:rsid w:val="00D07BA8"/>
    <w:rsid w:val="00D07D85"/>
    <w:rsid w:val="00D104C2"/>
    <w:rsid w:val="00D113D4"/>
    <w:rsid w:val="00D11A2E"/>
    <w:rsid w:val="00D12811"/>
    <w:rsid w:val="00D12A72"/>
    <w:rsid w:val="00D12AB9"/>
    <w:rsid w:val="00D131CC"/>
    <w:rsid w:val="00D13411"/>
    <w:rsid w:val="00D137F5"/>
    <w:rsid w:val="00D13CE5"/>
    <w:rsid w:val="00D14488"/>
    <w:rsid w:val="00D14AF0"/>
    <w:rsid w:val="00D14E2D"/>
    <w:rsid w:val="00D15173"/>
    <w:rsid w:val="00D15257"/>
    <w:rsid w:val="00D15280"/>
    <w:rsid w:val="00D16A3E"/>
    <w:rsid w:val="00D1731F"/>
    <w:rsid w:val="00D175F3"/>
    <w:rsid w:val="00D1767C"/>
    <w:rsid w:val="00D200D0"/>
    <w:rsid w:val="00D20D7A"/>
    <w:rsid w:val="00D20FC8"/>
    <w:rsid w:val="00D21A9E"/>
    <w:rsid w:val="00D21E76"/>
    <w:rsid w:val="00D21F51"/>
    <w:rsid w:val="00D22971"/>
    <w:rsid w:val="00D23C1D"/>
    <w:rsid w:val="00D24693"/>
    <w:rsid w:val="00D248B1"/>
    <w:rsid w:val="00D249F8"/>
    <w:rsid w:val="00D24E6A"/>
    <w:rsid w:val="00D25435"/>
    <w:rsid w:val="00D2561A"/>
    <w:rsid w:val="00D25779"/>
    <w:rsid w:val="00D25859"/>
    <w:rsid w:val="00D26408"/>
    <w:rsid w:val="00D26EEB"/>
    <w:rsid w:val="00D273AD"/>
    <w:rsid w:val="00D273C9"/>
    <w:rsid w:val="00D27449"/>
    <w:rsid w:val="00D277DF"/>
    <w:rsid w:val="00D27EB7"/>
    <w:rsid w:val="00D27EE6"/>
    <w:rsid w:val="00D3068F"/>
    <w:rsid w:val="00D30E03"/>
    <w:rsid w:val="00D31DDE"/>
    <w:rsid w:val="00D32148"/>
    <w:rsid w:val="00D329BE"/>
    <w:rsid w:val="00D32D66"/>
    <w:rsid w:val="00D32E6E"/>
    <w:rsid w:val="00D339ED"/>
    <w:rsid w:val="00D34038"/>
    <w:rsid w:val="00D340B5"/>
    <w:rsid w:val="00D341B7"/>
    <w:rsid w:val="00D34848"/>
    <w:rsid w:val="00D34DC3"/>
    <w:rsid w:val="00D35EB7"/>
    <w:rsid w:val="00D364CD"/>
    <w:rsid w:val="00D36513"/>
    <w:rsid w:val="00D3665F"/>
    <w:rsid w:val="00D366F8"/>
    <w:rsid w:val="00D36955"/>
    <w:rsid w:val="00D3730E"/>
    <w:rsid w:val="00D37727"/>
    <w:rsid w:val="00D37888"/>
    <w:rsid w:val="00D37DBD"/>
    <w:rsid w:val="00D37E4D"/>
    <w:rsid w:val="00D37E62"/>
    <w:rsid w:val="00D401D7"/>
    <w:rsid w:val="00D410A7"/>
    <w:rsid w:val="00D41374"/>
    <w:rsid w:val="00D41554"/>
    <w:rsid w:val="00D417FA"/>
    <w:rsid w:val="00D41BB1"/>
    <w:rsid w:val="00D43AE4"/>
    <w:rsid w:val="00D43E7B"/>
    <w:rsid w:val="00D43FF3"/>
    <w:rsid w:val="00D44028"/>
    <w:rsid w:val="00D45471"/>
    <w:rsid w:val="00D4555A"/>
    <w:rsid w:val="00D463FA"/>
    <w:rsid w:val="00D47166"/>
    <w:rsid w:val="00D47530"/>
    <w:rsid w:val="00D477D7"/>
    <w:rsid w:val="00D505ED"/>
    <w:rsid w:val="00D5121F"/>
    <w:rsid w:val="00D51A5E"/>
    <w:rsid w:val="00D51C7E"/>
    <w:rsid w:val="00D51FA3"/>
    <w:rsid w:val="00D52924"/>
    <w:rsid w:val="00D53BF2"/>
    <w:rsid w:val="00D53D93"/>
    <w:rsid w:val="00D53DA5"/>
    <w:rsid w:val="00D54FAF"/>
    <w:rsid w:val="00D551F8"/>
    <w:rsid w:val="00D55549"/>
    <w:rsid w:val="00D55B62"/>
    <w:rsid w:val="00D55D88"/>
    <w:rsid w:val="00D56277"/>
    <w:rsid w:val="00D56C1D"/>
    <w:rsid w:val="00D5763C"/>
    <w:rsid w:val="00D579EA"/>
    <w:rsid w:val="00D603F9"/>
    <w:rsid w:val="00D605D9"/>
    <w:rsid w:val="00D609EF"/>
    <w:rsid w:val="00D63548"/>
    <w:rsid w:val="00D6416A"/>
    <w:rsid w:val="00D64414"/>
    <w:rsid w:val="00D6465E"/>
    <w:rsid w:val="00D64729"/>
    <w:rsid w:val="00D64DD9"/>
    <w:rsid w:val="00D64F94"/>
    <w:rsid w:val="00D65207"/>
    <w:rsid w:val="00D66083"/>
    <w:rsid w:val="00D672CD"/>
    <w:rsid w:val="00D67357"/>
    <w:rsid w:val="00D6773F"/>
    <w:rsid w:val="00D704C6"/>
    <w:rsid w:val="00D710AF"/>
    <w:rsid w:val="00D71B37"/>
    <w:rsid w:val="00D725D5"/>
    <w:rsid w:val="00D726F6"/>
    <w:rsid w:val="00D72974"/>
    <w:rsid w:val="00D73135"/>
    <w:rsid w:val="00D731BD"/>
    <w:rsid w:val="00D73539"/>
    <w:rsid w:val="00D742C5"/>
    <w:rsid w:val="00D750D7"/>
    <w:rsid w:val="00D763B5"/>
    <w:rsid w:val="00D76CCE"/>
    <w:rsid w:val="00D77062"/>
    <w:rsid w:val="00D8044E"/>
    <w:rsid w:val="00D80DA0"/>
    <w:rsid w:val="00D81044"/>
    <w:rsid w:val="00D812B4"/>
    <w:rsid w:val="00D81A8C"/>
    <w:rsid w:val="00D81FC6"/>
    <w:rsid w:val="00D82E37"/>
    <w:rsid w:val="00D82FB9"/>
    <w:rsid w:val="00D8347E"/>
    <w:rsid w:val="00D83CCC"/>
    <w:rsid w:val="00D83F35"/>
    <w:rsid w:val="00D8406A"/>
    <w:rsid w:val="00D8447E"/>
    <w:rsid w:val="00D84C1F"/>
    <w:rsid w:val="00D85B52"/>
    <w:rsid w:val="00D86556"/>
    <w:rsid w:val="00D872AA"/>
    <w:rsid w:val="00D87B5D"/>
    <w:rsid w:val="00D87E60"/>
    <w:rsid w:val="00D9072A"/>
    <w:rsid w:val="00D90B17"/>
    <w:rsid w:val="00D914BB"/>
    <w:rsid w:val="00D914DA"/>
    <w:rsid w:val="00D91637"/>
    <w:rsid w:val="00D91811"/>
    <w:rsid w:val="00D91AD7"/>
    <w:rsid w:val="00D91C0A"/>
    <w:rsid w:val="00D91D2E"/>
    <w:rsid w:val="00D923EB"/>
    <w:rsid w:val="00D92431"/>
    <w:rsid w:val="00D9407B"/>
    <w:rsid w:val="00D940DF"/>
    <w:rsid w:val="00D941AF"/>
    <w:rsid w:val="00D950C1"/>
    <w:rsid w:val="00D95DCA"/>
    <w:rsid w:val="00D9630A"/>
    <w:rsid w:val="00D96396"/>
    <w:rsid w:val="00D965C0"/>
    <w:rsid w:val="00D968F1"/>
    <w:rsid w:val="00D96AF2"/>
    <w:rsid w:val="00D96CDE"/>
    <w:rsid w:val="00D978CB"/>
    <w:rsid w:val="00DA0C61"/>
    <w:rsid w:val="00DA18C9"/>
    <w:rsid w:val="00DA1A8B"/>
    <w:rsid w:val="00DA1D41"/>
    <w:rsid w:val="00DA2D68"/>
    <w:rsid w:val="00DA3458"/>
    <w:rsid w:val="00DA3634"/>
    <w:rsid w:val="00DA36DF"/>
    <w:rsid w:val="00DA3F73"/>
    <w:rsid w:val="00DA3FB1"/>
    <w:rsid w:val="00DA50A4"/>
    <w:rsid w:val="00DA50B9"/>
    <w:rsid w:val="00DA55B2"/>
    <w:rsid w:val="00DA580E"/>
    <w:rsid w:val="00DA5F92"/>
    <w:rsid w:val="00DA6816"/>
    <w:rsid w:val="00DA74E6"/>
    <w:rsid w:val="00DA7AD8"/>
    <w:rsid w:val="00DB00D1"/>
    <w:rsid w:val="00DB0441"/>
    <w:rsid w:val="00DB0D87"/>
    <w:rsid w:val="00DB1912"/>
    <w:rsid w:val="00DB2000"/>
    <w:rsid w:val="00DB282A"/>
    <w:rsid w:val="00DB2B84"/>
    <w:rsid w:val="00DB35DD"/>
    <w:rsid w:val="00DB4507"/>
    <w:rsid w:val="00DB4581"/>
    <w:rsid w:val="00DB4D16"/>
    <w:rsid w:val="00DB5223"/>
    <w:rsid w:val="00DB58AC"/>
    <w:rsid w:val="00DB5A32"/>
    <w:rsid w:val="00DB7135"/>
    <w:rsid w:val="00DB7C79"/>
    <w:rsid w:val="00DB7F3D"/>
    <w:rsid w:val="00DC016A"/>
    <w:rsid w:val="00DC06A3"/>
    <w:rsid w:val="00DC0EB9"/>
    <w:rsid w:val="00DC1597"/>
    <w:rsid w:val="00DC1622"/>
    <w:rsid w:val="00DC21C0"/>
    <w:rsid w:val="00DC2770"/>
    <w:rsid w:val="00DC2D44"/>
    <w:rsid w:val="00DC3C2B"/>
    <w:rsid w:val="00DC48C4"/>
    <w:rsid w:val="00DC4A98"/>
    <w:rsid w:val="00DC4B58"/>
    <w:rsid w:val="00DC641C"/>
    <w:rsid w:val="00DC66BC"/>
    <w:rsid w:val="00DC6928"/>
    <w:rsid w:val="00DC6A6F"/>
    <w:rsid w:val="00DC6B81"/>
    <w:rsid w:val="00DC6C05"/>
    <w:rsid w:val="00DC6C9C"/>
    <w:rsid w:val="00DD0064"/>
    <w:rsid w:val="00DD0324"/>
    <w:rsid w:val="00DD0340"/>
    <w:rsid w:val="00DD0F58"/>
    <w:rsid w:val="00DD0FAA"/>
    <w:rsid w:val="00DD142B"/>
    <w:rsid w:val="00DD1BE5"/>
    <w:rsid w:val="00DD1E32"/>
    <w:rsid w:val="00DD2172"/>
    <w:rsid w:val="00DD2324"/>
    <w:rsid w:val="00DD2734"/>
    <w:rsid w:val="00DD2745"/>
    <w:rsid w:val="00DD2E91"/>
    <w:rsid w:val="00DD321A"/>
    <w:rsid w:val="00DD39D7"/>
    <w:rsid w:val="00DD48C6"/>
    <w:rsid w:val="00DD50EC"/>
    <w:rsid w:val="00DD5670"/>
    <w:rsid w:val="00DD5813"/>
    <w:rsid w:val="00DD59E6"/>
    <w:rsid w:val="00DD5AC0"/>
    <w:rsid w:val="00DD647B"/>
    <w:rsid w:val="00DD6981"/>
    <w:rsid w:val="00DD6B3B"/>
    <w:rsid w:val="00DD70DB"/>
    <w:rsid w:val="00DD7343"/>
    <w:rsid w:val="00DD79E9"/>
    <w:rsid w:val="00DE08D0"/>
    <w:rsid w:val="00DE1003"/>
    <w:rsid w:val="00DE1461"/>
    <w:rsid w:val="00DE2291"/>
    <w:rsid w:val="00DE289A"/>
    <w:rsid w:val="00DE2980"/>
    <w:rsid w:val="00DE3436"/>
    <w:rsid w:val="00DE3FC6"/>
    <w:rsid w:val="00DE4091"/>
    <w:rsid w:val="00DE462B"/>
    <w:rsid w:val="00DE4A00"/>
    <w:rsid w:val="00DE4D81"/>
    <w:rsid w:val="00DE535C"/>
    <w:rsid w:val="00DE59A2"/>
    <w:rsid w:val="00DE5B89"/>
    <w:rsid w:val="00DE6A78"/>
    <w:rsid w:val="00DE6DCB"/>
    <w:rsid w:val="00DE6F1B"/>
    <w:rsid w:val="00DE6FAD"/>
    <w:rsid w:val="00DE739D"/>
    <w:rsid w:val="00DF07F0"/>
    <w:rsid w:val="00DF0955"/>
    <w:rsid w:val="00DF09D3"/>
    <w:rsid w:val="00DF0EDA"/>
    <w:rsid w:val="00DF1BFC"/>
    <w:rsid w:val="00DF1F5E"/>
    <w:rsid w:val="00DF21DD"/>
    <w:rsid w:val="00DF239D"/>
    <w:rsid w:val="00DF28E2"/>
    <w:rsid w:val="00DF2964"/>
    <w:rsid w:val="00DF2B35"/>
    <w:rsid w:val="00DF2DBA"/>
    <w:rsid w:val="00DF2F1E"/>
    <w:rsid w:val="00DF306E"/>
    <w:rsid w:val="00DF4374"/>
    <w:rsid w:val="00DF4490"/>
    <w:rsid w:val="00DF44AB"/>
    <w:rsid w:val="00DF5800"/>
    <w:rsid w:val="00DF5CE8"/>
    <w:rsid w:val="00DF5FE7"/>
    <w:rsid w:val="00DF60B1"/>
    <w:rsid w:val="00DF63A7"/>
    <w:rsid w:val="00DF6E4E"/>
    <w:rsid w:val="00DF71B1"/>
    <w:rsid w:val="00DF73D6"/>
    <w:rsid w:val="00DF7882"/>
    <w:rsid w:val="00DF7916"/>
    <w:rsid w:val="00DF79F4"/>
    <w:rsid w:val="00E00258"/>
    <w:rsid w:val="00E003D0"/>
    <w:rsid w:val="00E00A3F"/>
    <w:rsid w:val="00E00C65"/>
    <w:rsid w:val="00E0125E"/>
    <w:rsid w:val="00E01CA7"/>
    <w:rsid w:val="00E0281F"/>
    <w:rsid w:val="00E02D12"/>
    <w:rsid w:val="00E032AA"/>
    <w:rsid w:val="00E035D9"/>
    <w:rsid w:val="00E036AE"/>
    <w:rsid w:val="00E036C3"/>
    <w:rsid w:val="00E04D9A"/>
    <w:rsid w:val="00E04E29"/>
    <w:rsid w:val="00E04EAE"/>
    <w:rsid w:val="00E050FE"/>
    <w:rsid w:val="00E0526F"/>
    <w:rsid w:val="00E0597B"/>
    <w:rsid w:val="00E060A5"/>
    <w:rsid w:val="00E061AD"/>
    <w:rsid w:val="00E06CE6"/>
    <w:rsid w:val="00E06ED6"/>
    <w:rsid w:val="00E06FFC"/>
    <w:rsid w:val="00E078EF"/>
    <w:rsid w:val="00E11B34"/>
    <w:rsid w:val="00E11D06"/>
    <w:rsid w:val="00E1296C"/>
    <w:rsid w:val="00E13630"/>
    <w:rsid w:val="00E13C7A"/>
    <w:rsid w:val="00E14849"/>
    <w:rsid w:val="00E1486D"/>
    <w:rsid w:val="00E1587B"/>
    <w:rsid w:val="00E1594C"/>
    <w:rsid w:val="00E16620"/>
    <w:rsid w:val="00E16A46"/>
    <w:rsid w:val="00E16AB1"/>
    <w:rsid w:val="00E17630"/>
    <w:rsid w:val="00E17DB6"/>
    <w:rsid w:val="00E20D22"/>
    <w:rsid w:val="00E20DE0"/>
    <w:rsid w:val="00E21126"/>
    <w:rsid w:val="00E21617"/>
    <w:rsid w:val="00E21783"/>
    <w:rsid w:val="00E21CD6"/>
    <w:rsid w:val="00E21CE9"/>
    <w:rsid w:val="00E21F8A"/>
    <w:rsid w:val="00E229EF"/>
    <w:rsid w:val="00E23303"/>
    <w:rsid w:val="00E2333A"/>
    <w:rsid w:val="00E239B1"/>
    <w:rsid w:val="00E24059"/>
    <w:rsid w:val="00E24D05"/>
    <w:rsid w:val="00E24E8F"/>
    <w:rsid w:val="00E263E4"/>
    <w:rsid w:val="00E26491"/>
    <w:rsid w:val="00E27291"/>
    <w:rsid w:val="00E272BC"/>
    <w:rsid w:val="00E27D3C"/>
    <w:rsid w:val="00E308E9"/>
    <w:rsid w:val="00E30D41"/>
    <w:rsid w:val="00E30DC3"/>
    <w:rsid w:val="00E30DD5"/>
    <w:rsid w:val="00E31105"/>
    <w:rsid w:val="00E31C2E"/>
    <w:rsid w:val="00E31D35"/>
    <w:rsid w:val="00E32211"/>
    <w:rsid w:val="00E3266D"/>
    <w:rsid w:val="00E3282F"/>
    <w:rsid w:val="00E330B8"/>
    <w:rsid w:val="00E336A1"/>
    <w:rsid w:val="00E33EB8"/>
    <w:rsid w:val="00E34BB6"/>
    <w:rsid w:val="00E34C9B"/>
    <w:rsid w:val="00E34DF3"/>
    <w:rsid w:val="00E34EFB"/>
    <w:rsid w:val="00E36281"/>
    <w:rsid w:val="00E36791"/>
    <w:rsid w:val="00E3679D"/>
    <w:rsid w:val="00E36CA1"/>
    <w:rsid w:val="00E371AD"/>
    <w:rsid w:val="00E372FE"/>
    <w:rsid w:val="00E3753A"/>
    <w:rsid w:val="00E3791C"/>
    <w:rsid w:val="00E3797B"/>
    <w:rsid w:val="00E37994"/>
    <w:rsid w:val="00E402EB"/>
    <w:rsid w:val="00E406E5"/>
    <w:rsid w:val="00E4119D"/>
    <w:rsid w:val="00E418CA"/>
    <w:rsid w:val="00E41998"/>
    <w:rsid w:val="00E41BFA"/>
    <w:rsid w:val="00E42492"/>
    <w:rsid w:val="00E42494"/>
    <w:rsid w:val="00E42513"/>
    <w:rsid w:val="00E4259F"/>
    <w:rsid w:val="00E42905"/>
    <w:rsid w:val="00E4299A"/>
    <w:rsid w:val="00E4360A"/>
    <w:rsid w:val="00E43D4D"/>
    <w:rsid w:val="00E44527"/>
    <w:rsid w:val="00E448E2"/>
    <w:rsid w:val="00E44956"/>
    <w:rsid w:val="00E44E71"/>
    <w:rsid w:val="00E454A4"/>
    <w:rsid w:val="00E45C61"/>
    <w:rsid w:val="00E461C6"/>
    <w:rsid w:val="00E46228"/>
    <w:rsid w:val="00E46465"/>
    <w:rsid w:val="00E46567"/>
    <w:rsid w:val="00E469BC"/>
    <w:rsid w:val="00E46A59"/>
    <w:rsid w:val="00E47D74"/>
    <w:rsid w:val="00E50613"/>
    <w:rsid w:val="00E50DBF"/>
    <w:rsid w:val="00E519CF"/>
    <w:rsid w:val="00E523B2"/>
    <w:rsid w:val="00E53331"/>
    <w:rsid w:val="00E534A2"/>
    <w:rsid w:val="00E535B3"/>
    <w:rsid w:val="00E53A3C"/>
    <w:rsid w:val="00E53DAF"/>
    <w:rsid w:val="00E53DBC"/>
    <w:rsid w:val="00E5469E"/>
    <w:rsid w:val="00E547B5"/>
    <w:rsid w:val="00E54940"/>
    <w:rsid w:val="00E55734"/>
    <w:rsid w:val="00E55FCF"/>
    <w:rsid w:val="00E562F1"/>
    <w:rsid w:val="00E563F4"/>
    <w:rsid w:val="00E56C79"/>
    <w:rsid w:val="00E6013D"/>
    <w:rsid w:val="00E602DA"/>
    <w:rsid w:val="00E60A64"/>
    <w:rsid w:val="00E616F1"/>
    <w:rsid w:val="00E61BAC"/>
    <w:rsid w:val="00E62248"/>
    <w:rsid w:val="00E6438C"/>
    <w:rsid w:val="00E64A8A"/>
    <w:rsid w:val="00E65865"/>
    <w:rsid w:val="00E65FFC"/>
    <w:rsid w:val="00E661AA"/>
    <w:rsid w:val="00E6713E"/>
    <w:rsid w:val="00E67BDA"/>
    <w:rsid w:val="00E67D70"/>
    <w:rsid w:val="00E70DAC"/>
    <w:rsid w:val="00E70DF1"/>
    <w:rsid w:val="00E7183F"/>
    <w:rsid w:val="00E725F2"/>
    <w:rsid w:val="00E7282A"/>
    <w:rsid w:val="00E72887"/>
    <w:rsid w:val="00E7333B"/>
    <w:rsid w:val="00E736CD"/>
    <w:rsid w:val="00E7396A"/>
    <w:rsid w:val="00E73BA6"/>
    <w:rsid w:val="00E73C52"/>
    <w:rsid w:val="00E74075"/>
    <w:rsid w:val="00E740CF"/>
    <w:rsid w:val="00E7457C"/>
    <w:rsid w:val="00E746E8"/>
    <w:rsid w:val="00E74B90"/>
    <w:rsid w:val="00E74CBC"/>
    <w:rsid w:val="00E75307"/>
    <w:rsid w:val="00E753E1"/>
    <w:rsid w:val="00E75878"/>
    <w:rsid w:val="00E75F95"/>
    <w:rsid w:val="00E763DD"/>
    <w:rsid w:val="00E7661A"/>
    <w:rsid w:val="00E76EA5"/>
    <w:rsid w:val="00E76F6B"/>
    <w:rsid w:val="00E7791C"/>
    <w:rsid w:val="00E803E0"/>
    <w:rsid w:val="00E80740"/>
    <w:rsid w:val="00E81880"/>
    <w:rsid w:val="00E81C0D"/>
    <w:rsid w:val="00E81D90"/>
    <w:rsid w:val="00E825B9"/>
    <w:rsid w:val="00E8280E"/>
    <w:rsid w:val="00E829A5"/>
    <w:rsid w:val="00E83A42"/>
    <w:rsid w:val="00E83F15"/>
    <w:rsid w:val="00E83F7F"/>
    <w:rsid w:val="00E84361"/>
    <w:rsid w:val="00E8436A"/>
    <w:rsid w:val="00E85107"/>
    <w:rsid w:val="00E85402"/>
    <w:rsid w:val="00E85411"/>
    <w:rsid w:val="00E859CF"/>
    <w:rsid w:val="00E86044"/>
    <w:rsid w:val="00E86B6E"/>
    <w:rsid w:val="00E86C05"/>
    <w:rsid w:val="00E86E4A"/>
    <w:rsid w:val="00E870C3"/>
    <w:rsid w:val="00E872D0"/>
    <w:rsid w:val="00E87A0E"/>
    <w:rsid w:val="00E9034C"/>
    <w:rsid w:val="00E905DC"/>
    <w:rsid w:val="00E91156"/>
    <w:rsid w:val="00E9157B"/>
    <w:rsid w:val="00E91675"/>
    <w:rsid w:val="00E93280"/>
    <w:rsid w:val="00E9328B"/>
    <w:rsid w:val="00E93CB2"/>
    <w:rsid w:val="00E93E07"/>
    <w:rsid w:val="00E93EE0"/>
    <w:rsid w:val="00E93F8D"/>
    <w:rsid w:val="00E94494"/>
    <w:rsid w:val="00E9460B"/>
    <w:rsid w:val="00E947D4"/>
    <w:rsid w:val="00E94813"/>
    <w:rsid w:val="00E94F8E"/>
    <w:rsid w:val="00E954D0"/>
    <w:rsid w:val="00E95571"/>
    <w:rsid w:val="00E95581"/>
    <w:rsid w:val="00E9565B"/>
    <w:rsid w:val="00E959CC"/>
    <w:rsid w:val="00E95A1C"/>
    <w:rsid w:val="00E96032"/>
    <w:rsid w:val="00E96F90"/>
    <w:rsid w:val="00E97B50"/>
    <w:rsid w:val="00E97EBC"/>
    <w:rsid w:val="00EA011C"/>
    <w:rsid w:val="00EA071D"/>
    <w:rsid w:val="00EA0D73"/>
    <w:rsid w:val="00EA15FB"/>
    <w:rsid w:val="00EA1A76"/>
    <w:rsid w:val="00EA2473"/>
    <w:rsid w:val="00EA2862"/>
    <w:rsid w:val="00EA325A"/>
    <w:rsid w:val="00EA3510"/>
    <w:rsid w:val="00EA3C7A"/>
    <w:rsid w:val="00EA4561"/>
    <w:rsid w:val="00EA4B2D"/>
    <w:rsid w:val="00EA5731"/>
    <w:rsid w:val="00EA5961"/>
    <w:rsid w:val="00EA5A63"/>
    <w:rsid w:val="00EA6786"/>
    <w:rsid w:val="00EA67F5"/>
    <w:rsid w:val="00EA6DED"/>
    <w:rsid w:val="00EA7BD8"/>
    <w:rsid w:val="00EA7EB6"/>
    <w:rsid w:val="00EADED1"/>
    <w:rsid w:val="00EB076E"/>
    <w:rsid w:val="00EB092A"/>
    <w:rsid w:val="00EB09B9"/>
    <w:rsid w:val="00EB0C13"/>
    <w:rsid w:val="00EB10AB"/>
    <w:rsid w:val="00EB1C74"/>
    <w:rsid w:val="00EB1D57"/>
    <w:rsid w:val="00EB1DAD"/>
    <w:rsid w:val="00EB280D"/>
    <w:rsid w:val="00EB35A6"/>
    <w:rsid w:val="00EB38F2"/>
    <w:rsid w:val="00EB3ABE"/>
    <w:rsid w:val="00EB432C"/>
    <w:rsid w:val="00EB43D4"/>
    <w:rsid w:val="00EB4E8B"/>
    <w:rsid w:val="00EB53E4"/>
    <w:rsid w:val="00EB582C"/>
    <w:rsid w:val="00EB5C51"/>
    <w:rsid w:val="00EB5D58"/>
    <w:rsid w:val="00EB5DAB"/>
    <w:rsid w:val="00EB6C17"/>
    <w:rsid w:val="00EB720B"/>
    <w:rsid w:val="00EB7D1F"/>
    <w:rsid w:val="00EB7D3A"/>
    <w:rsid w:val="00EC0088"/>
    <w:rsid w:val="00EC0799"/>
    <w:rsid w:val="00EC13FE"/>
    <w:rsid w:val="00EC179D"/>
    <w:rsid w:val="00EC2031"/>
    <w:rsid w:val="00EC21E7"/>
    <w:rsid w:val="00EC263D"/>
    <w:rsid w:val="00EC3090"/>
    <w:rsid w:val="00EC3979"/>
    <w:rsid w:val="00EC48B5"/>
    <w:rsid w:val="00EC4932"/>
    <w:rsid w:val="00EC4E01"/>
    <w:rsid w:val="00EC4F18"/>
    <w:rsid w:val="00EC5420"/>
    <w:rsid w:val="00EC5D82"/>
    <w:rsid w:val="00EC6643"/>
    <w:rsid w:val="00EC6873"/>
    <w:rsid w:val="00EC6A98"/>
    <w:rsid w:val="00EC6D21"/>
    <w:rsid w:val="00EC6F43"/>
    <w:rsid w:val="00EC7006"/>
    <w:rsid w:val="00EC7487"/>
    <w:rsid w:val="00EC7EC8"/>
    <w:rsid w:val="00EC7F57"/>
    <w:rsid w:val="00ED01F7"/>
    <w:rsid w:val="00ED148F"/>
    <w:rsid w:val="00ED179A"/>
    <w:rsid w:val="00ED18A1"/>
    <w:rsid w:val="00ED1C06"/>
    <w:rsid w:val="00ED2154"/>
    <w:rsid w:val="00ED23D1"/>
    <w:rsid w:val="00ED4136"/>
    <w:rsid w:val="00ED4F3F"/>
    <w:rsid w:val="00ED4FB0"/>
    <w:rsid w:val="00ED52D1"/>
    <w:rsid w:val="00ED530F"/>
    <w:rsid w:val="00ED5E4F"/>
    <w:rsid w:val="00ED6A96"/>
    <w:rsid w:val="00ED7321"/>
    <w:rsid w:val="00ED7816"/>
    <w:rsid w:val="00ED7D46"/>
    <w:rsid w:val="00ED7E24"/>
    <w:rsid w:val="00EE012E"/>
    <w:rsid w:val="00EE0412"/>
    <w:rsid w:val="00EE0BDA"/>
    <w:rsid w:val="00EE0CCD"/>
    <w:rsid w:val="00EE0EFE"/>
    <w:rsid w:val="00EE14E5"/>
    <w:rsid w:val="00EE1959"/>
    <w:rsid w:val="00EE26AD"/>
    <w:rsid w:val="00EE26D8"/>
    <w:rsid w:val="00EE2C58"/>
    <w:rsid w:val="00EE43BC"/>
    <w:rsid w:val="00EE483C"/>
    <w:rsid w:val="00EE4CCB"/>
    <w:rsid w:val="00EE4E06"/>
    <w:rsid w:val="00EE5492"/>
    <w:rsid w:val="00EE6915"/>
    <w:rsid w:val="00EE6B24"/>
    <w:rsid w:val="00EE6B9B"/>
    <w:rsid w:val="00EE6C24"/>
    <w:rsid w:val="00EE765B"/>
    <w:rsid w:val="00EE7787"/>
    <w:rsid w:val="00EF0085"/>
    <w:rsid w:val="00EF03B0"/>
    <w:rsid w:val="00EF05EF"/>
    <w:rsid w:val="00EF0935"/>
    <w:rsid w:val="00EF09D0"/>
    <w:rsid w:val="00EF1808"/>
    <w:rsid w:val="00EF1EAA"/>
    <w:rsid w:val="00EF27D9"/>
    <w:rsid w:val="00EF29C5"/>
    <w:rsid w:val="00EF2C6A"/>
    <w:rsid w:val="00EF2D0D"/>
    <w:rsid w:val="00EF2E5C"/>
    <w:rsid w:val="00EF401D"/>
    <w:rsid w:val="00EF41B0"/>
    <w:rsid w:val="00EF43F8"/>
    <w:rsid w:val="00EF4B93"/>
    <w:rsid w:val="00EF4E14"/>
    <w:rsid w:val="00EF55E2"/>
    <w:rsid w:val="00EF5807"/>
    <w:rsid w:val="00EF58D7"/>
    <w:rsid w:val="00EF59F5"/>
    <w:rsid w:val="00EF6004"/>
    <w:rsid w:val="00EF6594"/>
    <w:rsid w:val="00EF65A9"/>
    <w:rsid w:val="00EF7259"/>
    <w:rsid w:val="00F0138C"/>
    <w:rsid w:val="00F014F3"/>
    <w:rsid w:val="00F020B1"/>
    <w:rsid w:val="00F0273B"/>
    <w:rsid w:val="00F030D3"/>
    <w:rsid w:val="00F0375D"/>
    <w:rsid w:val="00F0566A"/>
    <w:rsid w:val="00F058EC"/>
    <w:rsid w:val="00F05D37"/>
    <w:rsid w:val="00F063DF"/>
    <w:rsid w:val="00F0649C"/>
    <w:rsid w:val="00F06732"/>
    <w:rsid w:val="00F06E34"/>
    <w:rsid w:val="00F0749A"/>
    <w:rsid w:val="00F107C4"/>
    <w:rsid w:val="00F10E9B"/>
    <w:rsid w:val="00F12261"/>
    <w:rsid w:val="00F1240B"/>
    <w:rsid w:val="00F12644"/>
    <w:rsid w:val="00F129F6"/>
    <w:rsid w:val="00F12BD5"/>
    <w:rsid w:val="00F13A60"/>
    <w:rsid w:val="00F13C8D"/>
    <w:rsid w:val="00F146EA"/>
    <w:rsid w:val="00F1584F"/>
    <w:rsid w:val="00F15A69"/>
    <w:rsid w:val="00F17047"/>
    <w:rsid w:val="00F176A7"/>
    <w:rsid w:val="00F17CC4"/>
    <w:rsid w:val="00F20068"/>
    <w:rsid w:val="00F20532"/>
    <w:rsid w:val="00F2061F"/>
    <w:rsid w:val="00F2075C"/>
    <w:rsid w:val="00F20902"/>
    <w:rsid w:val="00F211D4"/>
    <w:rsid w:val="00F22F84"/>
    <w:rsid w:val="00F22FF6"/>
    <w:rsid w:val="00F23B96"/>
    <w:rsid w:val="00F24315"/>
    <w:rsid w:val="00F248AD"/>
    <w:rsid w:val="00F24B56"/>
    <w:rsid w:val="00F24C66"/>
    <w:rsid w:val="00F24F4D"/>
    <w:rsid w:val="00F25811"/>
    <w:rsid w:val="00F25C0A"/>
    <w:rsid w:val="00F262AB"/>
    <w:rsid w:val="00F30534"/>
    <w:rsid w:val="00F30752"/>
    <w:rsid w:val="00F308AF"/>
    <w:rsid w:val="00F30CCD"/>
    <w:rsid w:val="00F30DAA"/>
    <w:rsid w:val="00F30E7E"/>
    <w:rsid w:val="00F3156B"/>
    <w:rsid w:val="00F31B18"/>
    <w:rsid w:val="00F31B26"/>
    <w:rsid w:val="00F32257"/>
    <w:rsid w:val="00F32C48"/>
    <w:rsid w:val="00F3392A"/>
    <w:rsid w:val="00F34613"/>
    <w:rsid w:val="00F34D14"/>
    <w:rsid w:val="00F35069"/>
    <w:rsid w:val="00F35375"/>
    <w:rsid w:val="00F36583"/>
    <w:rsid w:val="00F36C75"/>
    <w:rsid w:val="00F37436"/>
    <w:rsid w:val="00F407A8"/>
    <w:rsid w:val="00F40A61"/>
    <w:rsid w:val="00F40AE3"/>
    <w:rsid w:val="00F40B40"/>
    <w:rsid w:val="00F41424"/>
    <w:rsid w:val="00F41FC0"/>
    <w:rsid w:val="00F423B1"/>
    <w:rsid w:val="00F42C5E"/>
    <w:rsid w:val="00F4324A"/>
    <w:rsid w:val="00F43BCB"/>
    <w:rsid w:val="00F43C5C"/>
    <w:rsid w:val="00F43E04"/>
    <w:rsid w:val="00F44CD8"/>
    <w:rsid w:val="00F451AE"/>
    <w:rsid w:val="00F45612"/>
    <w:rsid w:val="00F469FA"/>
    <w:rsid w:val="00F47118"/>
    <w:rsid w:val="00F474DC"/>
    <w:rsid w:val="00F47A11"/>
    <w:rsid w:val="00F5026A"/>
    <w:rsid w:val="00F50316"/>
    <w:rsid w:val="00F509E4"/>
    <w:rsid w:val="00F50CC5"/>
    <w:rsid w:val="00F50D35"/>
    <w:rsid w:val="00F51917"/>
    <w:rsid w:val="00F525EA"/>
    <w:rsid w:val="00F52837"/>
    <w:rsid w:val="00F534A1"/>
    <w:rsid w:val="00F537E5"/>
    <w:rsid w:val="00F5401B"/>
    <w:rsid w:val="00F546D9"/>
    <w:rsid w:val="00F5485A"/>
    <w:rsid w:val="00F55046"/>
    <w:rsid w:val="00F564AE"/>
    <w:rsid w:val="00F564BF"/>
    <w:rsid w:val="00F56786"/>
    <w:rsid w:val="00F57AAD"/>
    <w:rsid w:val="00F60321"/>
    <w:rsid w:val="00F6095F"/>
    <w:rsid w:val="00F60DE1"/>
    <w:rsid w:val="00F60FE5"/>
    <w:rsid w:val="00F617CA"/>
    <w:rsid w:val="00F61E95"/>
    <w:rsid w:val="00F6200A"/>
    <w:rsid w:val="00F62345"/>
    <w:rsid w:val="00F624B4"/>
    <w:rsid w:val="00F62AC1"/>
    <w:rsid w:val="00F62E35"/>
    <w:rsid w:val="00F6334A"/>
    <w:rsid w:val="00F64974"/>
    <w:rsid w:val="00F64CE6"/>
    <w:rsid w:val="00F65D9B"/>
    <w:rsid w:val="00F66129"/>
    <w:rsid w:val="00F6651A"/>
    <w:rsid w:val="00F665F7"/>
    <w:rsid w:val="00F66AC7"/>
    <w:rsid w:val="00F66EEC"/>
    <w:rsid w:val="00F673E0"/>
    <w:rsid w:val="00F675B3"/>
    <w:rsid w:val="00F676A0"/>
    <w:rsid w:val="00F67E62"/>
    <w:rsid w:val="00F70144"/>
    <w:rsid w:val="00F70224"/>
    <w:rsid w:val="00F70254"/>
    <w:rsid w:val="00F710D9"/>
    <w:rsid w:val="00F7135A"/>
    <w:rsid w:val="00F7139B"/>
    <w:rsid w:val="00F7144D"/>
    <w:rsid w:val="00F714E4"/>
    <w:rsid w:val="00F716B4"/>
    <w:rsid w:val="00F716FA"/>
    <w:rsid w:val="00F72F32"/>
    <w:rsid w:val="00F73236"/>
    <w:rsid w:val="00F73D98"/>
    <w:rsid w:val="00F740C4"/>
    <w:rsid w:val="00F740F6"/>
    <w:rsid w:val="00F742D3"/>
    <w:rsid w:val="00F7461A"/>
    <w:rsid w:val="00F747E0"/>
    <w:rsid w:val="00F75B35"/>
    <w:rsid w:val="00F76BA0"/>
    <w:rsid w:val="00F77050"/>
    <w:rsid w:val="00F77166"/>
    <w:rsid w:val="00F7765E"/>
    <w:rsid w:val="00F77EC1"/>
    <w:rsid w:val="00F8089C"/>
    <w:rsid w:val="00F809C1"/>
    <w:rsid w:val="00F809F9"/>
    <w:rsid w:val="00F80CD7"/>
    <w:rsid w:val="00F80D97"/>
    <w:rsid w:val="00F813CB"/>
    <w:rsid w:val="00F8166F"/>
    <w:rsid w:val="00F8203A"/>
    <w:rsid w:val="00F820CC"/>
    <w:rsid w:val="00F82FAB"/>
    <w:rsid w:val="00F830BD"/>
    <w:rsid w:val="00F835E9"/>
    <w:rsid w:val="00F84AE4"/>
    <w:rsid w:val="00F861D1"/>
    <w:rsid w:val="00F8702A"/>
    <w:rsid w:val="00F874E7"/>
    <w:rsid w:val="00F87782"/>
    <w:rsid w:val="00F87B51"/>
    <w:rsid w:val="00F9030E"/>
    <w:rsid w:val="00F908B1"/>
    <w:rsid w:val="00F90A7C"/>
    <w:rsid w:val="00F91589"/>
    <w:rsid w:val="00F9180B"/>
    <w:rsid w:val="00F9463E"/>
    <w:rsid w:val="00F9486E"/>
    <w:rsid w:val="00F94A16"/>
    <w:rsid w:val="00F94E9D"/>
    <w:rsid w:val="00F95069"/>
    <w:rsid w:val="00F95D86"/>
    <w:rsid w:val="00F96369"/>
    <w:rsid w:val="00F96610"/>
    <w:rsid w:val="00F967A0"/>
    <w:rsid w:val="00F97E08"/>
    <w:rsid w:val="00FA045D"/>
    <w:rsid w:val="00FA07D2"/>
    <w:rsid w:val="00FA0FF0"/>
    <w:rsid w:val="00FA105D"/>
    <w:rsid w:val="00FA11DF"/>
    <w:rsid w:val="00FA166D"/>
    <w:rsid w:val="00FA1C95"/>
    <w:rsid w:val="00FA1D62"/>
    <w:rsid w:val="00FA22DE"/>
    <w:rsid w:val="00FA36EA"/>
    <w:rsid w:val="00FA3A0A"/>
    <w:rsid w:val="00FA52BE"/>
    <w:rsid w:val="00FA56FE"/>
    <w:rsid w:val="00FA6237"/>
    <w:rsid w:val="00FA66EE"/>
    <w:rsid w:val="00FA753E"/>
    <w:rsid w:val="00FA75B7"/>
    <w:rsid w:val="00FA75CA"/>
    <w:rsid w:val="00FA771D"/>
    <w:rsid w:val="00FA7E9D"/>
    <w:rsid w:val="00FB120C"/>
    <w:rsid w:val="00FB12EC"/>
    <w:rsid w:val="00FB145C"/>
    <w:rsid w:val="00FB16A1"/>
    <w:rsid w:val="00FB20F4"/>
    <w:rsid w:val="00FB29ED"/>
    <w:rsid w:val="00FB2E58"/>
    <w:rsid w:val="00FB3570"/>
    <w:rsid w:val="00FB3832"/>
    <w:rsid w:val="00FB3A64"/>
    <w:rsid w:val="00FB4074"/>
    <w:rsid w:val="00FB40BD"/>
    <w:rsid w:val="00FB41FD"/>
    <w:rsid w:val="00FB455A"/>
    <w:rsid w:val="00FB47B0"/>
    <w:rsid w:val="00FB4960"/>
    <w:rsid w:val="00FB4F64"/>
    <w:rsid w:val="00FB53BD"/>
    <w:rsid w:val="00FB5415"/>
    <w:rsid w:val="00FB56B0"/>
    <w:rsid w:val="00FB58B5"/>
    <w:rsid w:val="00FB5B4A"/>
    <w:rsid w:val="00FB5E9E"/>
    <w:rsid w:val="00FB5FE6"/>
    <w:rsid w:val="00FB7877"/>
    <w:rsid w:val="00FB7B0B"/>
    <w:rsid w:val="00FC0006"/>
    <w:rsid w:val="00FC0C9C"/>
    <w:rsid w:val="00FC0F81"/>
    <w:rsid w:val="00FC10A7"/>
    <w:rsid w:val="00FC1A57"/>
    <w:rsid w:val="00FC2B53"/>
    <w:rsid w:val="00FC2E53"/>
    <w:rsid w:val="00FC3680"/>
    <w:rsid w:val="00FC3A4B"/>
    <w:rsid w:val="00FC3C5A"/>
    <w:rsid w:val="00FC44C4"/>
    <w:rsid w:val="00FC4836"/>
    <w:rsid w:val="00FC52A2"/>
    <w:rsid w:val="00FC5E79"/>
    <w:rsid w:val="00FC6C29"/>
    <w:rsid w:val="00FC6F81"/>
    <w:rsid w:val="00FC6F8D"/>
    <w:rsid w:val="00FC72CA"/>
    <w:rsid w:val="00FC7813"/>
    <w:rsid w:val="00FC7A4C"/>
    <w:rsid w:val="00FC7AB6"/>
    <w:rsid w:val="00FD03BD"/>
    <w:rsid w:val="00FD0E29"/>
    <w:rsid w:val="00FD0F9E"/>
    <w:rsid w:val="00FD18E9"/>
    <w:rsid w:val="00FD1BE6"/>
    <w:rsid w:val="00FD1D43"/>
    <w:rsid w:val="00FD233D"/>
    <w:rsid w:val="00FD2D93"/>
    <w:rsid w:val="00FD2FE2"/>
    <w:rsid w:val="00FD4293"/>
    <w:rsid w:val="00FD5055"/>
    <w:rsid w:val="00FD52D1"/>
    <w:rsid w:val="00FD57DE"/>
    <w:rsid w:val="00FD5BF5"/>
    <w:rsid w:val="00FD5DEC"/>
    <w:rsid w:val="00FD6600"/>
    <w:rsid w:val="00FD6C00"/>
    <w:rsid w:val="00FD70D4"/>
    <w:rsid w:val="00FD733E"/>
    <w:rsid w:val="00FD7406"/>
    <w:rsid w:val="00FD7BA1"/>
    <w:rsid w:val="00FD7C0E"/>
    <w:rsid w:val="00FD7F5B"/>
    <w:rsid w:val="00FE010D"/>
    <w:rsid w:val="00FE109D"/>
    <w:rsid w:val="00FE1130"/>
    <w:rsid w:val="00FE1A00"/>
    <w:rsid w:val="00FE1D35"/>
    <w:rsid w:val="00FE2EB5"/>
    <w:rsid w:val="00FE33F3"/>
    <w:rsid w:val="00FE3EF1"/>
    <w:rsid w:val="00FE3F0F"/>
    <w:rsid w:val="00FE3FA9"/>
    <w:rsid w:val="00FE4016"/>
    <w:rsid w:val="00FE4854"/>
    <w:rsid w:val="00FE60B7"/>
    <w:rsid w:val="00FE6541"/>
    <w:rsid w:val="00FE66CA"/>
    <w:rsid w:val="00FE6ABA"/>
    <w:rsid w:val="00FE7194"/>
    <w:rsid w:val="00FE7957"/>
    <w:rsid w:val="00FF02D7"/>
    <w:rsid w:val="00FF0A55"/>
    <w:rsid w:val="00FF0D36"/>
    <w:rsid w:val="00FF0D72"/>
    <w:rsid w:val="00FF156C"/>
    <w:rsid w:val="00FF2D3F"/>
    <w:rsid w:val="00FF3F48"/>
    <w:rsid w:val="00FF41F4"/>
    <w:rsid w:val="00FF5188"/>
    <w:rsid w:val="00FF5618"/>
    <w:rsid w:val="00FF59B9"/>
    <w:rsid w:val="00FF5FDD"/>
    <w:rsid w:val="00FF6AF3"/>
    <w:rsid w:val="00FF7812"/>
    <w:rsid w:val="00FF7DF7"/>
    <w:rsid w:val="010D33E9"/>
    <w:rsid w:val="010FD832"/>
    <w:rsid w:val="011B46A5"/>
    <w:rsid w:val="0125F772"/>
    <w:rsid w:val="01322192"/>
    <w:rsid w:val="013B8527"/>
    <w:rsid w:val="013BBC91"/>
    <w:rsid w:val="016103F8"/>
    <w:rsid w:val="01678CC2"/>
    <w:rsid w:val="0176F151"/>
    <w:rsid w:val="017707C1"/>
    <w:rsid w:val="017B1DF1"/>
    <w:rsid w:val="017ED336"/>
    <w:rsid w:val="01893F5E"/>
    <w:rsid w:val="018DD04E"/>
    <w:rsid w:val="01A572DB"/>
    <w:rsid w:val="01B45E3C"/>
    <w:rsid w:val="01C7380B"/>
    <w:rsid w:val="01DB73B7"/>
    <w:rsid w:val="01FB8D6F"/>
    <w:rsid w:val="020512DF"/>
    <w:rsid w:val="02227352"/>
    <w:rsid w:val="022EC90F"/>
    <w:rsid w:val="02368407"/>
    <w:rsid w:val="0256585E"/>
    <w:rsid w:val="02821FE1"/>
    <w:rsid w:val="02898D8B"/>
    <w:rsid w:val="028A246C"/>
    <w:rsid w:val="028D33DA"/>
    <w:rsid w:val="02A73B11"/>
    <w:rsid w:val="02BCCE91"/>
    <w:rsid w:val="02BF8D3E"/>
    <w:rsid w:val="02FB87E8"/>
    <w:rsid w:val="0302B003"/>
    <w:rsid w:val="0309022E"/>
    <w:rsid w:val="0329B35F"/>
    <w:rsid w:val="033BA38C"/>
    <w:rsid w:val="035EF345"/>
    <w:rsid w:val="03701024"/>
    <w:rsid w:val="03A48F17"/>
    <w:rsid w:val="03AF031E"/>
    <w:rsid w:val="03BF2AA4"/>
    <w:rsid w:val="03E104F6"/>
    <w:rsid w:val="03E7A4B4"/>
    <w:rsid w:val="03EA0BE0"/>
    <w:rsid w:val="03EDC857"/>
    <w:rsid w:val="03F0183E"/>
    <w:rsid w:val="03F1A040"/>
    <w:rsid w:val="04236682"/>
    <w:rsid w:val="0459BEE6"/>
    <w:rsid w:val="048AE92B"/>
    <w:rsid w:val="0498C680"/>
    <w:rsid w:val="04B8D192"/>
    <w:rsid w:val="04B915BC"/>
    <w:rsid w:val="04C170E4"/>
    <w:rsid w:val="04C5B064"/>
    <w:rsid w:val="04C5FAEB"/>
    <w:rsid w:val="04C741CD"/>
    <w:rsid w:val="04D0CF5A"/>
    <w:rsid w:val="05032642"/>
    <w:rsid w:val="051036A3"/>
    <w:rsid w:val="05126C93"/>
    <w:rsid w:val="05174F9F"/>
    <w:rsid w:val="052A2CE2"/>
    <w:rsid w:val="0561F0AE"/>
    <w:rsid w:val="05678E2C"/>
    <w:rsid w:val="057C6AD8"/>
    <w:rsid w:val="05837515"/>
    <w:rsid w:val="05854917"/>
    <w:rsid w:val="058E9461"/>
    <w:rsid w:val="05999291"/>
    <w:rsid w:val="05E0AA81"/>
    <w:rsid w:val="05F433CF"/>
    <w:rsid w:val="060D2956"/>
    <w:rsid w:val="061F6229"/>
    <w:rsid w:val="0628C07C"/>
    <w:rsid w:val="0629D19D"/>
    <w:rsid w:val="062CBCB5"/>
    <w:rsid w:val="0630ABB7"/>
    <w:rsid w:val="064A2A0D"/>
    <w:rsid w:val="065044A9"/>
    <w:rsid w:val="0667B65B"/>
    <w:rsid w:val="0679793E"/>
    <w:rsid w:val="068B304E"/>
    <w:rsid w:val="068EA495"/>
    <w:rsid w:val="069BB47C"/>
    <w:rsid w:val="06A67DE1"/>
    <w:rsid w:val="06B067BA"/>
    <w:rsid w:val="06B37B73"/>
    <w:rsid w:val="06E552C2"/>
    <w:rsid w:val="06E9A7E5"/>
    <w:rsid w:val="07213E6F"/>
    <w:rsid w:val="07342865"/>
    <w:rsid w:val="0735791D"/>
    <w:rsid w:val="0758C30A"/>
    <w:rsid w:val="0766D6B3"/>
    <w:rsid w:val="076710A1"/>
    <w:rsid w:val="079765E7"/>
    <w:rsid w:val="079D2281"/>
    <w:rsid w:val="07AF70A6"/>
    <w:rsid w:val="07C735D9"/>
    <w:rsid w:val="07D03A8A"/>
    <w:rsid w:val="07F67D2A"/>
    <w:rsid w:val="07F7FB7A"/>
    <w:rsid w:val="07FE089A"/>
    <w:rsid w:val="080B1AE3"/>
    <w:rsid w:val="080B3EA6"/>
    <w:rsid w:val="087125B9"/>
    <w:rsid w:val="0898DB57"/>
    <w:rsid w:val="089F2116"/>
    <w:rsid w:val="08F1002A"/>
    <w:rsid w:val="092047B5"/>
    <w:rsid w:val="09342DDE"/>
    <w:rsid w:val="094DD602"/>
    <w:rsid w:val="09715C2F"/>
    <w:rsid w:val="098BE835"/>
    <w:rsid w:val="098D6658"/>
    <w:rsid w:val="0995D430"/>
    <w:rsid w:val="09A928CD"/>
    <w:rsid w:val="09FA1EF2"/>
    <w:rsid w:val="09FC90E5"/>
    <w:rsid w:val="0A0F1E0D"/>
    <w:rsid w:val="0A17A6E8"/>
    <w:rsid w:val="0A37BD18"/>
    <w:rsid w:val="0A43EC8B"/>
    <w:rsid w:val="0A5F33EF"/>
    <w:rsid w:val="0A62A3E0"/>
    <w:rsid w:val="0A6CDDDF"/>
    <w:rsid w:val="0A7245F9"/>
    <w:rsid w:val="0A74691F"/>
    <w:rsid w:val="0A7875DC"/>
    <w:rsid w:val="0A850D29"/>
    <w:rsid w:val="0A8EA3E4"/>
    <w:rsid w:val="0ACC9970"/>
    <w:rsid w:val="0AF166FC"/>
    <w:rsid w:val="0AFB72F8"/>
    <w:rsid w:val="0B1DC693"/>
    <w:rsid w:val="0B33F004"/>
    <w:rsid w:val="0B340466"/>
    <w:rsid w:val="0B51244D"/>
    <w:rsid w:val="0B5DE7B1"/>
    <w:rsid w:val="0B6A02FE"/>
    <w:rsid w:val="0B852D76"/>
    <w:rsid w:val="0B890133"/>
    <w:rsid w:val="0B8B039E"/>
    <w:rsid w:val="0B9168DA"/>
    <w:rsid w:val="0BC09CAB"/>
    <w:rsid w:val="0BC8E91C"/>
    <w:rsid w:val="0BE957D4"/>
    <w:rsid w:val="0BF2B699"/>
    <w:rsid w:val="0BFCEBA4"/>
    <w:rsid w:val="0C1AAF89"/>
    <w:rsid w:val="0C2199C3"/>
    <w:rsid w:val="0C3D86DC"/>
    <w:rsid w:val="0C3F899A"/>
    <w:rsid w:val="0C5C80D6"/>
    <w:rsid w:val="0C620043"/>
    <w:rsid w:val="0C75A933"/>
    <w:rsid w:val="0C895D80"/>
    <w:rsid w:val="0CA24ED2"/>
    <w:rsid w:val="0CA9823D"/>
    <w:rsid w:val="0CACA47A"/>
    <w:rsid w:val="0CB6160A"/>
    <w:rsid w:val="0CD12F19"/>
    <w:rsid w:val="0CD747D7"/>
    <w:rsid w:val="0CE04CDF"/>
    <w:rsid w:val="0D64B045"/>
    <w:rsid w:val="0D6921AD"/>
    <w:rsid w:val="0D8D3215"/>
    <w:rsid w:val="0D8E3C03"/>
    <w:rsid w:val="0D8E7171"/>
    <w:rsid w:val="0D8EB1C1"/>
    <w:rsid w:val="0DB03272"/>
    <w:rsid w:val="0DBC5C5D"/>
    <w:rsid w:val="0DBD1040"/>
    <w:rsid w:val="0DFBB19A"/>
    <w:rsid w:val="0DFBD324"/>
    <w:rsid w:val="0E071E7A"/>
    <w:rsid w:val="0E117994"/>
    <w:rsid w:val="0E12A670"/>
    <w:rsid w:val="0E1DF51A"/>
    <w:rsid w:val="0E212AB1"/>
    <w:rsid w:val="0E388EBF"/>
    <w:rsid w:val="0E3AF2D7"/>
    <w:rsid w:val="0E41CB5D"/>
    <w:rsid w:val="0E48DFAF"/>
    <w:rsid w:val="0E57A300"/>
    <w:rsid w:val="0E580A7C"/>
    <w:rsid w:val="0E721FDF"/>
    <w:rsid w:val="0E883768"/>
    <w:rsid w:val="0EA4AF22"/>
    <w:rsid w:val="0EC2CFAD"/>
    <w:rsid w:val="0EE48CD2"/>
    <w:rsid w:val="0EF6837D"/>
    <w:rsid w:val="0EFCC303"/>
    <w:rsid w:val="0EFD0EA7"/>
    <w:rsid w:val="0F05BFDE"/>
    <w:rsid w:val="0F16D664"/>
    <w:rsid w:val="0F195CAA"/>
    <w:rsid w:val="0F3C3296"/>
    <w:rsid w:val="0F5AAD9E"/>
    <w:rsid w:val="0F67099C"/>
    <w:rsid w:val="0F6E1F5A"/>
    <w:rsid w:val="0F81EAA2"/>
    <w:rsid w:val="0F8537CD"/>
    <w:rsid w:val="0FAE23F4"/>
    <w:rsid w:val="0FB6050A"/>
    <w:rsid w:val="0FC06025"/>
    <w:rsid w:val="0FD2B3B7"/>
    <w:rsid w:val="0FDC77A5"/>
    <w:rsid w:val="101E3E11"/>
    <w:rsid w:val="10205A57"/>
    <w:rsid w:val="1020998B"/>
    <w:rsid w:val="102846CE"/>
    <w:rsid w:val="105AB97B"/>
    <w:rsid w:val="1065AB8B"/>
    <w:rsid w:val="10CC1ABA"/>
    <w:rsid w:val="10CDFDDD"/>
    <w:rsid w:val="10DFE691"/>
    <w:rsid w:val="10E8E76A"/>
    <w:rsid w:val="10E9A485"/>
    <w:rsid w:val="11107E67"/>
    <w:rsid w:val="1136C012"/>
    <w:rsid w:val="114BFFC4"/>
    <w:rsid w:val="116E0A71"/>
    <w:rsid w:val="1170B6BA"/>
    <w:rsid w:val="117A8A63"/>
    <w:rsid w:val="11D1573C"/>
    <w:rsid w:val="11D2FA02"/>
    <w:rsid w:val="11DD92B1"/>
    <w:rsid w:val="11F6B1F9"/>
    <w:rsid w:val="12264F3A"/>
    <w:rsid w:val="1226612F"/>
    <w:rsid w:val="123E16D1"/>
    <w:rsid w:val="12579E02"/>
    <w:rsid w:val="1267B64D"/>
    <w:rsid w:val="12AC2662"/>
    <w:rsid w:val="12C8B7A7"/>
    <w:rsid w:val="12DF3E52"/>
    <w:rsid w:val="12E2FB09"/>
    <w:rsid w:val="12ECBC9B"/>
    <w:rsid w:val="12FD432A"/>
    <w:rsid w:val="13012834"/>
    <w:rsid w:val="13224110"/>
    <w:rsid w:val="132A1133"/>
    <w:rsid w:val="13579F0F"/>
    <w:rsid w:val="13943070"/>
    <w:rsid w:val="13A1280B"/>
    <w:rsid w:val="13AA8398"/>
    <w:rsid w:val="13B28633"/>
    <w:rsid w:val="13C3286C"/>
    <w:rsid w:val="13C50C16"/>
    <w:rsid w:val="13E2C152"/>
    <w:rsid w:val="13F36E63"/>
    <w:rsid w:val="140D5C4D"/>
    <w:rsid w:val="14307969"/>
    <w:rsid w:val="143EF20E"/>
    <w:rsid w:val="145F74EC"/>
    <w:rsid w:val="1475468C"/>
    <w:rsid w:val="14772120"/>
    <w:rsid w:val="147B0EB3"/>
    <w:rsid w:val="147C8652"/>
    <w:rsid w:val="148A25F1"/>
    <w:rsid w:val="148C3EEC"/>
    <w:rsid w:val="1492F0CC"/>
    <w:rsid w:val="14AA9563"/>
    <w:rsid w:val="14AB1E79"/>
    <w:rsid w:val="14AB8654"/>
    <w:rsid w:val="14B22816"/>
    <w:rsid w:val="14D95F8F"/>
    <w:rsid w:val="14EA5C95"/>
    <w:rsid w:val="14EBA026"/>
    <w:rsid w:val="14F1AF34"/>
    <w:rsid w:val="14FB70F5"/>
    <w:rsid w:val="150B4B06"/>
    <w:rsid w:val="1539D812"/>
    <w:rsid w:val="15436719"/>
    <w:rsid w:val="155A0A18"/>
    <w:rsid w:val="155D5BAB"/>
    <w:rsid w:val="155E8774"/>
    <w:rsid w:val="156BBE77"/>
    <w:rsid w:val="15812787"/>
    <w:rsid w:val="15958E83"/>
    <w:rsid w:val="159B870B"/>
    <w:rsid w:val="15A49720"/>
    <w:rsid w:val="15B64A8B"/>
    <w:rsid w:val="15C4A8F1"/>
    <w:rsid w:val="15D803C9"/>
    <w:rsid w:val="15E917A2"/>
    <w:rsid w:val="160049C6"/>
    <w:rsid w:val="160591A7"/>
    <w:rsid w:val="1607E4D5"/>
    <w:rsid w:val="160F29AE"/>
    <w:rsid w:val="1613D328"/>
    <w:rsid w:val="1618361C"/>
    <w:rsid w:val="1627FBE8"/>
    <w:rsid w:val="16363885"/>
    <w:rsid w:val="16745738"/>
    <w:rsid w:val="1677A41C"/>
    <w:rsid w:val="167C45AB"/>
    <w:rsid w:val="167FDF61"/>
    <w:rsid w:val="1681CDFD"/>
    <w:rsid w:val="16846EB2"/>
    <w:rsid w:val="168522B6"/>
    <w:rsid w:val="168A57C5"/>
    <w:rsid w:val="16994D96"/>
    <w:rsid w:val="16A25FE7"/>
    <w:rsid w:val="16C6D966"/>
    <w:rsid w:val="16CE790A"/>
    <w:rsid w:val="16D76DD2"/>
    <w:rsid w:val="16DD0193"/>
    <w:rsid w:val="16DF377A"/>
    <w:rsid w:val="16E11B10"/>
    <w:rsid w:val="16FE2486"/>
    <w:rsid w:val="1706AB2A"/>
    <w:rsid w:val="17192454"/>
    <w:rsid w:val="173A962B"/>
    <w:rsid w:val="1763C36B"/>
    <w:rsid w:val="176B5B47"/>
    <w:rsid w:val="17E09DDC"/>
    <w:rsid w:val="17E60683"/>
    <w:rsid w:val="17F38A64"/>
    <w:rsid w:val="181B2322"/>
    <w:rsid w:val="1824ECDA"/>
    <w:rsid w:val="1849AB59"/>
    <w:rsid w:val="185322FC"/>
    <w:rsid w:val="186AB4AE"/>
    <w:rsid w:val="186D1C2B"/>
    <w:rsid w:val="1885F756"/>
    <w:rsid w:val="18C1E07D"/>
    <w:rsid w:val="18C6DF86"/>
    <w:rsid w:val="18E76D48"/>
    <w:rsid w:val="18E967CB"/>
    <w:rsid w:val="18F0D796"/>
    <w:rsid w:val="19678D50"/>
    <w:rsid w:val="1977084E"/>
    <w:rsid w:val="197C529F"/>
    <w:rsid w:val="19859C85"/>
    <w:rsid w:val="19C84666"/>
    <w:rsid w:val="19DF5A03"/>
    <w:rsid w:val="19F0488B"/>
    <w:rsid w:val="19F2CAFF"/>
    <w:rsid w:val="19F8534A"/>
    <w:rsid w:val="19FCD564"/>
    <w:rsid w:val="1A03B45D"/>
    <w:rsid w:val="1A067BCA"/>
    <w:rsid w:val="1A148274"/>
    <w:rsid w:val="1A4397DD"/>
    <w:rsid w:val="1A76E234"/>
    <w:rsid w:val="1A777597"/>
    <w:rsid w:val="1A7E689C"/>
    <w:rsid w:val="1A8CAE74"/>
    <w:rsid w:val="1A92FAEC"/>
    <w:rsid w:val="1A9E56C3"/>
    <w:rsid w:val="1AADC293"/>
    <w:rsid w:val="1ABAF967"/>
    <w:rsid w:val="1ADAC015"/>
    <w:rsid w:val="1AF343D2"/>
    <w:rsid w:val="1AF4D824"/>
    <w:rsid w:val="1AFC92D9"/>
    <w:rsid w:val="1B18E8C6"/>
    <w:rsid w:val="1B3E7B0A"/>
    <w:rsid w:val="1B88AFE9"/>
    <w:rsid w:val="1B9BABAB"/>
    <w:rsid w:val="1BA07DFE"/>
    <w:rsid w:val="1BA875F2"/>
    <w:rsid w:val="1BB4DEFF"/>
    <w:rsid w:val="1BD910B5"/>
    <w:rsid w:val="1BE812E7"/>
    <w:rsid w:val="1BEC07A3"/>
    <w:rsid w:val="1C067F98"/>
    <w:rsid w:val="1C07351D"/>
    <w:rsid w:val="1C0ECAD5"/>
    <w:rsid w:val="1C1B03AB"/>
    <w:rsid w:val="1C272D66"/>
    <w:rsid w:val="1C4C2AA3"/>
    <w:rsid w:val="1C736450"/>
    <w:rsid w:val="1CA5269C"/>
    <w:rsid w:val="1CCB4607"/>
    <w:rsid w:val="1CD23976"/>
    <w:rsid w:val="1CE62245"/>
    <w:rsid w:val="1CE8FAD1"/>
    <w:rsid w:val="1CEE9445"/>
    <w:rsid w:val="1CEFB85D"/>
    <w:rsid w:val="1CFF4E14"/>
    <w:rsid w:val="1D21A935"/>
    <w:rsid w:val="1D262691"/>
    <w:rsid w:val="1D2DCBA4"/>
    <w:rsid w:val="1D4237AE"/>
    <w:rsid w:val="1D45C883"/>
    <w:rsid w:val="1D46A6DF"/>
    <w:rsid w:val="1D4A1808"/>
    <w:rsid w:val="1D4FF931"/>
    <w:rsid w:val="1D5BBEB8"/>
    <w:rsid w:val="1D73E6C7"/>
    <w:rsid w:val="1D79D7A4"/>
    <w:rsid w:val="1D9FD519"/>
    <w:rsid w:val="1DC7F2D1"/>
    <w:rsid w:val="1DCB3B70"/>
    <w:rsid w:val="1DF44AF7"/>
    <w:rsid w:val="1DFB524C"/>
    <w:rsid w:val="1DFB7499"/>
    <w:rsid w:val="1E0C9567"/>
    <w:rsid w:val="1E4CE8B6"/>
    <w:rsid w:val="1E561962"/>
    <w:rsid w:val="1E62666F"/>
    <w:rsid w:val="1E8E83D6"/>
    <w:rsid w:val="1E910730"/>
    <w:rsid w:val="1E91E1F2"/>
    <w:rsid w:val="1E957D5A"/>
    <w:rsid w:val="1E9CF7CD"/>
    <w:rsid w:val="1EA33F21"/>
    <w:rsid w:val="1EB2EDC5"/>
    <w:rsid w:val="1ED87395"/>
    <w:rsid w:val="1EDA6C36"/>
    <w:rsid w:val="1EF701F1"/>
    <w:rsid w:val="1F196ED6"/>
    <w:rsid w:val="1F206DAF"/>
    <w:rsid w:val="1F2BD8E3"/>
    <w:rsid w:val="1F350D5D"/>
    <w:rsid w:val="1F36210A"/>
    <w:rsid w:val="1F54D4A5"/>
    <w:rsid w:val="1F573A74"/>
    <w:rsid w:val="1F59D63C"/>
    <w:rsid w:val="1F648F02"/>
    <w:rsid w:val="1F7FEA48"/>
    <w:rsid w:val="1FA67E29"/>
    <w:rsid w:val="1FB015FA"/>
    <w:rsid w:val="1FB3D117"/>
    <w:rsid w:val="1FB5CBEC"/>
    <w:rsid w:val="1FC3F26E"/>
    <w:rsid w:val="20085ECE"/>
    <w:rsid w:val="20086A93"/>
    <w:rsid w:val="200BA3FB"/>
    <w:rsid w:val="201B15BB"/>
    <w:rsid w:val="202C4114"/>
    <w:rsid w:val="202DB253"/>
    <w:rsid w:val="205F05B3"/>
    <w:rsid w:val="206597BF"/>
    <w:rsid w:val="20957BB5"/>
    <w:rsid w:val="20A3B8B9"/>
    <w:rsid w:val="20B0DB1A"/>
    <w:rsid w:val="20B4CD31"/>
    <w:rsid w:val="20D1F16B"/>
    <w:rsid w:val="20D9DEF1"/>
    <w:rsid w:val="20DAF613"/>
    <w:rsid w:val="20EC86C3"/>
    <w:rsid w:val="212534C1"/>
    <w:rsid w:val="2126453B"/>
    <w:rsid w:val="2133DECD"/>
    <w:rsid w:val="2140C420"/>
    <w:rsid w:val="21534636"/>
    <w:rsid w:val="21655188"/>
    <w:rsid w:val="21753991"/>
    <w:rsid w:val="21760C16"/>
    <w:rsid w:val="2181A393"/>
    <w:rsid w:val="2190A1D3"/>
    <w:rsid w:val="2193A165"/>
    <w:rsid w:val="21A8B762"/>
    <w:rsid w:val="21C63126"/>
    <w:rsid w:val="21C982B4"/>
    <w:rsid w:val="21CB6DBA"/>
    <w:rsid w:val="21FAD614"/>
    <w:rsid w:val="221CA371"/>
    <w:rsid w:val="222475BA"/>
    <w:rsid w:val="222E33E7"/>
    <w:rsid w:val="224A7556"/>
    <w:rsid w:val="2257DC9B"/>
    <w:rsid w:val="226973AD"/>
    <w:rsid w:val="2287EA9E"/>
    <w:rsid w:val="229D26B2"/>
    <w:rsid w:val="22A91AD6"/>
    <w:rsid w:val="22AB7327"/>
    <w:rsid w:val="22B32990"/>
    <w:rsid w:val="22B8265F"/>
    <w:rsid w:val="22D6AFCD"/>
    <w:rsid w:val="22E658CF"/>
    <w:rsid w:val="22EB4DD2"/>
    <w:rsid w:val="22F849FC"/>
    <w:rsid w:val="22F9935A"/>
    <w:rsid w:val="230646FD"/>
    <w:rsid w:val="23111170"/>
    <w:rsid w:val="2326F5D8"/>
    <w:rsid w:val="232F5B75"/>
    <w:rsid w:val="2353BBF2"/>
    <w:rsid w:val="23594F94"/>
    <w:rsid w:val="236C029D"/>
    <w:rsid w:val="2373EDBD"/>
    <w:rsid w:val="238997FD"/>
    <w:rsid w:val="23A31682"/>
    <w:rsid w:val="23BEE932"/>
    <w:rsid w:val="23C1212B"/>
    <w:rsid w:val="23CE61CA"/>
    <w:rsid w:val="23DDE549"/>
    <w:rsid w:val="23F41A98"/>
    <w:rsid w:val="23F72326"/>
    <w:rsid w:val="240241D9"/>
    <w:rsid w:val="240986CC"/>
    <w:rsid w:val="24201846"/>
    <w:rsid w:val="24258D87"/>
    <w:rsid w:val="24595056"/>
    <w:rsid w:val="245CDAC6"/>
    <w:rsid w:val="245F4C65"/>
    <w:rsid w:val="24770E5A"/>
    <w:rsid w:val="247CE378"/>
    <w:rsid w:val="249025EE"/>
    <w:rsid w:val="24C0F286"/>
    <w:rsid w:val="24C3D934"/>
    <w:rsid w:val="24C47E74"/>
    <w:rsid w:val="24DE31D7"/>
    <w:rsid w:val="24FAE1B0"/>
    <w:rsid w:val="25038AF3"/>
    <w:rsid w:val="2505F36B"/>
    <w:rsid w:val="25062EE3"/>
    <w:rsid w:val="250DDB87"/>
    <w:rsid w:val="250FFCF2"/>
    <w:rsid w:val="2518D831"/>
    <w:rsid w:val="251EA026"/>
    <w:rsid w:val="2579889B"/>
    <w:rsid w:val="258C1774"/>
    <w:rsid w:val="259E976C"/>
    <w:rsid w:val="25E642CD"/>
    <w:rsid w:val="25E8AE18"/>
    <w:rsid w:val="25F99EF3"/>
    <w:rsid w:val="25F9F737"/>
    <w:rsid w:val="25FB95F1"/>
    <w:rsid w:val="26074FF0"/>
    <w:rsid w:val="261ACADD"/>
    <w:rsid w:val="262D9C94"/>
    <w:rsid w:val="2664B06D"/>
    <w:rsid w:val="26775285"/>
    <w:rsid w:val="269F5B54"/>
    <w:rsid w:val="26BDA9DD"/>
    <w:rsid w:val="26C70980"/>
    <w:rsid w:val="26C73F1C"/>
    <w:rsid w:val="26DADD27"/>
    <w:rsid w:val="26E12151"/>
    <w:rsid w:val="26E74BF3"/>
    <w:rsid w:val="2717F413"/>
    <w:rsid w:val="2726F6E5"/>
    <w:rsid w:val="2745239D"/>
    <w:rsid w:val="27462C68"/>
    <w:rsid w:val="275BC847"/>
    <w:rsid w:val="2764D92A"/>
    <w:rsid w:val="2773D6A3"/>
    <w:rsid w:val="2789B172"/>
    <w:rsid w:val="2792F52D"/>
    <w:rsid w:val="27B005B4"/>
    <w:rsid w:val="27F0240E"/>
    <w:rsid w:val="2809F659"/>
    <w:rsid w:val="282D2BEE"/>
    <w:rsid w:val="283DEFD3"/>
    <w:rsid w:val="285FF144"/>
    <w:rsid w:val="28633DA5"/>
    <w:rsid w:val="2870837C"/>
    <w:rsid w:val="2883BAC7"/>
    <w:rsid w:val="288DB946"/>
    <w:rsid w:val="28935592"/>
    <w:rsid w:val="28AF3441"/>
    <w:rsid w:val="28B4811B"/>
    <w:rsid w:val="28DDE89C"/>
    <w:rsid w:val="28E46173"/>
    <w:rsid w:val="28E66A60"/>
    <w:rsid w:val="28E97B98"/>
    <w:rsid w:val="2900A98B"/>
    <w:rsid w:val="290FBD81"/>
    <w:rsid w:val="292563AE"/>
    <w:rsid w:val="2931DF6A"/>
    <w:rsid w:val="294517D0"/>
    <w:rsid w:val="29946A24"/>
    <w:rsid w:val="299C512F"/>
    <w:rsid w:val="29AEEB00"/>
    <w:rsid w:val="29B77F99"/>
    <w:rsid w:val="29C4A4FF"/>
    <w:rsid w:val="29C6C857"/>
    <w:rsid w:val="29D30A80"/>
    <w:rsid w:val="29D6FDB3"/>
    <w:rsid w:val="2A221244"/>
    <w:rsid w:val="2A23D0D8"/>
    <w:rsid w:val="2A345FAC"/>
    <w:rsid w:val="2A712BF8"/>
    <w:rsid w:val="2A96E276"/>
    <w:rsid w:val="2A999362"/>
    <w:rsid w:val="2AD11F12"/>
    <w:rsid w:val="2AD9952D"/>
    <w:rsid w:val="2B03E73D"/>
    <w:rsid w:val="2B382190"/>
    <w:rsid w:val="2B4CFD85"/>
    <w:rsid w:val="2B5A62CB"/>
    <w:rsid w:val="2B759342"/>
    <w:rsid w:val="2B8ABC07"/>
    <w:rsid w:val="2BB85DC5"/>
    <w:rsid w:val="2BC976F9"/>
    <w:rsid w:val="2C000E2B"/>
    <w:rsid w:val="2C0F0DF8"/>
    <w:rsid w:val="2C274BE4"/>
    <w:rsid w:val="2C28911E"/>
    <w:rsid w:val="2C35FA80"/>
    <w:rsid w:val="2C4F38C8"/>
    <w:rsid w:val="2C854A6D"/>
    <w:rsid w:val="2C98DC5B"/>
    <w:rsid w:val="2C9A0216"/>
    <w:rsid w:val="2CA45A68"/>
    <w:rsid w:val="2CACFEDF"/>
    <w:rsid w:val="2CB82E2D"/>
    <w:rsid w:val="2CD82524"/>
    <w:rsid w:val="2D1BB4CA"/>
    <w:rsid w:val="2D1C1C47"/>
    <w:rsid w:val="2D24A339"/>
    <w:rsid w:val="2D25F5C9"/>
    <w:rsid w:val="2D5F7F1B"/>
    <w:rsid w:val="2D6C329D"/>
    <w:rsid w:val="2D78E4A1"/>
    <w:rsid w:val="2D7FDBE8"/>
    <w:rsid w:val="2D88CACD"/>
    <w:rsid w:val="2DBBBE65"/>
    <w:rsid w:val="2DBEC998"/>
    <w:rsid w:val="2DCB09CB"/>
    <w:rsid w:val="2DDC44A2"/>
    <w:rsid w:val="2DE7BE49"/>
    <w:rsid w:val="2E139D22"/>
    <w:rsid w:val="2E241D36"/>
    <w:rsid w:val="2E2ABEC8"/>
    <w:rsid w:val="2E58B0BE"/>
    <w:rsid w:val="2E6EF1BE"/>
    <w:rsid w:val="2E7188DE"/>
    <w:rsid w:val="2E91D1F1"/>
    <w:rsid w:val="2E958728"/>
    <w:rsid w:val="2EA5A461"/>
    <w:rsid w:val="2EA81B48"/>
    <w:rsid w:val="2EC6A096"/>
    <w:rsid w:val="2F130FA8"/>
    <w:rsid w:val="2F141C4C"/>
    <w:rsid w:val="2F2E17DC"/>
    <w:rsid w:val="2F37B986"/>
    <w:rsid w:val="2F3C1136"/>
    <w:rsid w:val="2F42B7EF"/>
    <w:rsid w:val="2F466DB6"/>
    <w:rsid w:val="2F4DB1CF"/>
    <w:rsid w:val="2F519016"/>
    <w:rsid w:val="2F7CDF78"/>
    <w:rsid w:val="2F8CE295"/>
    <w:rsid w:val="2FAE3CFB"/>
    <w:rsid w:val="2FCB96CF"/>
    <w:rsid w:val="2FD048FD"/>
    <w:rsid w:val="2FE453F4"/>
    <w:rsid w:val="2FEF5433"/>
    <w:rsid w:val="30068286"/>
    <w:rsid w:val="3014CF52"/>
    <w:rsid w:val="3041FC6D"/>
    <w:rsid w:val="304D7D4F"/>
    <w:rsid w:val="304DCA98"/>
    <w:rsid w:val="305CAC85"/>
    <w:rsid w:val="307D1703"/>
    <w:rsid w:val="30835E33"/>
    <w:rsid w:val="30850A89"/>
    <w:rsid w:val="3091CC29"/>
    <w:rsid w:val="30CC5214"/>
    <w:rsid w:val="30D51DD1"/>
    <w:rsid w:val="30DCB3A2"/>
    <w:rsid w:val="30DF0330"/>
    <w:rsid w:val="310BBB70"/>
    <w:rsid w:val="3133506C"/>
    <w:rsid w:val="3140E244"/>
    <w:rsid w:val="315046F3"/>
    <w:rsid w:val="315E7AAE"/>
    <w:rsid w:val="3161AC8D"/>
    <w:rsid w:val="31740BBC"/>
    <w:rsid w:val="318BC5BC"/>
    <w:rsid w:val="3198ACFD"/>
    <w:rsid w:val="31D51B2F"/>
    <w:rsid w:val="3207F709"/>
    <w:rsid w:val="324F1CB1"/>
    <w:rsid w:val="324F8D22"/>
    <w:rsid w:val="32737891"/>
    <w:rsid w:val="3294D63D"/>
    <w:rsid w:val="32A78BD1"/>
    <w:rsid w:val="32AAA46C"/>
    <w:rsid w:val="32ACD080"/>
    <w:rsid w:val="32DCB2A5"/>
    <w:rsid w:val="32EC415C"/>
    <w:rsid w:val="32FE8746"/>
    <w:rsid w:val="33102B7B"/>
    <w:rsid w:val="3320CDD6"/>
    <w:rsid w:val="3321C8B2"/>
    <w:rsid w:val="332BB8E0"/>
    <w:rsid w:val="3337CAA2"/>
    <w:rsid w:val="333A56C6"/>
    <w:rsid w:val="33424F41"/>
    <w:rsid w:val="3348E072"/>
    <w:rsid w:val="335913B9"/>
    <w:rsid w:val="3365558F"/>
    <w:rsid w:val="3385BB69"/>
    <w:rsid w:val="3388E297"/>
    <w:rsid w:val="339F30AD"/>
    <w:rsid w:val="33B4B38F"/>
    <w:rsid w:val="33B7BE17"/>
    <w:rsid w:val="33D8A3CD"/>
    <w:rsid w:val="33DB7655"/>
    <w:rsid w:val="33DCE704"/>
    <w:rsid w:val="3445532F"/>
    <w:rsid w:val="3445588D"/>
    <w:rsid w:val="345CC0FD"/>
    <w:rsid w:val="34ABFBDC"/>
    <w:rsid w:val="34BF8D36"/>
    <w:rsid w:val="34C58637"/>
    <w:rsid w:val="34C739FC"/>
    <w:rsid w:val="34FB4DA7"/>
    <w:rsid w:val="352F319F"/>
    <w:rsid w:val="3539CC53"/>
    <w:rsid w:val="35501128"/>
    <w:rsid w:val="355337E4"/>
    <w:rsid w:val="355A7204"/>
    <w:rsid w:val="3577C095"/>
    <w:rsid w:val="35A683C9"/>
    <w:rsid w:val="35D61BB0"/>
    <w:rsid w:val="3601B3FC"/>
    <w:rsid w:val="361D2BA0"/>
    <w:rsid w:val="36233536"/>
    <w:rsid w:val="36573C76"/>
    <w:rsid w:val="36842056"/>
    <w:rsid w:val="36A630E5"/>
    <w:rsid w:val="36C9DEA3"/>
    <w:rsid w:val="36E1E6C5"/>
    <w:rsid w:val="371232CC"/>
    <w:rsid w:val="372A1F2A"/>
    <w:rsid w:val="374E8F76"/>
    <w:rsid w:val="37634792"/>
    <w:rsid w:val="37A0DF1A"/>
    <w:rsid w:val="37BF0597"/>
    <w:rsid w:val="37C688E0"/>
    <w:rsid w:val="37D5C6BD"/>
    <w:rsid w:val="37E04BAC"/>
    <w:rsid w:val="380AE7A3"/>
    <w:rsid w:val="380D86BA"/>
    <w:rsid w:val="38166C3C"/>
    <w:rsid w:val="38367C72"/>
    <w:rsid w:val="3847AC5A"/>
    <w:rsid w:val="384DAA04"/>
    <w:rsid w:val="3858B6F0"/>
    <w:rsid w:val="38644A1D"/>
    <w:rsid w:val="3865FAF8"/>
    <w:rsid w:val="3866AC67"/>
    <w:rsid w:val="3886B859"/>
    <w:rsid w:val="3890C2AB"/>
    <w:rsid w:val="38911E54"/>
    <w:rsid w:val="38CA4C1C"/>
    <w:rsid w:val="38DBE6FD"/>
    <w:rsid w:val="38E0EB88"/>
    <w:rsid w:val="392A4CA1"/>
    <w:rsid w:val="394CE4E7"/>
    <w:rsid w:val="39565763"/>
    <w:rsid w:val="396BBEE4"/>
    <w:rsid w:val="396F6DE4"/>
    <w:rsid w:val="3976F908"/>
    <w:rsid w:val="39A43A34"/>
    <w:rsid w:val="39BBF2E8"/>
    <w:rsid w:val="39E2F67C"/>
    <w:rsid w:val="39EE6CD8"/>
    <w:rsid w:val="39F0AA35"/>
    <w:rsid w:val="3A007648"/>
    <w:rsid w:val="3A05BC39"/>
    <w:rsid w:val="3A16D9C9"/>
    <w:rsid w:val="3A2321F1"/>
    <w:rsid w:val="3A645710"/>
    <w:rsid w:val="3A75ACF8"/>
    <w:rsid w:val="3A89023F"/>
    <w:rsid w:val="3AA19F4D"/>
    <w:rsid w:val="3AA98CD3"/>
    <w:rsid w:val="3AC2371E"/>
    <w:rsid w:val="3ACF6979"/>
    <w:rsid w:val="3AD071D6"/>
    <w:rsid w:val="3AE154B9"/>
    <w:rsid w:val="3B080950"/>
    <w:rsid w:val="3B356C2F"/>
    <w:rsid w:val="3B49A017"/>
    <w:rsid w:val="3B535739"/>
    <w:rsid w:val="3B65902A"/>
    <w:rsid w:val="3B842769"/>
    <w:rsid w:val="3B909F5C"/>
    <w:rsid w:val="3B93463F"/>
    <w:rsid w:val="3BBDE5E1"/>
    <w:rsid w:val="3BC96775"/>
    <w:rsid w:val="3BD798D6"/>
    <w:rsid w:val="3BE26974"/>
    <w:rsid w:val="3BF128AD"/>
    <w:rsid w:val="3C1B0E8C"/>
    <w:rsid w:val="3C376A47"/>
    <w:rsid w:val="3C4F0616"/>
    <w:rsid w:val="3C56980B"/>
    <w:rsid w:val="3C6BED10"/>
    <w:rsid w:val="3C6F1E12"/>
    <w:rsid w:val="3C728089"/>
    <w:rsid w:val="3C77F671"/>
    <w:rsid w:val="3C8476C5"/>
    <w:rsid w:val="3CBDE538"/>
    <w:rsid w:val="3CC72837"/>
    <w:rsid w:val="3CC9CE98"/>
    <w:rsid w:val="3CE29ACD"/>
    <w:rsid w:val="3CF3409F"/>
    <w:rsid w:val="3D0321FE"/>
    <w:rsid w:val="3D15ABB9"/>
    <w:rsid w:val="3D1A5711"/>
    <w:rsid w:val="3D33F70F"/>
    <w:rsid w:val="3D5A8146"/>
    <w:rsid w:val="3DA6CD73"/>
    <w:rsid w:val="3DD09F66"/>
    <w:rsid w:val="3DD9400F"/>
    <w:rsid w:val="3DDC216B"/>
    <w:rsid w:val="3DF3F3A6"/>
    <w:rsid w:val="3E03D3AE"/>
    <w:rsid w:val="3E0D9F8D"/>
    <w:rsid w:val="3E182C86"/>
    <w:rsid w:val="3E1E8359"/>
    <w:rsid w:val="3E38222E"/>
    <w:rsid w:val="3E528999"/>
    <w:rsid w:val="3E6301D8"/>
    <w:rsid w:val="3E6F4FC1"/>
    <w:rsid w:val="3E74BA2C"/>
    <w:rsid w:val="3E8479F0"/>
    <w:rsid w:val="3E8A22FE"/>
    <w:rsid w:val="3EA16EB2"/>
    <w:rsid w:val="3EAA8D54"/>
    <w:rsid w:val="3EAEC4F6"/>
    <w:rsid w:val="3EB5BF26"/>
    <w:rsid w:val="3EE6FF09"/>
    <w:rsid w:val="3EF43E66"/>
    <w:rsid w:val="3F016501"/>
    <w:rsid w:val="3F259C7A"/>
    <w:rsid w:val="3F25AB53"/>
    <w:rsid w:val="3F6435BE"/>
    <w:rsid w:val="3F6DDD23"/>
    <w:rsid w:val="3F6F36FC"/>
    <w:rsid w:val="3F8527EA"/>
    <w:rsid w:val="3F8A865E"/>
    <w:rsid w:val="3F8BEC39"/>
    <w:rsid w:val="3F97D804"/>
    <w:rsid w:val="3FB0AB7B"/>
    <w:rsid w:val="3FBCEDC7"/>
    <w:rsid w:val="3FD3D232"/>
    <w:rsid w:val="3FD5A647"/>
    <w:rsid w:val="3FDDC67F"/>
    <w:rsid w:val="3FED1909"/>
    <w:rsid w:val="3FF5DA62"/>
    <w:rsid w:val="40001B30"/>
    <w:rsid w:val="401BC3A7"/>
    <w:rsid w:val="40225E6A"/>
    <w:rsid w:val="40346428"/>
    <w:rsid w:val="4049356C"/>
    <w:rsid w:val="404E05CB"/>
    <w:rsid w:val="4051F7D3"/>
    <w:rsid w:val="4058AAD6"/>
    <w:rsid w:val="406F45EE"/>
    <w:rsid w:val="407653CA"/>
    <w:rsid w:val="407BE4E6"/>
    <w:rsid w:val="408F7551"/>
    <w:rsid w:val="409821C7"/>
    <w:rsid w:val="40CF8A24"/>
    <w:rsid w:val="40D3AE40"/>
    <w:rsid w:val="40DEE4A1"/>
    <w:rsid w:val="40E38BC1"/>
    <w:rsid w:val="40FD0352"/>
    <w:rsid w:val="411EA278"/>
    <w:rsid w:val="4124A9F1"/>
    <w:rsid w:val="412D3F2A"/>
    <w:rsid w:val="41338419"/>
    <w:rsid w:val="413A5E11"/>
    <w:rsid w:val="416D0BA3"/>
    <w:rsid w:val="41715687"/>
    <w:rsid w:val="4189AD7E"/>
    <w:rsid w:val="41A83FA6"/>
    <w:rsid w:val="41AD68E1"/>
    <w:rsid w:val="41D677C5"/>
    <w:rsid w:val="41DDCB86"/>
    <w:rsid w:val="41F20B62"/>
    <w:rsid w:val="41F43DDD"/>
    <w:rsid w:val="422DADA0"/>
    <w:rsid w:val="423B4A11"/>
    <w:rsid w:val="426AEB69"/>
    <w:rsid w:val="428E3453"/>
    <w:rsid w:val="4296D98B"/>
    <w:rsid w:val="429FE61F"/>
    <w:rsid w:val="42A8E322"/>
    <w:rsid w:val="42ADD2A3"/>
    <w:rsid w:val="42C5D98F"/>
    <w:rsid w:val="42D17340"/>
    <w:rsid w:val="42FEA417"/>
    <w:rsid w:val="4311305F"/>
    <w:rsid w:val="431BD719"/>
    <w:rsid w:val="435678BF"/>
    <w:rsid w:val="4368D9D7"/>
    <w:rsid w:val="436B28E1"/>
    <w:rsid w:val="4389E3DD"/>
    <w:rsid w:val="43903C50"/>
    <w:rsid w:val="43E54A51"/>
    <w:rsid w:val="43ED0E87"/>
    <w:rsid w:val="43EE5834"/>
    <w:rsid w:val="43F338A7"/>
    <w:rsid w:val="4419EE6F"/>
    <w:rsid w:val="44278535"/>
    <w:rsid w:val="4438B8DA"/>
    <w:rsid w:val="445C4B9A"/>
    <w:rsid w:val="445F1DB5"/>
    <w:rsid w:val="4469E5DD"/>
    <w:rsid w:val="4484F17B"/>
    <w:rsid w:val="44A9176A"/>
    <w:rsid w:val="44C5A999"/>
    <w:rsid w:val="44F464D7"/>
    <w:rsid w:val="44FE1AFA"/>
    <w:rsid w:val="4543D760"/>
    <w:rsid w:val="454DCA5E"/>
    <w:rsid w:val="454F36B5"/>
    <w:rsid w:val="455AD3EC"/>
    <w:rsid w:val="45700762"/>
    <w:rsid w:val="457E5C48"/>
    <w:rsid w:val="458096F9"/>
    <w:rsid w:val="458298A2"/>
    <w:rsid w:val="458E1947"/>
    <w:rsid w:val="459B5610"/>
    <w:rsid w:val="45B43E38"/>
    <w:rsid w:val="45BC1675"/>
    <w:rsid w:val="45D43E7C"/>
    <w:rsid w:val="45EFB363"/>
    <w:rsid w:val="46029852"/>
    <w:rsid w:val="46293026"/>
    <w:rsid w:val="462A7DD9"/>
    <w:rsid w:val="465CD5A5"/>
    <w:rsid w:val="466A2B7C"/>
    <w:rsid w:val="466BE803"/>
    <w:rsid w:val="467CCE4D"/>
    <w:rsid w:val="468733F3"/>
    <w:rsid w:val="46B82649"/>
    <w:rsid w:val="46D65947"/>
    <w:rsid w:val="46FB029F"/>
    <w:rsid w:val="470CD099"/>
    <w:rsid w:val="470E1653"/>
    <w:rsid w:val="4710DF58"/>
    <w:rsid w:val="471CEB13"/>
    <w:rsid w:val="472246A7"/>
    <w:rsid w:val="4727CB67"/>
    <w:rsid w:val="4738B989"/>
    <w:rsid w:val="4745E3DF"/>
    <w:rsid w:val="4770E3F2"/>
    <w:rsid w:val="47800321"/>
    <w:rsid w:val="47904BA1"/>
    <w:rsid w:val="4796B492"/>
    <w:rsid w:val="47D31616"/>
    <w:rsid w:val="47E42E91"/>
    <w:rsid w:val="48004F1E"/>
    <w:rsid w:val="48061959"/>
    <w:rsid w:val="481E18A0"/>
    <w:rsid w:val="482D1527"/>
    <w:rsid w:val="4836DA42"/>
    <w:rsid w:val="48514044"/>
    <w:rsid w:val="48576804"/>
    <w:rsid w:val="486A8BC2"/>
    <w:rsid w:val="48A0944E"/>
    <w:rsid w:val="48AD2408"/>
    <w:rsid w:val="48CD5EFF"/>
    <w:rsid w:val="48D45AFE"/>
    <w:rsid w:val="492A122C"/>
    <w:rsid w:val="492C4799"/>
    <w:rsid w:val="493B9769"/>
    <w:rsid w:val="4959FD6F"/>
    <w:rsid w:val="49732B8C"/>
    <w:rsid w:val="49B702FB"/>
    <w:rsid w:val="49B9794E"/>
    <w:rsid w:val="49BD0F23"/>
    <w:rsid w:val="49FE7AD2"/>
    <w:rsid w:val="4A02109D"/>
    <w:rsid w:val="4A09B08A"/>
    <w:rsid w:val="4A19FEA9"/>
    <w:rsid w:val="4A2F7061"/>
    <w:rsid w:val="4A43C00C"/>
    <w:rsid w:val="4A588628"/>
    <w:rsid w:val="4A5A71F9"/>
    <w:rsid w:val="4A97CAAC"/>
    <w:rsid w:val="4AAD6D58"/>
    <w:rsid w:val="4AAF434A"/>
    <w:rsid w:val="4ABB97E8"/>
    <w:rsid w:val="4B123263"/>
    <w:rsid w:val="4B156491"/>
    <w:rsid w:val="4B23398C"/>
    <w:rsid w:val="4B2565A0"/>
    <w:rsid w:val="4B2CE0F4"/>
    <w:rsid w:val="4B842469"/>
    <w:rsid w:val="4B86EE3F"/>
    <w:rsid w:val="4B87D415"/>
    <w:rsid w:val="4B88B43A"/>
    <w:rsid w:val="4BB0507F"/>
    <w:rsid w:val="4BD4573C"/>
    <w:rsid w:val="4BDCCFA7"/>
    <w:rsid w:val="4C0AF31E"/>
    <w:rsid w:val="4C1574C5"/>
    <w:rsid w:val="4C576849"/>
    <w:rsid w:val="4C598566"/>
    <w:rsid w:val="4C67A3A6"/>
    <w:rsid w:val="4C687E9B"/>
    <w:rsid w:val="4C6A4B00"/>
    <w:rsid w:val="4C6FBEB2"/>
    <w:rsid w:val="4C935F6A"/>
    <w:rsid w:val="4C942E59"/>
    <w:rsid w:val="4C9FA722"/>
    <w:rsid w:val="4CE9962A"/>
    <w:rsid w:val="4CEF5655"/>
    <w:rsid w:val="4CF17D49"/>
    <w:rsid w:val="4D183210"/>
    <w:rsid w:val="4D3DD8E2"/>
    <w:rsid w:val="4D4343BB"/>
    <w:rsid w:val="4D4487E1"/>
    <w:rsid w:val="4D4C20E0"/>
    <w:rsid w:val="4D586D7F"/>
    <w:rsid w:val="4D787B3B"/>
    <w:rsid w:val="4D870D2B"/>
    <w:rsid w:val="4D940E62"/>
    <w:rsid w:val="4DAB534C"/>
    <w:rsid w:val="4DBCE8A6"/>
    <w:rsid w:val="4DC1B334"/>
    <w:rsid w:val="4DC51228"/>
    <w:rsid w:val="4DCAE6D6"/>
    <w:rsid w:val="4DE368F2"/>
    <w:rsid w:val="4DFF7B53"/>
    <w:rsid w:val="4E096651"/>
    <w:rsid w:val="4E3AE9D3"/>
    <w:rsid w:val="4E402E9A"/>
    <w:rsid w:val="4E4AE7DC"/>
    <w:rsid w:val="4EB02C24"/>
    <w:rsid w:val="4EBEB4B1"/>
    <w:rsid w:val="4ED1CE45"/>
    <w:rsid w:val="4EDD6839"/>
    <w:rsid w:val="4EE1D255"/>
    <w:rsid w:val="4EEDB21B"/>
    <w:rsid w:val="4F07CBE9"/>
    <w:rsid w:val="4F0E6DAF"/>
    <w:rsid w:val="4F1023AC"/>
    <w:rsid w:val="4F37DB26"/>
    <w:rsid w:val="4F47EDA2"/>
    <w:rsid w:val="4F491019"/>
    <w:rsid w:val="4F98BF7A"/>
    <w:rsid w:val="4FD2AB42"/>
    <w:rsid w:val="4FDBA543"/>
    <w:rsid w:val="4FE96116"/>
    <w:rsid w:val="4FF1CF15"/>
    <w:rsid w:val="4FFB8911"/>
    <w:rsid w:val="502E17B4"/>
    <w:rsid w:val="5037FBFB"/>
    <w:rsid w:val="503A74D7"/>
    <w:rsid w:val="505A82F3"/>
    <w:rsid w:val="506F61FB"/>
    <w:rsid w:val="50E59911"/>
    <w:rsid w:val="510A01ED"/>
    <w:rsid w:val="511195C3"/>
    <w:rsid w:val="511AD2BF"/>
    <w:rsid w:val="511B3CC4"/>
    <w:rsid w:val="512BB4AF"/>
    <w:rsid w:val="51550D4A"/>
    <w:rsid w:val="516DDE98"/>
    <w:rsid w:val="516E39E7"/>
    <w:rsid w:val="5173A941"/>
    <w:rsid w:val="51758375"/>
    <w:rsid w:val="517986C9"/>
    <w:rsid w:val="5186A8EB"/>
    <w:rsid w:val="51ACE50D"/>
    <w:rsid w:val="51AF5FD9"/>
    <w:rsid w:val="51C3C7A3"/>
    <w:rsid w:val="51D079B4"/>
    <w:rsid w:val="51E17A65"/>
    <w:rsid w:val="51F6DCE9"/>
    <w:rsid w:val="520C842A"/>
    <w:rsid w:val="5235C070"/>
    <w:rsid w:val="524B38B5"/>
    <w:rsid w:val="5259B405"/>
    <w:rsid w:val="527F0B92"/>
    <w:rsid w:val="5280D455"/>
    <w:rsid w:val="52820B64"/>
    <w:rsid w:val="52C5582B"/>
    <w:rsid w:val="52D8FE01"/>
    <w:rsid w:val="52DC552E"/>
    <w:rsid w:val="52DF36A1"/>
    <w:rsid w:val="52E37189"/>
    <w:rsid w:val="52FFE23E"/>
    <w:rsid w:val="530FBF5F"/>
    <w:rsid w:val="531E58FF"/>
    <w:rsid w:val="534DCB34"/>
    <w:rsid w:val="534FD42C"/>
    <w:rsid w:val="53669EA1"/>
    <w:rsid w:val="536732D2"/>
    <w:rsid w:val="53798CE9"/>
    <w:rsid w:val="538365FC"/>
    <w:rsid w:val="5390170C"/>
    <w:rsid w:val="53B16A14"/>
    <w:rsid w:val="53B5DCB6"/>
    <w:rsid w:val="53B697EF"/>
    <w:rsid w:val="53DFFC9E"/>
    <w:rsid w:val="53EE900B"/>
    <w:rsid w:val="540C493E"/>
    <w:rsid w:val="544A159F"/>
    <w:rsid w:val="544A69F4"/>
    <w:rsid w:val="546ACB9B"/>
    <w:rsid w:val="547A56F5"/>
    <w:rsid w:val="547F00D6"/>
    <w:rsid w:val="5494EFC0"/>
    <w:rsid w:val="54A31E7A"/>
    <w:rsid w:val="54ACB6DE"/>
    <w:rsid w:val="54AF3139"/>
    <w:rsid w:val="54B73F6F"/>
    <w:rsid w:val="54BF49C3"/>
    <w:rsid w:val="54E4A324"/>
    <w:rsid w:val="54E82968"/>
    <w:rsid w:val="54FDF2B7"/>
    <w:rsid w:val="5509D88E"/>
    <w:rsid w:val="552014E1"/>
    <w:rsid w:val="553FDDAD"/>
    <w:rsid w:val="555C0218"/>
    <w:rsid w:val="555FE175"/>
    <w:rsid w:val="557109D6"/>
    <w:rsid w:val="55ACEEC9"/>
    <w:rsid w:val="55B2BFEF"/>
    <w:rsid w:val="55B4F824"/>
    <w:rsid w:val="55B7E6A5"/>
    <w:rsid w:val="55C422A9"/>
    <w:rsid w:val="55C644AB"/>
    <w:rsid w:val="55CE46A5"/>
    <w:rsid w:val="55DAE933"/>
    <w:rsid w:val="55DF647C"/>
    <w:rsid w:val="55E2248D"/>
    <w:rsid w:val="55F5453F"/>
    <w:rsid w:val="56103DDC"/>
    <w:rsid w:val="562AC13C"/>
    <w:rsid w:val="562CC0A9"/>
    <w:rsid w:val="564F2A18"/>
    <w:rsid w:val="56B59660"/>
    <w:rsid w:val="56D6DEBC"/>
    <w:rsid w:val="570A1502"/>
    <w:rsid w:val="5710ACF4"/>
    <w:rsid w:val="5714C714"/>
    <w:rsid w:val="571B87F6"/>
    <w:rsid w:val="571F2796"/>
    <w:rsid w:val="571F43FE"/>
    <w:rsid w:val="572E674B"/>
    <w:rsid w:val="5735A62B"/>
    <w:rsid w:val="57460BA3"/>
    <w:rsid w:val="574DE9F7"/>
    <w:rsid w:val="57525CD0"/>
    <w:rsid w:val="575C501E"/>
    <w:rsid w:val="57688E04"/>
    <w:rsid w:val="579961C3"/>
    <w:rsid w:val="57A36166"/>
    <w:rsid w:val="57A4E4F6"/>
    <w:rsid w:val="57C0A953"/>
    <w:rsid w:val="57C2BFF0"/>
    <w:rsid w:val="581E40D8"/>
    <w:rsid w:val="583CCA79"/>
    <w:rsid w:val="586DF82D"/>
    <w:rsid w:val="5878CE3B"/>
    <w:rsid w:val="587BFB0F"/>
    <w:rsid w:val="589097C4"/>
    <w:rsid w:val="58B79B61"/>
    <w:rsid w:val="58B8B061"/>
    <w:rsid w:val="58C4293B"/>
    <w:rsid w:val="5913885F"/>
    <w:rsid w:val="591513D2"/>
    <w:rsid w:val="59160BD4"/>
    <w:rsid w:val="595F223A"/>
    <w:rsid w:val="596D00AD"/>
    <w:rsid w:val="5994FD65"/>
    <w:rsid w:val="599FB4BA"/>
    <w:rsid w:val="59DD4D6A"/>
    <w:rsid w:val="59E0CC40"/>
    <w:rsid w:val="59F29C6E"/>
    <w:rsid w:val="59FA9FF3"/>
    <w:rsid w:val="5A1BC60F"/>
    <w:rsid w:val="5A21EC32"/>
    <w:rsid w:val="5A2D9386"/>
    <w:rsid w:val="5A316810"/>
    <w:rsid w:val="5A3F01D0"/>
    <w:rsid w:val="5A4C04DC"/>
    <w:rsid w:val="5A58FADF"/>
    <w:rsid w:val="5A818DE1"/>
    <w:rsid w:val="5A8872DB"/>
    <w:rsid w:val="5AA87C60"/>
    <w:rsid w:val="5AACCE13"/>
    <w:rsid w:val="5ACDE576"/>
    <w:rsid w:val="5B038D35"/>
    <w:rsid w:val="5B11150C"/>
    <w:rsid w:val="5B14C0DE"/>
    <w:rsid w:val="5B1856CC"/>
    <w:rsid w:val="5B3A22AF"/>
    <w:rsid w:val="5B45A189"/>
    <w:rsid w:val="5B49C80A"/>
    <w:rsid w:val="5B536E18"/>
    <w:rsid w:val="5B6CEE50"/>
    <w:rsid w:val="5B80B32A"/>
    <w:rsid w:val="5B88F5A5"/>
    <w:rsid w:val="5B8ACCA3"/>
    <w:rsid w:val="5BA6C631"/>
    <w:rsid w:val="5BAF283F"/>
    <w:rsid w:val="5BB1A36F"/>
    <w:rsid w:val="5BB6EDC4"/>
    <w:rsid w:val="5BB71C31"/>
    <w:rsid w:val="5BE50A8E"/>
    <w:rsid w:val="5BE9ABED"/>
    <w:rsid w:val="5C0A162F"/>
    <w:rsid w:val="5C20789F"/>
    <w:rsid w:val="5C376BB9"/>
    <w:rsid w:val="5C55F0EB"/>
    <w:rsid w:val="5C586664"/>
    <w:rsid w:val="5C5885F5"/>
    <w:rsid w:val="5C5FFE4B"/>
    <w:rsid w:val="5C68665F"/>
    <w:rsid w:val="5C69937F"/>
    <w:rsid w:val="5C7AC20D"/>
    <w:rsid w:val="5CAF79D2"/>
    <w:rsid w:val="5CCEF765"/>
    <w:rsid w:val="5CDB8F57"/>
    <w:rsid w:val="5CDDE014"/>
    <w:rsid w:val="5D09A4DF"/>
    <w:rsid w:val="5D106104"/>
    <w:rsid w:val="5D3BA34F"/>
    <w:rsid w:val="5D741DCE"/>
    <w:rsid w:val="5D7C90CD"/>
    <w:rsid w:val="5D86F129"/>
    <w:rsid w:val="5D991840"/>
    <w:rsid w:val="5DA85C58"/>
    <w:rsid w:val="5DAF8351"/>
    <w:rsid w:val="5DB2CA3D"/>
    <w:rsid w:val="5DBE7250"/>
    <w:rsid w:val="5DC2FCA7"/>
    <w:rsid w:val="5DC89B15"/>
    <w:rsid w:val="5DEA5AD8"/>
    <w:rsid w:val="5DF0E9C5"/>
    <w:rsid w:val="5E2261BC"/>
    <w:rsid w:val="5E2294C7"/>
    <w:rsid w:val="5E24BDF3"/>
    <w:rsid w:val="5E3CDF40"/>
    <w:rsid w:val="5E434AE0"/>
    <w:rsid w:val="5E960EE7"/>
    <w:rsid w:val="5E986AAB"/>
    <w:rsid w:val="5EA39D34"/>
    <w:rsid w:val="5EAD1391"/>
    <w:rsid w:val="5EB02851"/>
    <w:rsid w:val="5ED79E03"/>
    <w:rsid w:val="5F116240"/>
    <w:rsid w:val="5F2CAC9F"/>
    <w:rsid w:val="5F487BB7"/>
    <w:rsid w:val="5F642AD8"/>
    <w:rsid w:val="5F9AC02D"/>
    <w:rsid w:val="5FA6B94F"/>
    <w:rsid w:val="5FA79A87"/>
    <w:rsid w:val="5FB34483"/>
    <w:rsid w:val="5FCE46BA"/>
    <w:rsid w:val="5FD00FEB"/>
    <w:rsid w:val="5FDD9B32"/>
    <w:rsid w:val="5FF010F8"/>
    <w:rsid w:val="5FFF1043"/>
    <w:rsid w:val="5FFF4D66"/>
    <w:rsid w:val="60039A1A"/>
    <w:rsid w:val="6008F607"/>
    <w:rsid w:val="60480B31"/>
    <w:rsid w:val="6050594A"/>
    <w:rsid w:val="60A01680"/>
    <w:rsid w:val="60AB629B"/>
    <w:rsid w:val="60B9FD53"/>
    <w:rsid w:val="60DDF14F"/>
    <w:rsid w:val="60E8D088"/>
    <w:rsid w:val="60EC5F07"/>
    <w:rsid w:val="60FFFB39"/>
    <w:rsid w:val="61024B0B"/>
    <w:rsid w:val="6108EBE7"/>
    <w:rsid w:val="61118A3E"/>
    <w:rsid w:val="6116BDD7"/>
    <w:rsid w:val="6119A027"/>
    <w:rsid w:val="6165521B"/>
    <w:rsid w:val="6168094F"/>
    <w:rsid w:val="6193B11F"/>
    <w:rsid w:val="61A37A73"/>
    <w:rsid w:val="61A4713F"/>
    <w:rsid w:val="61B02AAA"/>
    <w:rsid w:val="61CB8216"/>
    <w:rsid w:val="61CC576D"/>
    <w:rsid w:val="61D9A448"/>
    <w:rsid w:val="61F372D2"/>
    <w:rsid w:val="61F835A7"/>
    <w:rsid w:val="620AF8A3"/>
    <w:rsid w:val="620D251C"/>
    <w:rsid w:val="620D4136"/>
    <w:rsid w:val="620F432E"/>
    <w:rsid w:val="620FD3C9"/>
    <w:rsid w:val="6217B6F8"/>
    <w:rsid w:val="624439A4"/>
    <w:rsid w:val="62B51811"/>
    <w:rsid w:val="62BFE0B6"/>
    <w:rsid w:val="62CBAAD0"/>
    <w:rsid w:val="62CF70A6"/>
    <w:rsid w:val="62D874A0"/>
    <w:rsid w:val="62E898F0"/>
    <w:rsid w:val="6326D2DF"/>
    <w:rsid w:val="632853C6"/>
    <w:rsid w:val="63363D5E"/>
    <w:rsid w:val="63394BEE"/>
    <w:rsid w:val="63529BE9"/>
    <w:rsid w:val="6353E68C"/>
    <w:rsid w:val="638E3C9C"/>
    <w:rsid w:val="639A91CD"/>
    <w:rsid w:val="63AC4083"/>
    <w:rsid w:val="63C09BBB"/>
    <w:rsid w:val="63C3E83F"/>
    <w:rsid w:val="63D4A93F"/>
    <w:rsid w:val="63DEBCA4"/>
    <w:rsid w:val="63EC0570"/>
    <w:rsid w:val="63EE1240"/>
    <w:rsid w:val="6410B926"/>
    <w:rsid w:val="641395B6"/>
    <w:rsid w:val="641D7383"/>
    <w:rsid w:val="641E1DAD"/>
    <w:rsid w:val="6456F8F9"/>
    <w:rsid w:val="6457DCCA"/>
    <w:rsid w:val="6463824D"/>
    <w:rsid w:val="64853BA5"/>
    <w:rsid w:val="64CE9C98"/>
    <w:rsid w:val="64DC1201"/>
    <w:rsid w:val="651C8819"/>
    <w:rsid w:val="6523B016"/>
    <w:rsid w:val="6530ED2D"/>
    <w:rsid w:val="653AABDF"/>
    <w:rsid w:val="653E8E7D"/>
    <w:rsid w:val="65551A31"/>
    <w:rsid w:val="655A71D1"/>
    <w:rsid w:val="657F656E"/>
    <w:rsid w:val="65805219"/>
    <w:rsid w:val="658E2CE2"/>
    <w:rsid w:val="659ECAEA"/>
    <w:rsid w:val="65A89E4A"/>
    <w:rsid w:val="65CF377C"/>
    <w:rsid w:val="65CFC319"/>
    <w:rsid w:val="65E2E16D"/>
    <w:rsid w:val="65E444B5"/>
    <w:rsid w:val="66087D4A"/>
    <w:rsid w:val="6620B102"/>
    <w:rsid w:val="66484508"/>
    <w:rsid w:val="665C4F0D"/>
    <w:rsid w:val="6677AAE7"/>
    <w:rsid w:val="66813169"/>
    <w:rsid w:val="668E3AD2"/>
    <w:rsid w:val="668E587F"/>
    <w:rsid w:val="66917C0F"/>
    <w:rsid w:val="669F9420"/>
    <w:rsid w:val="66CD088B"/>
    <w:rsid w:val="66E143B9"/>
    <w:rsid w:val="66E8C0CA"/>
    <w:rsid w:val="67070CF4"/>
    <w:rsid w:val="670D160E"/>
    <w:rsid w:val="671BA545"/>
    <w:rsid w:val="671D84D8"/>
    <w:rsid w:val="673CAD42"/>
    <w:rsid w:val="67462368"/>
    <w:rsid w:val="674878CA"/>
    <w:rsid w:val="6758A6F5"/>
    <w:rsid w:val="67A5EE74"/>
    <w:rsid w:val="67A88F98"/>
    <w:rsid w:val="67B6DD9A"/>
    <w:rsid w:val="67CE8AB9"/>
    <w:rsid w:val="67D7F36B"/>
    <w:rsid w:val="67EEC51F"/>
    <w:rsid w:val="680F20B2"/>
    <w:rsid w:val="68181516"/>
    <w:rsid w:val="6866269E"/>
    <w:rsid w:val="687C6B98"/>
    <w:rsid w:val="6890F0B0"/>
    <w:rsid w:val="68A44EBE"/>
    <w:rsid w:val="68AE0F12"/>
    <w:rsid w:val="68E190D7"/>
    <w:rsid w:val="6915B9E4"/>
    <w:rsid w:val="6920969D"/>
    <w:rsid w:val="6926B14F"/>
    <w:rsid w:val="69279B37"/>
    <w:rsid w:val="695AE231"/>
    <w:rsid w:val="69729D7E"/>
    <w:rsid w:val="6980D9A4"/>
    <w:rsid w:val="69992FD4"/>
    <w:rsid w:val="699F244B"/>
    <w:rsid w:val="69A7C452"/>
    <w:rsid w:val="69AE3F49"/>
    <w:rsid w:val="69B8D22B"/>
    <w:rsid w:val="69B9B3E9"/>
    <w:rsid w:val="69C09050"/>
    <w:rsid w:val="69E53C4D"/>
    <w:rsid w:val="69ED53DC"/>
    <w:rsid w:val="6A122647"/>
    <w:rsid w:val="6A19D586"/>
    <w:rsid w:val="6A2AC266"/>
    <w:rsid w:val="6A534607"/>
    <w:rsid w:val="6A700B48"/>
    <w:rsid w:val="6A835781"/>
    <w:rsid w:val="6A8B381C"/>
    <w:rsid w:val="6AB62B6B"/>
    <w:rsid w:val="6B0A6738"/>
    <w:rsid w:val="6B1A428D"/>
    <w:rsid w:val="6B3365AB"/>
    <w:rsid w:val="6B34E214"/>
    <w:rsid w:val="6B582D51"/>
    <w:rsid w:val="6B64C7B4"/>
    <w:rsid w:val="6B70DF58"/>
    <w:rsid w:val="6B75EF0D"/>
    <w:rsid w:val="6BB20309"/>
    <w:rsid w:val="6BB557F0"/>
    <w:rsid w:val="6BB8AF89"/>
    <w:rsid w:val="6BBF304E"/>
    <w:rsid w:val="6BCB586F"/>
    <w:rsid w:val="6BD7CD9E"/>
    <w:rsid w:val="6BF6817B"/>
    <w:rsid w:val="6C0A91CD"/>
    <w:rsid w:val="6C177C71"/>
    <w:rsid w:val="6C1F3B18"/>
    <w:rsid w:val="6C282707"/>
    <w:rsid w:val="6C338D9F"/>
    <w:rsid w:val="6C475C20"/>
    <w:rsid w:val="6C7E81AA"/>
    <w:rsid w:val="6C94E0F2"/>
    <w:rsid w:val="6C9EB449"/>
    <w:rsid w:val="6CF1D74C"/>
    <w:rsid w:val="6D1B7831"/>
    <w:rsid w:val="6D2F38D6"/>
    <w:rsid w:val="6D41818F"/>
    <w:rsid w:val="6D65712B"/>
    <w:rsid w:val="6D85FD5E"/>
    <w:rsid w:val="6D9CD1A1"/>
    <w:rsid w:val="6DA1B568"/>
    <w:rsid w:val="6DDD4479"/>
    <w:rsid w:val="6DF5E0D8"/>
    <w:rsid w:val="6E1D06B3"/>
    <w:rsid w:val="6E33B06D"/>
    <w:rsid w:val="6E3B9C62"/>
    <w:rsid w:val="6E4701A7"/>
    <w:rsid w:val="6E5B0068"/>
    <w:rsid w:val="6E71BA2B"/>
    <w:rsid w:val="6E850A39"/>
    <w:rsid w:val="6E9A7FCF"/>
    <w:rsid w:val="6E9FA447"/>
    <w:rsid w:val="6EA07348"/>
    <w:rsid w:val="6EA49BC1"/>
    <w:rsid w:val="6EB8F159"/>
    <w:rsid w:val="6ED7F289"/>
    <w:rsid w:val="6EFB96D5"/>
    <w:rsid w:val="6F01870D"/>
    <w:rsid w:val="6F103C8C"/>
    <w:rsid w:val="6F175BE6"/>
    <w:rsid w:val="6F2F6DB0"/>
    <w:rsid w:val="6F32E976"/>
    <w:rsid w:val="6F653A43"/>
    <w:rsid w:val="6F6D4287"/>
    <w:rsid w:val="6F717FE7"/>
    <w:rsid w:val="6F76AA55"/>
    <w:rsid w:val="6F85037D"/>
    <w:rsid w:val="6F893E49"/>
    <w:rsid w:val="6FD282A8"/>
    <w:rsid w:val="6FD8CE1F"/>
    <w:rsid w:val="6FEA08F6"/>
    <w:rsid w:val="6FEAB1C0"/>
    <w:rsid w:val="6FEDEF03"/>
    <w:rsid w:val="6FEE5DA9"/>
    <w:rsid w:val="6FF1F67C"/>
    <w:rsid w:val="7006D6CE"/>
    <w:rsid w:val="701E9823"/>
    <w:rsid w:val="703CB360"/>
    <w:rsid w:val="704FAC0E"/>
    <w:rsid w:val="7069179D"/>
    <w:rsid w:val="707BDAE2"/>
    <w:rsid w:val="708A1500"/>
    <w:rsid w:val="7092226C"/>
    <w:rsid w:val="709D5A1D"/>
    <w:rsid w:val="70A0C0E3"/>
    <w:rsid w:val="70AB3EC1"/>
    <w:rsid w:val="70BB49CE"/>
    <w:rsid w:val="70DC494C"/>
    <w:rsid w:val="7110F4BF"/>
    <w:rsid w:val="71212B1E"/>
    <w:rsid w:val="712ECC46"/>
    <w:rsid w:val="71317174"/>
    <w:rsid w:val="715907CE"/>
    <w:rsid w:val="7180D8F1"/>
    <w:rsid w:val="71814302"/>
    <w:rsid w:val="718E42C8"/>
    <w:rsid w:val="71A2A72F"/>
    <w:rsid w:val="71ABDA6A"/>
    <w:rsid w:val="71C4E02F"/>
    <w:rsid w:val="71CCC09E"/>
    <w:rsid w:val="71F6832D"/>
    <w:rsid w:val="71FF280C"/>
    <w:rsid w:val="7213F950"/>
    <w:rsid w:val="7230CFE5"/>
    <w:rsid w:val="7257683B"/>
    <w:rsid w:val="728166AB"/>
    <w:rsid w:val="7288EB2C"/>
    <w:rsid w:val="729D5313"/>
    <w:rsid w:val="72B32B24"/>
    <w:rsid w:val="72C9DDF9"/>
    <w:rsid w:val="72D24111"/>
    <w:rsid w:val="72DF434A"/>
    <w:rsid w:val="72E4F5C3"/>
    <w:rsid w:val="730E6AAC"/>
    <w:rsid w:val="732E3934"/>
    <w:rsid w:val="7346D7EC"/>
    <w:rsid w:val="735A549B"/>
    <w:rsid w:val="735C2466"/>
    <w:rsid w:val="736861A0"/>
    <w:rsid w:val="738CA6AF"/>
    <w:rsid w:val="73A37A6A"/>
    <w:rsid w:val="73A47A20"/>
    <w:rsid w:val="73FD6193"/>
    <w:rsid w:val="7401F5B2"/>
    <w:rsid w:val="742A2244"/>
    <w:rsid w:val="743D933C"/>
    <w:rsid w:val="74509A7D"/>
    <w:rsid w:val="74556A01"/>
    <w:rsid w:val="745C1420"/>
    <w:rsid w:val="74885C99"/>
    <w:rsid w:val="749E5D9D"/>
    <w:rsid w:val="74AB68F6"/>
    <w:rsid w:val="74AF8C79"/>
    <w:rsid w:val="74B76926"/>
    <w:rsid w:val="74D37AA6"/>
    <w:rsid w:val="750CE146"/>
    <w:rsid w:val="75182E46"/>
    <w:rsid w:val="751E5986"/>
    <w:rsid w:val="753791C4"/>
    <w:rsid w:val="75446255"/>
    <w:rsid w:val="754A7124"/>
    <w:rsid w:val="75743206"/>
    <w:rsid w:val="7574ECAD"/>
    <w:rsid w:val="759DE634"/>
    <w:rsid w:val="75A28745"/>
    <w:rsid w:val="75A5019A"/>
    <w:rsid w:val="75B4E287"/>
    <w:rsid w:val="75B6094B"/>
    <w:rsid w:val="75BB37F6"/>
    <w:rsid w:val="76052869"/>
    <w:rsid w:val="7617E76E"/>
    <w:rsid w:val="76579320"/>
    <w:rsid w:val="7678B335"/>
    <w:rsid w:val="7698E329"/>
    <w:rsid w:val="76A3301C"/>
    <w:rsid w:val="76A81102"/>
    <w:rsid w:val="76BB3FCF"/>
    <w:rsid w:val="76E835B5"/>
    <w:rsid w:val="76FAB80E"/>
    <w:rsid w:val="76FFA8A6"/>
    <w:rsid w:val="770230A0"/>
    <w:rsid w:val="7708AC75"/>
    <w:rsid w:val="77209931"/>
    <w:rsid w:val="77292AC4"/>
    <w:rsid w:val="772FD3B8"/>
    <w:rsid w:val="7751F4AF"/>
    <w:rsid w:val="77570C38"/>
    <w:rsid w:val="7764DD3D"/>
    <w:rsid w:val="777A6837"/>
    <w:rsid w:val="777F4050"/>
    <w:rsid w:val="77810D69"/>
    <w:rsid w:val="779CCDCF"/>
    <w:rsid w:val="77A2848B"/>
    <w:rsid w:val="77AC351E"/>
    <w:rsid w:val="77AE483B"/>
    <w:rsid w:val="77B46FB3"/>
    <w:rsid w:val="77B542E8"/>
    <w:rsid w:val="77CD5126"/>
    <w:rsid w:val="780C63A5"/>
    <w:rsid w:val="7817D308"/>
    <w:rsid w:val="783C891C"/>
    <w:rsid w:val="78469C9E"/>
    <w:rsid w:val="7847EC71"/>
    <w:rsid w:val="78690F05"/>
    <w:rsid w:val="787D77AE"/>
    <w:rsid w:val="7884ECCB"/>
    <w:rsid w:val="7894FB49"/>
    <w:rsid w:val="78C6BF25"/>
    <w:rsid w:val="78C7A80A"/>
    <w:rsid w:val="78D47FE6"/>
    <w:rsid w:val="78F4D4D7"/>
    <w:rsid w:val="78F67D54"/>
    <w:rsid w:val="78FAB53D"/>
    <w:rsid w:val="7904BA1F"/>
    <w:rsid w:val="790D8AEA"/>
    <w:rsid w:val="79109789"/>
    <w:rsid w:val="792B7B13"/>
    <w:rsid w:val="795E8EFA"/>
    <w:rsid w:val="79A6797C"/>
    <w:rsid w:val="79B8BE18"/>
    <w:rsid w:val="79CC82DC"/>
    <w:rsid w:val="79D8C872"/>
    <w:rsid w:val="79DB7607"/>
    <w:rsid w:val="79DDC1D9"/>
    <w:rsid w:val="79F7D02A"/>
    <w:rsid w:val="7A247041"/>
    <w:rsid w:val="7A29031D"/>
    <w:rsid w:val="7A3FA749"/>
    <w:rsid w:val="7A9DD426"/>
    <w:rsid w:val="7ABBC781"/>
    <w:rsid w:val="7AFE5D29"/>
    <w:rsid w:val="7B2DD8B7"/>
    <w:rsid w:val="7B440467"/>
    <w:rsid w:val="7B4DDFA8"/>
    <w:rsid w:val="7B6F9E29"/>
    <w:rsid w:val="7B7D954A"/>
    <w:rsid w:val="7B862A9E"/>
    <w:rsid w:val="7BBB77C4"/>
    <w:rsid w:val="7BDEFAAB"/>
    <w:rsid w:val="7BDF120B"/>
    <w:rsid w:val="7BE7B21A"/>
    <w:rsid w:val="7BF17BD2"/>
    <w:rsid w:val="7BF3AAF5"/>
    <w:rsid w:val="7BFCE16D"/>
    <w:rsid w:val="7C24D343"/>
    <w:rsid w:val="7C423903"/>
    <w:rsid w:val="7C4FDABC"/>
    <w:rsid w:val="7C62185A"/>
    <w:rsid w:val="7C7E6490"/>
    <w:rsid w:val="7C85B22D"/>
    <w:rsid w:val="7C8B0B9B"/>
    <w:rsid w:val="7C9727E4"/>
    <w:rsid w:val="7CA26BC9"/>
    <w:rsid w:val="7CA3D929"/>
    <w:rsid w:val="7CAD417A"/>
    <w:rsid w:val="7CB52A4E"/>
    <w:rsid w:val="7CC300E3"/>
    <w:rsid w:val="7CE17B0F"/>
    <w:rsid w:val="7CF989C5"/>
    <w:rsid w:val="7D015445"/>
    <w:rsid w:val="7D437299"/>
    <w:rsid w:val="7D58173B"/>
    <w:rsid w:val="7D616542"/>
    <w:rsid w:val="7D7F43EB"/>
    <w:rsid w:val="7D80E4E8"/>
    <w:rsid w:val="7D8301C8"/>
    <w:rsid w:val="7D91AF4F"/>
    <w:rsid w:val="7D91CE35"/>
    <w:rsid w:val="7D91F919"/>
    <w:rsid w:val="7D989E50"/>
    <w:rsid w:val="7DA85DA3"/>
    <w:rsid w:val="7DC1859F"/>
    <w:rsid w:val="7DCD16E6"/>
    <w:rsid w:val="7DDB3784"/>
    <w:rsid w:val="7DF4EA71"/>
    <w:rsid w:val="7E0F4D59"/>
    <w:rsid w:val="7E267DC2"/>
    <w:rsid w:val="7E319C3F"/>
    <w:rsid w:val="7E650E38"/>
    <w:rsid w:val="7E714649"/>
    <w:rsid w:val="7E781E8F"/>
    <w:rsid w:val="7E7B5355"/>
    <w:rsid w:val="7E7BA529"/>
    <w:rsid w:val="7E814D4D"/>
    <w:rsid w:val="7EA288B5"/>
    <w:rsid w:val="7EAEC68C"/>
    <w:rsid w:val="7EB5C75D"/>
    <w:rsid w:val="7EC54D00"/>
    <w:rsid w:val="7EE215A7"/>
    <w:rsid w:val="7EEF88CB"/>
    <w:rsid w:val="7EFFC795"/>
    <w:rsid w:val="7F0B125F"/>
    <w:rsid w:val="7F189A60"/>
    <w:rsid w:val="7F191FCC"/>
    <w:rsid w:val="7F43594B"/>
    <w:rsid w:val="7F650EA3"/>
    <w:rsid w:val="7F93574E"/>
    <w:rsid w:val="7FA014A4"/>
    <w:rsid w:val="7FAEC402"/>
    <w:rsid w:val="7FBBA13C"/>
    <w:rsid w:val="7FCDE10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913A"/>
  <w14:defaultImageDpi w14:val="32767"/>
  <w15:docId w15:val="{4A21D0FC-11D2-41A3-8996-72FFEBEE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26"/>
    <w:pPr>
      <w:tabs>
        <w:tab w:val="left" w:pos="4962"/>
      </w:tabs>
      <w:spacing w:before="200" w:after="200" w:line="240" w:lineRule="exact"/>
    </w:pPr>
    <w:rPr>
      <w:rFonts w:ascii="Palatino Linotype" w:eastAsia="Calibri" w:hAnsi="Palatino Linotype" w:cs="Times New Roman"/>
      <w:sz w:val="18"/>
      <w:szCs w:val="20"/>
      <w:lang w:val="en-AU" w:eastAsia="en-AU"/>
    </w:rPr>
  </w:style>
  <w:style w:type="paragraph" w:styleId="Heading1">
    <w:name w:val="heading 1"/>
    <w:basedOn w:val="Normal"/>
    <w:next w:val="Normal"/>
    <w:link w:val="Heading1Char"/>
    <w:uiPriority w:val="9"/>
    <w:qFormat/>
    <w:rsid w:val="00EF03B0"/>
    <w:pPr>
      <w:keepNext/>
      <w:keepLines/>
      <w:numPr>
        <w:numId w:val="6"/>
      </w:numPr>
      <w:tabs>
        <w:tab w:val="clear" w:pos="4962"/>
      </w:tabs>
      <w:spacing w:before="360" w:after="240" w:line="240" w:lineRule="auto"/>
      <w:outlineLvl w:val="0"/>
    </w:pPr>
    <w:rPr>
      <w:rFonts w:ascii="Helvetica" w:eastAsia="MS Gothic" w:hAnsi="Helvetica"/>
      <w:bCs/>
      <w:sz w:val="40"/>
      <w:szCs w:val="28"/>
    </w:rPr>
  </w:style>
  <w:style w:type="paragraph" w:styleId="Heading2">
    <w:name w:val="heading 2"/>
    <w:basedOn w:val="Normal"/>
    <w:next w:val="Normal"/>
    <w:link w:val="Heading2Char"/>
    <w:uiPriority w:val="9"/>
    <w:unhideWhenUsed/>
    <w:qFormat/>
    <w:rsid w:val="00BA5D3D"/>
    <w:pPr>
      <w:keepNext/>
      <w:keepLines/>
      <w:numPr>
        <w:ilvl w:val="1"/>
        <w:numId w:val="6"/>
      </w:numPr>
      <w:tabs>
        <w:tab w:val="clear" w:pos="4962"/>
      </w:tabs>
      <w:spacing w:before="360"/>
      <w:outlineLvl w:val="1"/>
    </w:pPr>
    <w:rPr>
      <w:rFonts w:ascii="Helvetica" w:eastAsia="MS Gothic" w:hAnsi="Helvetica"/>
      <w:b/>
      <w:bCs/>
      <w:caps/>
      <w:spacing w:val="18"/>
      <w:sz w:val="20"/>
    </w:rPr>
  </w:style>
  <w:style w:type="paragraph" w:styleId="Heading3">
    <w:name w:val="heading 3"/>
    <w:basedOn w:val="Normal"/>
    <w:next w:val="Normal"/>
    <w:link w:val="Heading3Char"/>
    <w:uiPriority w:val="9"/>
    <w:unhideWhenUsed/>
    <w:qFormat/>
    <w:rsid w:val="00237F11"/>
    <w:pPr>
      <w:keepNext/>
      <w:keepLines/>
      <w:numPr>
        <w:ilvl w:val="2"/>
        <w:numId w:val="6"/>
      </w:numPr>
      <w:tabs>
        <w:tab w:val="clear" w:pos="4962"/>
      </w:tabs>
      <w:outlineLvl w:val="2"/>
    </w:pPr>
    <w:rPr>
      <w:rFonts w:ascii="Helvetica" w:eastAsiaTheme="majorEastAsia" w:hAnsi="Helvetica" w:cs="Helvetica"/>
      <w:b/>
      <w:bCs/>
      <w:caps/>
      <w:spacing w:val="20"/>
      <w:sz w:val="14"/>
      <w:szCs w:val="14"/>
    </w:rPr>
  </w:style>
  <w:style w:type="paragraph" w:styleId="Heading4">
    <w:name w:val="heading 4"/>
    <w:basedOn w:val="Normal"/>
    <w:next w:val="Normal"/>
    <w:link w:val="Heading4Char"/>
    <w:uiPriority w:val="9"/>
    <w:unhideWhenUsed/>
    <w:qFormat/>
    <w:rsid w:val="00D44028"/>
    <w:pPr>
      <w:keepNext/>
      <w:keepLines/>
      <w:tabs>
        <w:tab w:val="clear" w:pos="4962"/>
      </w:tabs>
      <w:ind w:left="864" w:hanging="864"/>
      <w:outlineLvl w:val="3"/>
    </w:pPr>
    <w:rPr>
      <w:rFonts w:ascii="Helvetica" w:eastAsiaTheme="majorEastAsia" w:hAnsi="Helvetica" w:cs="Times New Roman (Headings CS)"/>
      <w:b/>
      <w:i/>
      <w:iCs/>
      <w:smallCaps/>
      <w:color w:val="000000" w:themeColor="text1"/>
      <w:sz w:val="16"/>
      <w:szCs w:val="16"/>
    </w:rPr>
  </w:style>
  <w:style w:type="paragraph" w:styleId="Heading5">
    <w:name w:val="heading 5"/>
    <w:basedOn w:val="Normal"/>
    <w:next w:val="Normal"/>
    <w:link w:val="Heading5Char"/>
    <w:uiPriority w:val="9"/>
    <w:unhideWhenUsed/>
    <w:qFormat/>
    <w:rsid w:val="00D44028"/>
    <w:pPr>
      <w:keepNext/>
      <w:keepLines/>
      <w:tabs>
        <w:tab w:val="clear" w:pos="4962"/>
      </w:tabs>
      <w:ind w:left="1008" w:hanging="1008"/>
      <w:outlineLvl w:val="4"/>
    </w:pPr>
    <w:rPr>
      <w:rFonts w:ascii="Helvetica" w:eastAsia="Times New Roman" w:hAnsi="Helvetica" w:cs="Times New Roman (Headings CS)"/>
      <w:iCs/>
      <w:color w:val="000000"/>
      <w:sz w:val="16"/>
      <w:szCs w:val="16"/>
      <w:u w:val="single"/>
    </w:rPr>
  </w:style>
  <w:style w:type="paragraph" w:styleId="Heading6">
    <w:name w:val="heading 6"/>
    <w:basedOn w:val="Normal"/>
    <w:next w:val="Normal"/>
    <w:link w:val="Heading6Char"/>
    <w:uiPriority w:val="9"/>
    <w:unhideWhenUsed/>
    <w:qFormat/>
    <w:rsid w:val="00D44028"/>
    <w:pPr>
      <w:keepNext/>
      <w:keepLines/>
      <w:tabs>
        <w:tab w:val="clear" w:pos="4962"/>
      </w:tabs>
      <w:ind w:left="1152" w:hanging="1152"/>
      <w:outlineLvl w:val="5"/>
    </w:pPr>
    <w:rPr>
      <w:rFonts w:ascii="Helvetica" w:eastAsiaTheme="minorEastAsia" w:hAnsi="Helvetica" w:cs="Times New Roman (Headings CS)"/>
      <w:i/>
      <w:iCs/>
      <w:color w:val="000000" w:themeColor="text1"/>
      <w:sz w:val="16"/>
      <w:szCs w:val="16"/>
    </w:rPr>
  </w:style>
  <w:style w:type="paragraph" w:styleId="Heading7">
    <w:name w:val="heading 7"/>
    <w:basedOn w:val="Heading6"/>
    <w:next w:val="Normal"/>
    <w:link w:val="Heading7Char"/>
    <w:uiPriority w:val="9"/>
    <w:unhideWhenUsed/>
    <w:qFormat/>
    <w:rsid w:val="00966389"/>
    <w:pPr>
      <w:numPr>
        <w:ilvl w:val="6"/>
        <w:numId w:val="6"/>
      </w:numPr>
      <w:outlineLvl w:val="6"/>
    </w:pPr>
  </w:style>
  <w:style w:type="paragraph" w:styleId="Heading8">
    <w:name w:val="heading 8"/>
    <w:basedOn w:val="Normal"/>
    <w:next w:val="Normal"/>
    <w:link w:val="Heading8Char"/>
    <w:uiPriority w:val="9"/>
    <w:semiHidden/>
    <w:unhideWhenUsed/>
    <w:qFormat/>
    <w:rsid w:val="00966389"/>
    <w:pPr>
      <w:keepNext/>
      <w:keepLines/>
      <w:numPr>
        <w:ilvl w:val="7"/>
        <w:numId w:val="6"/>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66389"/>
    <w:pPr>
      <w:keepNext/>
      <w:keepLines/>
      <w:numPr>
        <w:ilvl w:val="8"/>
        <w:numId w:val="6"/>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3B0"/>
    <w:rPr>
      <w:rFonts w:ascii="Helvetica" w:eastAsia="MS Gothic" w:hAnsi="Helvetica" w:cs="Times New Roman"/>
      <w:bCs/>
      <w:sz w:val="40"/>
      <w:szCs w:val="28"/>
      <w:lang w:val="en-AU" w:eastAsia="en-AU"/>
    </w:rPr>
  </w:style>
  <w:style w:type="character" w:customStyle="1" w:styleId="Heading2Char">
    <w:name w:val="Heading 2 Char"/>
    <w:basedOn w:val="DefaultParagraphFont"/>
    <w:link w:val="Heading2"/>
    <w:uiPriority w:val="9"/>
    <w:rsid w:val="00BA5D3D"/>
    <w:rPr>
      <w:rFonts w:ascii="Helvetica" w:eastAsia="MS Gothic" w:hAnsi="Helvetica" w:cs="Times New Roman"/>
      <w:b/>
      <w:bCs/>
      <w:caps/>
      <w:spacing w:val="18"/>
      <w:sz w:val="20"/>
      <w:szCs w:val="20"/>
      <w:lang w:val="en-AU" w:eastAsia="en-AU"/>
    </w:rPr>
  </w:style>
  <w:style w:type="character" w:customStyle="1" w:styleId="Heading3Char">
    <w:name w:val="Heading 3 Char"/>
    <w:basedOn w:val="DefaultParagraphFont"/>
    <w:link w:val="Heading3"/>
    <w:uiPriority w:val="9"/>
    <w:rsid w:val="00237F11"/>
    <w:rPr>
      <w:rFonts w:ascii="Helvetica" w:eastAsiaTheme="majorEastAsia" w:hAnsi="Helvetica" w:cs="Helvetica"/>
      <w:b/>
      <w:bCs/>
      <w:caps/>
      <w:spacing w:val="20"/>
      <w:sz w:val="14"/>
      <w:szCs w:val="14"/>
      <w:lang w:val="en-AU" w:eastAsia="en-AU"/>
    </w:rPr>
  </w:style>
  <w:style w:type="character" w:customStyle="1" w:styleId="Heading4Char">
    <w:name w:val="Heading 4 Char"/>
    <w:basedOn w:val="DefaultParagraphFont"/>
    <w:link w:val="Heading4"/>
    <w:uiPriority w:val="9"/>
    <w:rsid w:val="00D44028"/>
    <w:rPr>
      <w:rFonts w:ascii="Helvetica" w:eastAsiaTheme="majorEastAsia" w:hAnsi="Helvetica" w:cs="Times New Roman (Headings CS)"/>
      <w:b/>
      <w:i/>
      <w:iCs/>
      <w:smallCaps/>
      <w:color w:val="000000" w:themeColor="text1"/>
      <w:sz w:val="16"/>
      <w:szCs w:val="16"/>
      <w:lang w:val="en-AU" w:eastAsia="en-AU"/>
    </w:rPr>
  </w:style>
  <w:style w:type="character" w:customStyle="1" w:styleId="Heading5Char">
    <w:name w:val="Heading 5 Char"/>
    <w:basedOn w:val="DefaultParagraphFont"/>
    <w:link w:val="Heading5"/>
    <w:uiPriority w:val="9"/>
    <w:rsid w:val="00D44028"/>
    <w:rPr>
      <w:rFonts w:ascii="Helvetica" w:eastAsia="Times New Roman" w:hAnsi="Helvetica" w:cs="Times New Roman (Headings CS)"/>
      <w:iCs/>
      <w:color w:val="000000"/>
      <w:sz w:val="16"/>
      <w:szCs w:val="16"/>
      <w:u w:val="single"/>
      <w:lang w:val="en-AU" w:eastAsia="en-AU"/>
    </w:rPr>
  </w:style>
  <w:style w:type="character" w:customStyle="1" w:styleId="Heading6Char">
    <w:name w:val="Heading 6 Char"/>
    <w:basedOn w:val="DefaultParagraphFont"/>
    <w:link w:val="Heading6"/>
    <w:uiPriority w:val="9"/>
    <w:rsid w:val="00D44028"/>
    <w:rPr>
      <w:rFonts w:ascii="Helvetica" w:eastAsiaTheme="minorEastAsia" w:hAnsi="Helvetica" w:cs="Times New Roman (Headings CS)"/>
      <w:i/>
      <w:iCs/>
      <w:color w:val="000000" w:themeColor="text1"/>
      <w:sz w:val="16"/>
      <w:szCs w:val="16"/>
      <w:lang w:val="en-AU" w:eastAsia="en-AU"/>
    </w:rPr>
  </w:style>
  <w:style w:type="character" w:customStyle="1" w:styleId="Heading7Char">
    <w:name w:val="Heading 7 Char"/>
    <w:basedOn w:val="DefaultParagraphFont"/>
    <w:link w:val="Heading7"/>
    <w:uiPriority w:val="9"/>
    <w:rsid w:val="00966389"/>
    <w:rPr>
      <w:rFonts w:ascii="Helvetica" w:eastAsiaTheme="minorEastAsia" w:hAnsi="Helvetica" w:cs="Times New Roman (Headings CS)"/>
      <w:i/>
      <w:iCs/>
      <w:color w:val="000000" w:themeColor="text1"/>
      <w:sz w:val="16"/>
      <w:szCs w:val="16"/>
      <w:lang w:val="en-AU" w:eastAsia="en-AU"/>
    </w:rPr>
  </w:style>
  <w:style w:type="character" w:customStyle="1" w:styleId="Heading8Char">
    <w:name w:val="Heading 8 Char"/>
    <w:basedOn w:val="DefaultParagraphFont"/>
    <w:link w:val="Heading8"/>
    <w:uiPriority w:val="9"/>
    <w:semiHidden/>
    <w:rsid w:val="00966389"/>
    <w:rPr>
      <w:rFonts w:ascii="Palatino Linotype" w:eastAsiaTheme="majorEastAsia" w:hAnsi="Palatino Linotype"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rsid w:val="00966389"/>
    <w:rPr>
      <w:rFonts w:ascii="Palatino Linotype" w:eastAsiaTheme="majorEastAsia" w:hAnsi="Palatino Linotype" w:cstheme="majorBidi"/>
      <w:i/>
      <w:iCs/>
      <w:color w:val="272727" w:themeColor="text1" w:themeTint="D8"/>
      <w:sz w:val="21"/>
      <w:szCs w:val="21"/>
      <w:lang w:val="en-AU" w:eastAsia="en-AU"/>
    </w:rPr>
  </w:style>
  <w:style w:type="paragraph" w:customStyle="1" w:styleId="Bullet2">
    <w:name w:val="Bullet 2"/>
    <w:basedOn w:val="Bullet1"/>
    <w:qFormat/>
    <w:rsid w:val="006E27E3"/>
    <w:pPr>
      <w:numPr>
        <w:ilvl w:val="1"/>
        <w:numId w:val="29"/>
      </w:numPr>
      <w:ind w:left="709"/>
    </w:pPr>
  </w:style>
  <w:style w:type="paragraph" w:customStyle="1" w:styleId="Bullet1">
    <w:name w:val="Bullet 1"/>
    <w:basedOn w:val="ListParagraph"/>
    <w:link w:val="Bullet1Char"/>
    <w:qFormat/>
    <w:rsid w:val="0060082E"/>
    <w:pPr>
      <w:numPr>
        <w:numId w:val="5"/>
      </w:numPr>
      <w:spacing w:before="60" w:after="60"/>
      <w:contextualSpacing w:val="0"/>
    </w:pPr>
  </w:style>
  <w:style w:type="paragraph" w:styleId="ListParagraph">
    <w:name w:val="List Paragraph"/>
    <w:basedOn w:val="Normal"/>
    <w:link w:val="ListParagraphChar"/>
    <w:uiPriority w:val="34"/>
    <w:qFormat/>
    <w:rsid w:val="00FC1A57"/>
    <w:pPr>
      <w:ind w:left="720"/>
      <w:contextualSpacing/>
    </w:pPr>
  </w:style>
  <w:style w:type="character" w:customStyle="1" w:styleId="ListParagraphChar">
    <w:name w:val="List Paragraph Char"/>
    <w:basedOn w:val="DefaultParagraphFont"/>
    <w:link w:val="ListParagraph"/>
    <w:uiPriority w:val="34"/>
    <w:rsid w:val="003E02F2"/>
    <w:rPr>
      <w:rFonts w:ascii="Palatino" w:eastAsia="Calibri" w:hAnsi="Palatino" w:cs="Times New Roman"/>
      <w:sz w:val="18"/>
      <w:szCs w:val="20"/>
      <w:lang w:val="en-AU"/>
    </w:rPr>
  </w:style>
  <w:style w:type="paragraph" w:customStyle="1" w:styleId="Documenttracking">
    <w:name w:val="Document tracking"/>
    <w:basedOn w:val="Normal"/>
    <w:qFormat/>
    <w:rsid w:val="00290626"/>
    <w:rPr>
      <w:b/>
      <w:caps/>
    </w:rPr>
  </w:style>
  <w:style w:type="paragraph" w:customStyle="1" w:styleId="Bullet3">
    <w:name w:val="Bullet 3"/>
    <w:basedOn w:val="Bullet2"/>
    <w:next w:val="Bullet2"/>
    <w:qFormat/>
    <w:rsid w:val="006E27E3"/>
    <w:pPr>
      <w:numPr>
        <w:ilvl w:val="2"/>
        <w:numId w:val="31"/>
      </w:numPr>
      <w:ind w:left="1134"/>
    </w:pPr>
  </w:style>
  <w:style w:type="paragraph" w:customStyle="1" w:styleId="Appendixheading1">
    <w:name w:val="Appendix heading 1"/>
    <w:basedOn w:val="Heading1"/>
    <w:qFormat/>
    <w:rsid w:val="00C72AD0"/>
    <w:pPr>
      <w:numPr>
        <w:numId w:val="8"/>
      </w:numPr>
    </w:pPr>
  </w:style>
  <w:style w:type="paragraph" w:customStyle="1" w:styleId="Reportheader">
    <w:name w:val="Report header"/>
    <w:basedOn w:val="Headertext"/>
    <w:qFormat/>
    <w:rsid w:val="00C61498"/>
    <w:pPr>
      <w:pBdr>
        <w:bottom w:val="single" w:sz="4" w:space="1" w:color="auto"/>
      </w:pBdr>
    </w:pPr>
  </w:style>
  <w:style w:type="paragraph" w:customStyle="1" w:styleId="Headertext">
    <w:name w:val="Header text"/>
    <w:basedOn w:val="Normal"/>
    <w:rsid w:val="0022594F"/>
    <w:pPr>
      <w:tabs>
        <w:tab w:val="center" w:pos="4513"/>
        <w:tab w:val="right" w:pos="9026"/>
      </w:tabs>
      <w:ind w:left="-142" w:firstLine="142"/>
      <w:jc w:val="right"/>
    </w:pPr>
    <w:rPr>
      <w:rFonts w:ascii="Helvetica" w:hAnsi="Helvetica" w:cs="Times New Roman (Body CS)"/>
      <w:caps/>
      <w:spacing w:val="20"/>
      <w:sz w:val="14"/>
      <w:szCs w:val="14"/>
    </w:rPr>
  </w:style>
  <w:style w:type="paragraph" w:styleId="TOC2">
    <w:name w:val="toc 2"/>
    <w:basedOn w:val="Normal"/>
    <w:next w:val="Normal"/>
    <w:autoRedefine/>
    <w:uiPriority w:val="39"/>
    <w:unhideWhenUsed/>
    <w:rsid w:val="006512F5"/>
    <w:pPr>
      <w:tabs>
        <w:tab w:val="clear" w:pos="4962"/>
        <w:tab w:val="left" w:pos="1134"/>
        <w:tab w:val="right" w:leader="dot" w:pos="9639"/>
      </w:tabs>
      <w:spacing w:after="100"/>
      <w:ind w:left="180"/>
    </w:pPr>
  </w:style>
  <w:style w:type="paragraph" w:styleId="Caption">
    <w:name w:val="caption"/>
    <w:aliases w:val="Table Name"/>
    <w:basedOn w:val="Normal"/>
    <w:next w:val="Normal"/>
    <w:link w:val="CaptionChar"/>
    <w:uiPriority w:val="35"/>
    <w:qFormat/>
    <w:rsid w:val="004E720C"/>
    <w:pPr>
      <w:spacing w:before="120" w:after="120"/>
    </w:pPr>
    <w:rPr>
      <w:b/>
      <w:bCs/>
      <w:sz w:val="16"/>
    </w:rPr>
  </w:style>
  <w:style w:type="character" w:customStyle="1" w:styleId="CaptionChar">
    <w:name w:val="Caption Char"/>
    <w:aliases w:val="Table Name Char"/>
    <w:basedOn w:val="DefaultParagraphFont"/>
    <w:link w:val="Caption"/>
    <w:uiPriority w:val="35"/>
    <w:rsid w:val="004E720C"/>
    <w:rPr>
      <w:rFonts w:ascii="Palatino" w:eastAsia="Calibri" w:hAnsi="Palatino" w:cs="Times New Roman"/>
      <w:b/>
      <w:bCs/>
      <w:sz w:val="16"/>
      <w:szCs w:val="20"/>
      <w:lang w:val="en-AU"/>
    </w:rPr>
  </w:style>
  <w:style w:type="paragraph" w:styleId="TOC1">
    <w:name w:val="toc 1"/>
    <w:next w:val="Normal"/>
    <w:autoRedefine/>
    <w:uiPriority w:val="39"/>
    <w:unhideWhenUsed/>
    <w:rsid w:val="00EE4E06"/>
    <w:pPr>
      <w:tabs>
        <w:tab w:val="left" w:pos="851"/>
        <w:tab w:val="right" w:leader="dot" w:pos="9639"/>
      </w:tabs>
      <w:spacing w:before="240" w:after="240"/>
    </w:pPr>
    <w:rPr>
      <w:rFonts w:ascii="Helvetica" w:eastAsia="MS Gothic" w:hAnsi="Helvetica" w:cs="Times New Roman"/>
      <w:b/>
      <w:bCs/>
      <w:caps/>
      <w:sz w:val="18"/>
      <w:szCs w:val="28"/>
      <w:lang w:val="en-AU" w:eastAsia="en-AU"/>
    </w:rPr>
  </w:style>
  <w:style w:type="paragraph" w:styleId="Header">
    <w:name w:val="header"/>
    <w:basedOn w:val="Normal"/>
    <w:link w:val="HeaderChar"/>
    <w:uiPriority w:val="99"/>
    <w:unhideWhenUsed/>
    <w:rsid w:val="00A4076C"/>
    <w:pPr>
      <w:tabs>
        <w:tab w:val="clear" w:pos="4962"/>
        <w:tab w:val="center" w:pos="4513"/>
        <w:tab w:val="right" w:pos="9026"/>
      </w:tabs>
      <w:spacing w:before="0" w:after="0" w:line="240" w:lineRule="auto"/>
    </w:pPr>
  </w:style>
  <w:style w:type="character" w:customStyle="1" w:styleId="HeaderChar">
    <w:name w:val="Header Char"/>
    <w:basedOn w:val="DefaultParagraphFont"/>
    <w:link w:val="Header"/>
    <w:uiPriority w:val="99"/>
    <w:rsid w:val="00A4076C"/>
    <w:rPr>
      <w:rFonts w:ascii="Palatino" w:eastAsia="Calibri" w:hAnsi="Palatino" w:cs="Times New Roman"/>
      <w:sz w:val="18"/>
      <w:szCs w:val="20"/>
      <w:lang w:val="en-AU"/>
    </w:rPr>
  </w:style>
  <w:style w:type="paragraph" w:styleId="FootnoteText">
    <w:name w:val="footnote text"/>
    <w:basedOn w:val="Normal"/>
    <w:link w:val="FootnoteTextChar"/>
    <w:uiPriority w:val="99"/>
    <w:semiHidden/>
    <w:unhideWhenUsed/>
    <w:qFormat/>
    <w:rsid w:val="00FC1A57"/>
  </w:style>
  <w:style w:type="character" w:customStyle="1" w:styleId="FootnoteTextChar">
    <w:name w:val="Footnote Text Char"/>
    <w:basedOn w:val="DefaultParagraphFont"/>
    <w:link w:val="FootnoteText"/>
    <w:uiPriority w:val="99"/>
    <w:semiHidden/>
    <w:rsid w:val="00FC1A57"/>
    <w:rPr>
      <w:rFonts w:ascii="Palatino" w:hAnsi="Palatino"/>
      <w:sz w:val="18"/>
      <w:szCs w:val="20"/>
    </w:rPr>
  </w:style>
  <w:style w:type="paragraph" w:styleId="Footer">
    <w:name w:val="footer"/>
    <w:basedOn w:val="Normal"/>
    <w:link w:val="FooterChar"/>
    <w:uiPriority w:val="99"/>
    <w:unhideWhenUsed/>
    <w:qFormat/>
    <w:rsid w:val="00A4076C"/>
    <w:pPr>
      <w:tabs>
        <w:tab w:val="clear" w:pos="4962"/>
        <w:tab w:val="center" w:pos="4513"/>
        <w:tab w:val="right" w:pos="9026"/>
      </w:tabs>
      <w:spacing w:before="0" w:after="0" w:line="240" w:lineRule="auto"/>
    </w:pPr>
  </w:style>
  <w:style w:type="character" w:customStyle="1" w:styleId="FooterChar">
    <w:name w:val="Footer Char"/>
    <w:basedOn w:val="DefaultParagraphFont"/>
    <w:link w:val="Footer"/>
    <w:uiPriority w:val="99"/>
    <w:rsid w:val="00A4076C"/>
    <w:rPr>
      <w:rFonts w:ascii="Palatino" w:eastAsia="Calibri" w:hAnsi="Palatino" w:cs="Times New Roman"/>
      <w:sz w:val="18"/>
      <w:szCs w:val="20"/>
      <w:lang w:val="en-AU"/>
    </w:rPr>
  </w:style>
  <w:style w:type="paragraph" w:customStyle="1" w:styleId="Reporttitle">
    <w:name w:val="Report title"/>
    <w:basedOn w:val="Normal"/>
    <w:qFormat/>
    <w:rsid w:val="006071A5"/>
    <w:pPr>
      <w:spacing w:line="240" w:lineRule="auto"/>
      <w:ind w:left="851" w:right="851"/>
    </w:pPr>
    <w:rPr>
      <w:rFonts w:ascii="Helvetica" w:hAnsi="Helvetica"/>
      <w:b/>
      <w:color w:val="FFFFFF"/>
      <w:sz w:val="52"/>
      <w:szCs w:val="52"/>
    </w:rPr>
  </w:style>
  <w:style w:type="paragraph" w:customStyle="1" w:styleId="Reportdateclient">
    <w:name w:val="Report date/client"/>
    <w:basedOn w:val="Normal"/>
    <w:qFormat/>
    <w:rsid w:val="00935058"/>
    <w:pPr>
      <w:ind w:left="851" w:right="849"/>
    </w:pPr>
    <w:rPr>
      <w:rFonts w:ascii="Helvetica" w:hAnsi="Helvetica"/>
      <w:b/>
      <w:color w:val="F2F6D8"/>
      <w:sz w:val="24"/>
    </w:rPr>
  </w:style>
  <w:style w:type="paragraph" w:styleId="NormalWeb">
    <w:name w:val="Normal (Web)"/>
    <w:basedOn w:val="Normal"/>
    <w:uiPriority w:val="99"/>
    <w:unhideWhenUsed/>
    <w:rsid w:val="003B12BA"/>
    <w:rPr>
      <w:rFonts w:ascii="Times New Roman" w:hAnsi="Times New Roman"/>
      <w:sz w:val="24"/>
      <w:szCs w:val="24"/>
    </w:rPr>
  </w:style>
  <w:style w:type="paragraph" w:customStyle="1" w:styleId="Reporttitle2">
    <w:name w:val="Report title 2"/>
    <w:basedOn w:val="Normal"/>
    <w:qFormat/>
    <w:rsid w:val="006071A5"/>
    <w:pPr>
      <w:spacing w:line="240" w:lineRule="auto"/>
      <w:ind w:left="851" w:right="851"/>
    </w:pPr>
    <w:rPr>
      <w:rFonts w:ascii="Helvetica" w:hAnsi="Helvetica"/>
      <w:b/>
      <w:color w:val="FFFFFF"/>
      <w:sz w:val="24"/>
      <w:szCs w:val="52"/>
    </w:rPr>
  </w:style>
  <w:style w:type="paragraph" w:customStyle="1" w:styleId="Numbering1">
    <w:name w:val="Numbering 1"/>
    <w:next w:val="Numbering2"/>
    <w:qFormat/>
    <w:rsid w:val="00D44028"/>
    <w:pPr>
      <w:numPr>
        <w:numId w:val="27"/>
      </w:numPr>
      <w:spacing w:before="60" w:after="60"/>
    </w:pPr>
    <w:rPr>
      <w:rFonts w:ascii="Palatino Linotype" w:eastAsia="Calibri" w:hAnsi="Palatino Linotype" w:cs="Times New Roman"/>
      <w:sz w:val="18"/>
      <w:szCs w:val="20"/>
      <w:lang w:val="en-AU" w:eastAsia="en-AU"/>
    </w:rPr>
  </w:style>
  <w:style w:type="paragraph" w:customStyle="1" w:styleId="Numbering2">
    <w:name w:val="Numbering 2"/>
    <w:basedOn w:val="Numbering1"/>
    <w:qFormat/>
    <w:rsid w:val="00D41554"/>
    <w:pPr>
      <w:numPr>
        <w:ilvl w:val="1"/>
      </w:numPr>
      <w:spacing w:line="240" w:lineRule="exact"/>
    </w:pPr>
    <w:rPr>
      <w:lang w:eastAsia="en-GB"/>
    </w:rPr>
  </w:style>
  <w:style w:type="table" w:styleId="TableGrid">
    <w:name w:val="Table Grid"/>
    <w:aliases w:val="Table Grid Main Report,Table Financial Statements,Table Grid Main Report1,Table Financial Statements5,Table Grid Main Report2,Table Financial Statements6,Table Grid Main Report3,Table Financial Statements7,Table Grid Main Report4,DPI Table"/>
    <w:basedOn w:val="TableNormal"/>
    <w:uiPriority w:val="39"/>
    <w:rsid w:val="003E02F2"/>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E02F2"/>
    <w:pPr>
      <w:numPr>
        <w:numId w:val="0"/>
      </w:numPr>
      <w:spacing w:before="240" w:after="0" w:line="240" w:lineRule="exact"/>
      <w:outlineLvl w:val="9"/>
    </w:pPr>
    <w:rPr>
      <w:rFonts w:asciiTheme="majorHAnsi" w:eastAsiaTheme="majorEastAsia" w:hAnsiTheme="majorHAnsi" w:cstheme="majorBidi"/>
      <w:bCs w:val="0"/>
      <w:color w:val="2F5496" w:themeColor="accent1" w:themeShade="BF"/>
      <w:sz w:val="32"/>
      <w:szCs w:val="32"/>
    </w:rPr>
  </w:style>
  <w:style w:type="paragraph" w:styleId="TOC3">
    <w:name w:val="toc 3"/>
    <w:basedOn w:val="Normal"/>
    <w:next w:val="Normal"/>
    <w:autoRedefine/>
    <w:uiPriority w:val="39"/>
    <w:unhideWhenUsed/>
    <w:rsid w:val="00250382"/>
    <w:pPr>
      <w:tabs>
        <w:tab w:val="clear" w:pos="4962"/>
      </w:tabs>
      <w:spacing w:after="100"/>
      <w:ind w:left="360"/>
    </w:pPr>
  </w:style>
  <w:style w:type="character" w:styleId="Hyperlink">
    <w:name w:val="Hyperlink"/>
    <w:basedOn w:val="DefaultParagraphFont"/>
    <w:uiPriority w:val="99"/>
    <w:unhideWhenUsed/>
    <w:rsid w:val="00250382"/>
    <w:rPr>
      <w:color w:val="0563C1" w:themeColor="hyperlink"/>
      <w:u w:val="single"/>
    </w:rPr>
  </w:style>
  <w:style w:type="paragraph" w:styleId="BalloonText">
    <w:name w:val="Balloon Text"/>
    <w:basedOn w:val="Normal"/>
    <w:link w:val="BalloonTextChar"/>
    <w:uiPriority w:val="99"/>
    <w:semiHidden/>
    <w:unhideWhenUsed/>
    <w:rsid w:val="007C37DA"/>
    <w:pPr>
      <w:spacing w:before="0"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rsid w:val="007C37DA"/>
    <w:rPr>
      <w:rFonts w:ascii="Times New Roman" w:eastAsia="Calibri" w:hAnsi="Times New Roman" w:cs="Times New Roman"/>
      <w:sz w:val="18"/>
      <w:szCs w:val="18"/>
      <w:lang w:val="en-AU"/>
    </w:rPr>
  </w:style>
  <w:style w:type="paragraph" w:customStyle="1" w:styleId="Contentsacronymsreferences">
    <w:name w:val="Contents/acronyms/references"/>
    <w:basedOn w:val="Normal"/>
    <w:next w:val="Normal"/>
    <w:qFormat/>
    <w:rsid w:val="008668FB"/>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Tabletext">
    <w:name w:val="Table text"/>
    <w:basedOn w:val="Normal"/>
    <w:link w:val="TabletextChar"/>
    <w:uiPriority w:val="99"/>
    <w:qFormat/>
    <w:rsid w:val="00290626"/>
    <w:pPr>
      <w:spacing w:before="60" w:after="60"/>
    </w:pPr>
  </w:style>
  <w:style w:type="paragraph" w:styleId="DocumentMap">
    <w:name w:val="Document Map"/>
    <w:basedOn w:val="Normal"/>
    <w:link w:val="DocumentMapChar"/>
    <w:uiPriority w:val="99"/>
    <w:semiHidden/>
    <w:unhideWhenUsed/>
    <w:rsid w:val="0096638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66389"/>
    <w:rPr>
      <w:rFonts w:ascii="Lucida Grande" w:eastAsia="Calibri" w:hAnsi="Lucida Grande" w:cs="Lucida Grande"/>
      <w:sz w:val="24"/>
      <w:szCs w:val="24"/>
      <w:lang w:val="en-AU"/>
    </w:rPr>
  </w:style>
  <w:style w:type="paragraph" w:customStyle="1" w:styleId="Dotpointlevel1">
    <w:name w:val="Dot point level 1"/>
    <w:basedOn w:val="ListParagraph"/>
    <w:rsid w:val="00AE1672"/>
    <w:pPr>
      <w:numPr>
        <w:numId w:val="7"/>
      </w:numPr>
      <w:tabs>
        <w:tab w:val="clear" w:pos="4962"/>
      </w:tabs>
      <w:spacing w:after="60"/>
      <w:contextualSpacing w:val="0"/>
    </w:pPr>
    <w:rPr>
      <w:rFonts w:ascii="Palatino" w:hAnsi="Palatino"/>
      <w:szCs w:val="18"/>
      <w:lang w:eastAsia="en-US"/>
    </w:rPr>
  </w:style>
  <w:style w:type="paragraph" w:customStyle="1" w:styleId="Heading2nonumber">
    <w:name w:val="Heading 2 no number"/>
    <w:basedOn w:val="Heading2"/>
    <w:rsid w:val="00AE1672"/>
    <w:pPr>
      <w:numPr>
        <w:ilvl w:val="0"/>
        <w:numId w:val="0"/>
      </w:numPr>
      <w:ind w:left="720" w:hanging="720"/>
    </w:pPr>
  </w:style>
  <w:style w:type="paragraph" w:styleId="ListBullet">
    <w:name w:val="List Bullet"/>
    <w:basedOn w:val="Normal"/>
    <w:qFormat/>
    <w:rsid w:val="00B03C58"/>
    <w:pPr>
      <w:tabs>
        <w:tab w:val="clear" w:pos="4962"/>
      </w:tabs>
      <w:spacing w:before="60" w:after="60"/>
    </w:pPr>
    <w:rPr>
      <w:rFonts w:ascii="Palatino" w:eastAsiaTheme="minorHAnsi" w:hAnsi="Palatino"/>
      <w:szCs w:val="18"/>
      <w:lang w:val="en-GB" w:eastAsia="en-GB"/>
    </w:rPr>
  </w:style>
  <w:style w:type="character" w:customStyle="1" w:styleId="Bullets1Char">
    <w:name w:val="Bullets 1 Char"/>
    <w:basedOn w:val="DefaultParagraphFont"/>
    <w:link w:val="Bullets1"/>
    <w:rsid w:val="00B03C58"/>
    <w:rPr>
      <w:rFonts w:ascii="Palatino" w:hAnsi="Palatino" w:cs="Times New Roman"/>
      <w:sz w:val="18"/>
      <w:szCs w:val="18"/>
      <w:lang w:eastAsia="en-GB"/>
    </w:rPr>
  </w:style>
  <w:style w:type="paragraph" w:customStyle="1" w:styleId="Bullets1">
    <w:name w:val="Bullets 1"/>
    <w:basedOn w:val="ListBullet"/>
    <w:link w:val="Bullets1Char"/>
    <w:rsid w:val="00B03C58"/>
    <w:pPr>
      <w:ind w:left="357" w:hanging="357"/>
    </w:pPr>
  </w:style>
  <w:style w:type="paragraph" w:styleId="TOC4">
    <w:name w:val="toc 4"/>
    <w:basedOn w:val="Normal"/>
    <w:next w:val="Normal"/>
    <w:autoRedefine/>
    <w:uiPriority w:val="39"/>
    <w:unhideWhenUsed/>
    <w:rsid w:val="00A316F9"/>
    <w:pPr>
      <w:tabs>
        <w:tab w:val="clear" w:pos="4962"/>
      </w:tabs>
      <w:ind w:left="540"/>
    </w:pPr>
  </w:style>
  <w:style w:type="paragraph" w:styleId="TOC5">
    <w:name w:val="toc 5"/>
    <w:basedOn w:val="Normal"/>
    <w:next w:val="Normal"/>
    <w:autoRedefine/>
    <w:uiPriority w:val="39"/>
    <w:unhideWhenUsed/>
    <w:rsid w:val="00A316F9"/>
    <w:pPr>
      <w:tabs>
        <w:tab w:val="clear" w:pos="4962"/>
      </w:tabs>
      <w:ind w:left="720"/>
    </w:pPr>
  </w:style>
  <w:style w:type="paragraph" w:styleId="TOC6">
    <w:name w:val="toc 6"/>
    <w:basedOn w:val="Normal"/>
    <w:next w:val="Normal"/>
    <w:autoRedefine/>
    <w:uiPriority w:val="39"/>
    <w:unhideWhenUsed/>
    <w:rsid w:val="00A316F9"/>
    <w:pPr>
      <w:tabs>
        <w:tab w:val="clear" w:pos="4962"/>
      </w:tabs>
      <w:ind w:left="900"/>
    </w:pPr>
  </w:style>
  <w:style w:type="paragraph" w:styleId="TOC7">
    <w:name w:val="toc 7"/>
    <w:basedOn w:val="Normal"/>
    <w:next w:val="Normal"/>
    <w:autoRedefine/>
    <w:uiPriority w:val="39"/>
    <w:unhideWhenUsed/>
    <w:rsid w:val="00A316F9"/>
    <w:pPr>
      <w:tabs>
        <w:tab w:val="clear" w:pos="4962"/>
      </w:tabs>
      <w:ind w:left="1080"/>
    </w:pPr>
  </w:style>
  <w:style w:type="paragraph" w:styleId="TOC8">
    <w:name w:val="toc 8"/>
    <w:basedOn w:val="Normal"/>
    <w:next w:val="Normal"/>
    <w:autoRedefine/>
    <w:uiPriority w:val="39"/>
    <w:unhideWhenUsed/>
    <w:rsid w:val="00A316F9"/>
    <w:pPr>
      <w:tabs>
        <w:tab w:val="clear" w:pos="4962"/>
      </w:tabs>
      <w:ind w:left="1260"/>
    </w:pPr>
  </w:style>
  <w:style w:type="paragraph" w:styleId="TOC9">
    <w:name w:val="toc 9"/>
    <w:basedOn w:val="Normal"/>
    <w:next w:val="Normal"/>
    <w:autoRedefine/>
    <w:uiPriority w:val="39"/>
    <w:unhideWhenUsed/>
    <w:rsid w:val="00A316F9"/>
    <w:pPr>
      <w:tabs>
        <w:tab w:val="clear" w:pos="4962"/>
      </w:tabs>
      <w:ind w:left="1440"/>
    </w:pPr>
  </w:style>
  <w:style w:type="character" w:styleId="CommentReference">
    <w:name w:val="annotation reference"/>
    <w:basedOn w:val="DefaultParagraphFont"/>
    <w:uiPriority w:val="99"/>
    <w:unhideWhenUsed/>
    <w:rsid w:val="00AE64F3"/>
    <w:rPr>
      <w:sz w:val="18"/>
      <w:szCs w:val="18"/>
    </w:rPr>
  </w:style>
  <w:style w:type="paragraph" w:customStyle="1" w:styleId="Partheading">
    <w:name w:val="Part heading"/>
    <w:basedOn w:val="Appendixheading1"/>
    <w:qFormat/>
    <w:rsid w:val="00935058"/>
    <w:pPr>
      <w:numPr>
        <w:numId w:val="0"/>
      </w:numPr>
    </w:pPr>
    <w:rPr>
      <w:b/>
      <w:caps/>
      <w:color w:val="3FA297"/>
      <w:spacing w:val="20"/>
      <w:sz w:val="36"/>
      <w:szCs w:val="36"/>
    </w:rPr>
  </w:style>
  <w:style w:type="paragraph" w:styleId="CommentText">
    <w:name w:val="annotation text"/>
    <w:basedOn w:val="Normal"/>
    <w:link w:val="CommentTextChar"/>
    <w:uiPriority w:val="99"/>
    <w:unhideWhenUsed/>
    <w:rsid w:val="00AE64F3"/>
    <w:pPr>
      <w:spacing w:line="240" w:lineRule="auto"/>
    </w:pPr>
    <w:rPr>
      <w:sz w:val="24"/>
      <w:szCs w:val="24"/>
    </w:rPr>
  </w:style>
  <w:style w:type="character" w:customStyle="1" w:styleId="CommentTextChar">
    <w:name w:val="Comment Text Char"/>
    <w:basedOn w:val="DefaultParagraphFont"/>
    <w:link w:val="CommentText"/>
    <w:uiPriority w:val="99"/>
    <w:rsid w:val="00AE64F3"/>
    <w:rPr>
      <w:rFonts w:ascii="Palatino Linotype" w:eastAsia="Calibri" w:hAnsi="Palatino Linotype"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AE64F3"/>
    <w:rPr>
      <w:b/>
      <w:bCs/>
      <w:sz w:val="20"/>
      <w:szCs w:val="20"/>
    </w:rPr>
  </w:style>
  <w:style w:type="character" w:customStyle="1" w:styleId="CommentSubjectChar">
    <w:name w:val="Comment Subject Char"/>
    <w:basedOn w:val="CommentTextChar"/>
    <w:link w:val="CommentSubject"/>
    <w:uiPriority w:val="99"/>
    <w:semiHidden/>
    <w:rsid w:val="00AE64F3"/>
    <w:rPr>
      <w:rFonts w:ascii="Palatino Linotype" w:eastAsia="Calibri" w:hAnsi="Palatino Linotype" w:cs="Times New Roman"/>
      <w:b/>
      <w:bCs/>
      <w:sz w:val="20"/>
      <w:szCs w:val="20"/>
      <w:lang w:val="en-AU" w:eastAsia="en-AU"/>
    </w:rPr>
  </w:style>
  <w:style w:type="table" w:customStyle="1" w:styleId="BiosisTable1">
    <w:name w:val="Biosis Table1"/>
    <w:basedOn w:val="TableNormal"/>
    <w:uiPriority w:val="99"/>
    <w:rsid w:val="00A612C0"/>
    <w:rPr>
      <w:rFonts w:ascii="Open Sans" w:eastAsiaTheme="minorEastAsia" w:hAnsi="Open Sans"/>
      <w:spacing w:val="-4"/>
      <w:sz w:val="16"/>
      <w:szCs w:val="16"/>
      <w:lang w:val="en-AU"/>
    </w:rPr>
    <w:tblPr>
      <w:tblOverlap w:val="never"/>
      <w:tblStyleRowBandSize w:val="1"/>
      <w:tblBorders>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Mar>
        <w:top w:w="57" w:type="dxa"/>
        <w:left w:w="85" w:type="dxa"/>
        <w:bottom w:w="57" w:type="dxa"/>
        <w:right w:w="85" w:type="dxa"/>
      </w:tcMar>
    </w:tcPr>
    <w:tblStylePr w:type="firstRow">
      <w:rPr>
        <w:rFonts w:ascii="Open Sans SemiBold" w:hAnsi="Open Sans SemiBold"/>
        <w:b w:val="0"/>
        <w:bCs w:val="0"/>
        <w:i w:val="0"/>
        <w:iCs w:val="0"/>
        <w:color w:val="F2F2F2" w:themeColor="background1" w:themeShade="F2"/>
        <w:spacing w:val="-4"/>
        <w:sz w:val="22"/>
        <w:szCs w:val="22"/>
      </w:rPr>
      <w:tblPr/>
      <w:trPr>
        <w:tblHeader/>
      </w:trPr>
      <w:tcPr>
        <w:shd w:val="clear" w:color="auto" w:fill="DD4D04"/>
      </w:tcPr>
    </w:tblStylePr>
    <w:tblStylePr w:type="lastRow">
      <w:rPr>
        <w:rFonts w:ascii="Open Sans SemiBold" w:hAnsi="Open Sans SemiBold"/>
        <w:b/>
        <w:bCs/>
        <w:i w:val="0"/>
        <w:iCs w:val="0"/>
        <w:color w:val="FFFFFF" w:themeColor="background1"/>
      </w:rPr>
      <w:tblPr/>
      <w:tcPr>
        <w:shd w:val="clear" w:color="auto" w:fill="E6E6E6"/>
      </w:tcPr>
    </w:tblStylePr>
    <w:tblStylePr w:type="firstCol">
      <w:rPr>
        <w:rFonts w:ascii="Open Sans SemiBold" w:hAnsi="Open Sans SemiBold"/>
        <w:b/>
        <w:bCs/>
        <w:i w:val="0"/>
        <w:iCs w:val="0"/>
        <w:spacing w:val="-4"/>
        <w:w w:val="100"/>
      </w:rPr>
      <w:tblPr/>
      <w:tcPr>
        <w:shd w:val="clear" w:color="auto" w:fill="E6E6E6"/>
      </w:tcPr>
    </w:tblStylePr>
  </w:style>
  <w:style w:type="paragraph" w:customStyle="1" w:styleId="Acronymsreferences">
    <w:name w:val="Acronyms/references"/>
    <w:basedOn w:val="Normal"/>
    <w:next w:val="Normal"/>
    <w:qFormat/>
    <w:rsid w:val="001567D7"/>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Contents">
    <w:name w:val="Contents"/>
    <w:basedOn w:val="Normal"/>
    <w:qFormat/>
    <w:rsid w:val="001567D7"/>
    <w:pPr>
      <w:keepNext/>
      <w:keepLines/>
      <w:spacing w:line="240" w:lineRule="auto"/>
    </w:pPr>
    <w:rPr>
      <w:rFonts w:ascii="Helvetica" w:hAnsi="Helvetica"/>
      <w:sz w:val="40"/>
      <w:szCs w:val="40"/>
    </w:rPr>
  </w:style>
  <w:style w:type="character" w:styleId="PageNumber">
    <w:name w:val="page number"/>
    <w:basedOn w:val="DefaultParagraphFont"/>
    <w:uiPriority w:val="99"/>
    <w:semiHidden/>
    <w:unhideWhenUsed/>
    <w:rsid w:val="001011C8"/>
  </w:style>
  <w:style w:type="paragraph" w:customStyle="1" w:styleId="DotPoint1">
    <w:name w:val="DotPoint1"/>
    <w:basedOn w:val="Normal"/>
    <w:rsid w:val="00B05572"/>
    <w:pPr>
      <w:numPr>
        <w:numId w:val="9"/>
      </w:numPr>
      <w:tabs>
        <w:tab w:val="clear" w:pos="4962"/>
      </w:tabs>
      <w:spacing w:line="240" w:lineRule="auto"/>
      <w:jc w:val="both"/>
    </w:pPr>
    <w:rPr>
      <w:rFonts w:ascii="Century Gothic" w:eastAsia="Times New Roman" w:hAnsi="Century Gothic"/>
      <w:sz w:val="20"/>
      <w:lang w:val="en-GB" w:eastAsia="x-none"/>
    </w:rPr>
  </w:style>
  <w:style w:type="paragraph" w:styleId="Revision">
    <w:name w:val="Revision"/>
    <w:hidden/>
    <w:uiPriority w:val="99"/>
    <w:semiHidden/>
    <w:rsid w:val="00E43D4D"/>
    <w:rPr>
      <w:rFonts w:ascii="Palatino" w:eastAsia="Calibri" w:hAnsi="Palatino" w:cs="Times New Roman"/>
      <w:sz w:val="18"/>
      <w:szCs w:val="20"/>
      <w:lang w:val="en-AU"/>
    </w:rPr>
  </w:style>
  <w:style w:type="table" w:customStyle="1" w:styleId="GridTable41">
    <w:name w:val="Grid Table 41"/>
    <w:basedOn w:val="TableNormal"/>
    <w:uiPriority w:val="49"/>
    <w:rsid w:val="00F64CE6"/>
    <w:rPr>
      <w:rFonts w:asciiTheme="minorHAnsi" w:hAnsiTheme="minorHAnsi"/>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13D9"/>
    <w:rPr>
      <w:color w:val="954F72" w:themeColor="followedHyperlink"/>
      <w:u w:val="single"/>
    </w:rPr>
  </w:style>
  <w:style w:type="paragraph" w:styleId="Bibliography">
    <w:name w:val="Bibliography"/>
    <w:basedOn w:val="Normal"/>
    <w:next w:val="Normal"/>
    <w:uiPriority w:val="37"/>
    <w:unhideWhenUsed/>
    <w:rsid w:val="001C3F9E"/>
    <w:pPr>
      <w:spacing w:after="0" w:line="480" w:lineRule="exact"/>
      <w:ind w:left="720" w:hanging="720"/>
    </w:pPr>
  </w:style>
  <w:style w:type="paragraph" w:customStyle="1" w:styleId="Numbering3">
    <w:name w:val="Numbering 3"/>
    <w:basedOn w:val="Numbering2"/>
    <w:qFormat/>
    <w:rsid w:val="00D41554"/>
    <w:pPr>
      <w:numPr>
        <w:ilvl w:val="2"/>
      </w:numPr>
    </w:pPr>
  </w:style>
  <w:style w:type="paragraph" w:customStyle="1" w:styleId="Style1">
    <w:name w:val="Style1"/>
    <w:basedOn w:val="Numbering2"/>
    <w:qFormat/>
    <w:rsid w:val="00EB280D"/>
    <w:pPr>
      <w:numPr>
        <w:ilvl w:val="0"/>
        <w:numId w:val="10"/>
      </w:numPr>
    </w:pPr>
  </w:style>
  <w:style w:type="character" w:styleId="UnresolvedMention">
    <w:name w:val="Unresolved Mention"/>
    <w:basedOn w:val="DefaultParagraphFont"/>
    <w:uiPriority w:val="99"/>
    <w:unhideWhenUsed/>
    <w:rsid w:val="006B3EE5"/>
    <w:rPr>
      <w:color w:val="605E5C"/>
      <w:shd w:val="clear" w:color="auto" w:fill="E1DFDD"/>
    </w:rPr>
  </w:style>
  <w:style w:type="character" w:customStyle="1" w:styleId="Bullet1Char">
    <w:name w:val="Bullet 1 Char"/>
    <w:basedOn w:val="DefaultParagraphFont"/>
    <w:link w:val="Bullet1"/>
    <w:rsid w:val="00417E97"/>
    <w:rPr>
      <w:rFonts w:ascii="Palatino Linotype" w:eastAsia="Calibri" w:hAnsi="Palatino Linotype" w:cs="Times New Roman"/>
      <w:sz w:val="18"/>
      <w:szCs w:val="20"/>
      <w:lang w:val="en-AU" w:eastAsia="en-AU"/>
    </w:rPr>
  </w:style>
  <w:style w:type="paragraph" w:customStyle="1" w:styleId="Numbereddotpoints">
    <w:name w:val="Numbered dot points"/>
    <w:basedOn w:val="ListParagraph"/>
    <w:rsid w:val="00417E97"/>
    <w:pPr>
      <w:spacing w:before="60" w:after="60"/>
      <w:ind w:left="360" w:hanging="360"/>
      <w:contextualSpacing w:val="0"/>
    </w:pPr>
  </w:style>
  <w:style w:type="character" w:customStyle="1" w:styleId="TabletextChar">
    <w:name w:val="Table text Char"/>
    <w:basedOn w:val="DefaultParagraphFont"/>
    <w:link w:val="Tabletext"/>
    <w:uiPriority w:val="99"/>
    <w:rsid w:val="00417E97"/>
    <w:rPr>
      <w:rFonts w:ascii="Palatino Linotype" w:eastAsia="Calibri" w:hAnsi="Palatino Linotype" w:cs="Times New Roman"/>
      <w:sz w:val="18"/>
      <w:szCs w:val="20"/>
      <w:lang w:val="en-AU" w:eastAsia="en-AU"/>
    </w:rPr>
  </w:style>
  <w:style w:type="numbering" w:customStyle="1" w:styleId="CurrentList1">
    <w:name w:val="Current List1"/>
    <w:uiPriority w:val="99"/>
    <w:rsid w:val="00417E97"/>
    <w:pPr>
      <w:numPr>
        <w:numId w:val="10"/>
      </w:numPr>
    </w:pPr>
  </w:style>
  <w:style w:type="paragraph" w:styleId="TableofFigures">
    <w:name w:val="table of figures"/>
    <w:basedOn w:val="Normal"/>
    <w:next w:val="Normal"/>
    <w:uiPriority w:val="99"/>
    <w:unhideWhenUsed/>
    <w:rsid w:val="00417E97"/>
    <w:pPr>
      <w:tabs>
        <w:tab w:val="clear" w:pos="4962"/>
      </w:tabs>
      <w:spacing w:after="0"/>
    </w:pPr>
  </w:style>
  <w:style w:type="numbering" w:customStyle="1" w:styleId="CurrentList2">
    <w:name w:val="Current List2"/>
    <w:uiPriority w:val="99"/>
    <w:rsid w:val="00D54FAF"/>
    <w:pPr>
      <w:numPr>
        <w:numId w:val="11"/>
      </w:numPr>
    </w:pPr>
  </w:style>
  <w:style w:type="numbering" w:customStyle="1" w:styleId="CurrentList3">
    <w:name w:val="Current List3"/>
    <w:uiPriority w:val="99"/>
    <w:rsid w:val="00D54FAF"/>
    <w:pPr>
      <w:numPr>
        <w:numId w:val="12"/>
      </w:numPr>
    </w:pPr>
  </w:style>
  <w:style w:type="numbering" w:customStyle="1" w:styleId="CurrentList4">
    <w:name w:val="Current List4"/>
    <w:uiPriority w:val="99"/>
    <w:rsid w:val="00D20FC8"/>
    <w:pPr>
      <w:numPr>
        <w:numId w:val="13"/>
      </w:numPr>
    </w:pPr>
  </w:style>
  <w:style w:type="numbering" w:customStyle="1" w:styleId="CurrentList5">
    <w:name w:val="Current List5"/>
    <w:uiPriority w:val="99"/>
    <w:rsid w:val="00D20FC8"/>
    <w:pPr>
      <w:numPr>
        <w:numId w:val="14"/>
      </w:numPr>
    </w:pPr>
  </w:style>
  <w:style w:type="numbering" w:customStyle="1" w:styleId="CurrentList6">
    <w:name w:val="Current List6"/>
    <w:uiPriority w:val="99"/>
    <w:rsid w:val="00D20FC8"/>
    <w:pPr>
      <w:numPr>
        <w:numId w:val="15"/>
      </w:numPr>
    </w:pPr>
  </w:style>
  <w:style w:type="numbering" w:customStyle="1" w:styleId="CurrentList7">
    <w:name w:val="Current List7"/>
    <w:uiPriority w:val="99"/>
    <w:rsid w:val="00D20FC8"/>
    <w:pPr>
      <w:numPr>
        <w:numId w:val="16"/>
      </w:numPr>
    </w:pPr>
  </w:style>
  <w:style w:type="numbering" w:customStyle="1" w:styleId="CurrentList8">
    <w:name w:val="Current List8"/>
    <w:uiPriority w:val="99"/>
    <w:rsid w:val="00D20FC8"/>
    <w:pPr>
      <w:numPr>
        <w:numId w:val="17"/>
      </w:numPr>
    </w:pPr>
  </w:style>
  <w:style w:type="paragraph" w:customStyle="1" w:styleId="TableData">
    <w:name w:val="Table Data"/>
    <w:basedOn w:val="Normal"/>
    <w:qFormat/>
    <w:rsid w:val="00D06B8B"/>
    <w:pPr>
      <w:widowControl w:val="0"/>
      <w:tabs>
        <w:tab w:val="clear" w:pos="4962"/>
        <w:tab w:val="left" w:pos="0"/>
      </w:tabs>
      <w:autoSpaceDE w:val="0"/>
      <w:autoSpaceDN w:val="0"/>
      <w:adjustRightInd w:val="0"/>
      <w:spacing w:before="0" w:after="0" w:line="280" w:lineRule="atLeast"/>
    </w:pPr>
    <w:rPr>
      <w:rFonts w:ascii="Open Sans" w:eastAsiaTheme="minorEastAsia" w:hAnsi="Open Sans" w:cs="Open Sans"/>
      <w:spacing w:val="-4"/>
      <w:szCs w:val="18"/>
      <w:lang w:eastAsia="en-US"/>
    </w:rPr>
  </w:style>
  <w:style w:type="character" w:styleId="Emphasis">
    <w:name w:val="Emphasis"/>
    <w:basedOn w:val="DefaultParagraphFont"/>
    <w:uiPriority w:val="20"/>
    <w:qFormat/>
    <w:rsid w:val="00574084"/>
    <w:rPr>
      <w:i/>
      <w:iCs/>
    </w:rPr>
  </w:style>
  <w:style w:type="paragraph" w:customStyle="1" w:styleId="Default">
    <w:name w:val="Default"/>
    <w:rsid w:val="00126EAC"/>
    <w:pPr>
      <w:autoSpaceDE w:val="0"/>
      <w:autoSpaceDN w:val="0"/>
      <w:adjustRightInd w:val="0"/>
    </w:pPr>
    <w:rPr>
      <w:rFonts w:ascii="Calibri" w:hAnsi="Calibri" w:cs="Calibri"/>
      <w:color w:val="000000"/>
      <w:sz w:val="24"/>
      <w:szCs w:val="24"/>
      <w:lang w:val="en-AU" w:bidi="th-TH"/>
    </w:rPr>
  </w:style>
  <w:style w:type="numbering" w:customStyle="1" w:styleId="CurrentList9">
    <w:name w:val="Current List9"/>
    <w:uiPriority w:val="99"/>
    <w:rsid w:val="00993936"/>
    <w:pPr>
      <w:numPr>
        <w:numId w:val="19"/>
      </w:numPr>
    </w:pPr>
  </w:style>
  <w:style w:type="paragraph" w:customStyle="1" w:styleId="AppendixHeading10">
    <w:name w:val="Appendix Heading 1"/>
    <w:basedOn w:val="Heading1"/>
    <w:next w:val="Normal"/>
    <w:qFormat/>
    <w:rsid w:val="00FA52BE"/>
    <w:pPr>
      <w:keepNext w:val="0"/>
      <w:keepLines w:val="0"/>
      <w:pageBreakBefore/>
      <w:numPr>
        <w:numId w:val="20"/>
      </w:numPr>
      <w:pBdr>
        <w:bottom w:val="single" w:sz="18" w:space="5" w:color="4472C4" w:themeColor="accent1"/>
      </w:pBdr>
      <w:spacing w:before="0" w:after="500" w:line="280" w:lineRule="atLeast"/>
    </w:pPr>
    <w:rPr>
      <w:rFonts w:ascii="Open Sans SemiBold" w:eastAsiaTheme="majorEastAsia" w:hAnsi="Open Sans SemiBold" w:cs="Times New Roman (Headings CS)"/>
      <w:bCs w:val="0"/>
      <w:color w:val="00B7C5"/>
      <w:spacing w:val="-16"/>
      <w:kern w:val="28"/>
      <w:sz w:val="36"/>
      <w:szCs w:val="32"/>
      <w:lang w:eastAsia="en-US"/>
    </w:rPr>
  </w:style>
  <w:style w:type="paragraph" w:customStyle="1" w:styleId="AppendixHeading2">
    <w:name w:val="Appendix Heading 2"/>
    <w:basedOn w:val="Heading2"/>
    <w:next w:val="Normal"/>
    <w:qFormat/>
    <w:rsid w:val="00FA52BE"/>
    <w:pPr>
      <w:numPr>
        <w:numId w:val="20"/>
      </w:numPr>
      <w:spacing w:before="400" w:line="240" w:lineRule="auto"/>
    </w:pPr>
    <w:rPr>
      <w:rFonts w:ascii="Open Sans" w:eastAsiaTheme="majorEastAsia" w:hAnsi="Open Sans" w:cstheme="majorBidi"/>
      <w:bCs w:val="0"/>
      <w:caps w:val="0"/>
      <w:color w:val="000000" w:themeColor="text1"/>
      <w:spacing w:val="-4"/>
      <w:sz w:val="24"/>
      <w:szCs w:val="26"/>
      <w:lang w:eastAsia="en-US"/>
    </w:rPr>
  </w:style>
  <w:style w:type="paragraph" w:customStyle="1" w:styleId="Tabletext2">
    <w:name w:val="Table text2"/>
    <w:basedOn w:val="Normal"/>
    <w:qFormat/>
    <w:rsid w:val="00780C3F"/>
    <w:pPr>
      <w:spacing w:before="60" w:after="60"/>
    </w:pPr>
  </w:style>
  <w:style w:type="character" w:styleId="Mention">
    <w:name w:val="Mention"/>
    <w:basedOn w:val="DefaultParagraphFont"/>
    <w:uiPriority w:val="99"/>
    <w:unhideWhenUsed/>
    <w:rsid w:val="00473EC0"/>
    <w:rPr>
      <w:color w:val="2B579A"/>
      <w:shd w:val="clear" w:color="auto" w:fill="E1DFDD"/>
    </w:rPr>
  </w:style>
  <w:style w:type="numbering" w:customStyle="1" w:styleId="CurrentList10">
    <w:name w:val="Current List10"/>
    <w:uiPriority w:val="99"/>
    <w:rsid w:val="00D44028"/>
    <w:pPr>
      <w:numPr>
        <w:numId w:val="21"/>
      </w:numPr>
    </w:pPr>
  </w:style>
  <w:style w:type="numbering" w:customStyle="1" w:styleId="CurrentList11">
    <w:name w:val="Current List11"/>
    <w:uiPriority w:val="99"/>
    <w:rsid w:val="00D44028"/>
    <w:pPr>
      <w:numPr>
        <w:numId w:val="22"/>
      </w:numPr>
    </w:pPr>
  </w:style>
  <w:style w:type="numbering" w:customStyle="1" w:styleId="CurrentList12">
    <w:name w:val="Current List12"/>
    <w:uiPriority w:val="99"/>
    <w:rsid w:val="00D44028"/>
    <w:pPr>
      <w:numPr>
        <w:numId w:val="23"/>
      </w:numPr>
    </w:pPr>
  </w:style>
  <w:style w:type="numbering" w:customStyle="1" w:styleId="CurrentList13">
    <w:name w:val="Current List13"/>
    <w:uiPriority w:val="99"/>
    <w:rsid w:val="00D44028"/>
    <w:pPr>
      <w:numPr>
        <w:numId w:val="24"/>
      </w:numPr>
    </w:pPr>
  </w:style>
  <w:style w:type="numbering" w:customStyle="1" w:styleId="CurrentList14">
    <w:name w:val="Current List14"/>
    <w:uiPriority w:val="99"/>
    <w:rsid w:val="00D44028"/>
    <w:pPr>
      <w:numPr>
        <w:numId w:val="25"/>
      </w:numPr>
    </w:pPr>
  </w:style>
  <w:style w:type="numbering" w:customStyle="1" w:styleId="CurrentList15">
    <w:name w:val="Current List15"/>
    <w:uiPriority w:val="99"/>
    <w:rsid w:val="00D44028"/>
    <w:pPr>
      <w:numPr>
        <w:numId w:val="26"/>
      </w:numPr>
    </w:pPr>
  </w:style>
  <w:style w:type="numbering" w:customStyle="1" w:styleId="CurrentList16">
    <w:name w:val="Current List16"/>
    <w:uiPriority w:val="99"/>
    <w:rsid w:val="006E27E3"/>
    <w:pPr>
      <w:numPr>
        <w:numId w:val="28"/>
      </w:numPr>
    </w:pPr>
  </w:style>
  <w:style w:type="numbering" w:customStyle="1" w:styleId="CurrentList17">
    <w:name w:val="Current List17"/>
    <w:uiPriority w:val="99"/>
    <w:rsid w:val="006E27E3"/>
    <w:pPr>
      <w:numPr>
        <w:numId w:val="30"/>
      </w:numPr>
    </w:pPr>
  </w:style>
  <w:style w:type="numbering" w:customStyle="1" w:styleId="CurrentList19">
    <w:name w:val="Current List19"/>
    <w:uiPriority w:val="99"/>
    <w:rsid w:val="00705F9F"/>
    <w:pPr>
      <w:numPr>
        <w:numId w:val="34"/>
      </w:numPr>
    </w:pPr>
  </w:style>
  <w:style w:type="character" w:styleId="PlaceholderText">
    <w:name w:val="Placeholder Text"/>
    <w:basedOn w:val="DefaultParagraphFont"/>
    <w:uiPriority w:val="99"/>
    <w:semiHidden/>
    <w:rsid w:val="00C73674"/>
    <w:rPr>
      <w:color w:val="808080"/>
    </w:rPr>
  </w:style>
  <w:style w:type="numbering" w:customStyle="1" w:styleId="CurrentList18">
    <w:name w:val="Current List18"/>
    <w:uiPriority w:val="99"/>
    <w:rsid w:val="00383754"/>
    <w:pPr>
      <w:numPr>
        <w:numId w:val="53"/>
      </w:numPr>
    </w:pPr>
  </w:style>
  <w:style w:type="numbering" w:customStyle="1" w:styleId="CurrentList20">
    <w:name w:val="Current List20"/>
    <w:uiPriority w:val="99"/>
    <w:rsid w:val="00192DE8"/>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436">
      <w:bodyDiv w:val="1"/>
      <w:marLeft w:val="0"/>
      <w:marRight w:val="0"/>
      <w:marTop w:val="0"/>
      <w:marBottom w:val="0"/>
      <w:divBdr>
        <w:top w:val="none" w:sz="0" w:space="0" w:color="auto"/>
        <w:left w:val="none" w:sz="0" w:space="0" w:color="auto"/>
        <w:bottom w:val="none" w:sz="0" w:space="0" w:color="auto"/>
        <w:right w:val="none" w:sz="0" w:space="0" w:color="auto"/>
      </w:divBdr>
    </w:div>
    <w:div w:id="14624236">
      <w:bodyDiv w:val="1"/>
      <w:marLeft w:val="0"/>
      <w:marRight w:val="0"/>
      <w:marTop w:val="0"/>
      <w:marBottom w:val="0"/>
      <w:divBdr>
        <w:top w:val="none" w:sz="0" w:space="0" w:color="auto"/>
        <w:left w:val="none" w:sz="0" w:space="0" w:color="auto"/>
        <w:bottom w:val="none" w:sz="0" w:space="0" w:color="auto"/>
        <w:right w:val="none" w:sz="0" w:space="0" w:color="auto"/>
      </w:divBdr>
    </w:div>
    <w:div w:id="16320941">
      <w:bodyDiv w:val="1"/>
      <w:marLeft w:val="0"/>
      <w:marRight w:val="0"/>
      <w:marTop w:val="0"/>
      <w:marBottom w:val="0"/>
      <w:divBdr>
        <w:top w:val="none" w:sz="0" w:space="0" w:color="auto"/>
        <w:left w:val="none" w:sz="0" w:space="0" w:color="auto"/>
        <w:bottom w:val="none" w:sz="0" w:space="0" w:color="auto"/>
        <w:right w:val="none" w:sz="0" w:space="0" w:color="auto"/>
      </w:divBdr>
    </w:div>
    <w:div w:id="18553855">
      <w:bodyDiv w:val="1"/>
      <w:marLeft w:val="0"/>
      <w:marRight w:val="0"/>
      <w:marTop w:val="0"/>
      <w:marBottom w:val="0"/>
      <w:divBdr>
        <w:top w:val="none" w:sz="0" w:space="0" w:color="auto"/>
        <w:left w:val="none" w:sz="0" w:space="0" w:color="auto"/>
        <w:bottom w:val="none" w:sz="0" w:space="0" w:color="auto"/>
        <w:right w:val="none" w:sz="0" w:space="0" w:color="auto"/>
      </w:divBdr>
      <w:divsChild>
        <w:div w:id="390081171">
          <w:marLeft w:val="0"/>
          <w:marRight w:val="0"/>
          <w:marTop w:val="0"/>
          <w:marBottom w:val="0"/>
          <w:divBdr>
            <w:top w:val="none" w:sz="0" w:space="0" w:color="auto"/>
            <w:left w:val="none" w:sz="0" w:space="0" w:color="auto"/>
            <w:bottom w:val="none" w:sz="0" w:space="0" w:color="auto"/>
            <w:right w:val="none" w:sz="0" w:space="0" w:color="auto"/>
          </w:divBdr>
        </w:div>
        <w:div w:id="1571229333">
          <w:marLeft w:val="0"/>
          <w:marRight w:val="0"/>
          <w:marTop w:val="0"/>
          <w:marBottom w:val="0"/>
          <w:divBdr>
            <w:top w:val="none" w:sz="0" w:space="0" w:color="auto"/>
            <w:left w:val="none" w:sz="0" w:space="0" w:color="auto"/>
            <w:bottom w:val="none" w:sz="0" w:space="0" w:color="auto"/>
            <w:right w:val="none" w:sz="0" w:space="0" w:color="auto"/>
          </w:divBdr>
        </w:div>
        <w:div w:id="2045935442">
          <w:marLeft w:val="0"/>
          <w:marRight w:val="0"/>
          <w:marTop w:val="0"/>
          <w:marBottom w:val="0"/>
          <w:divBdr>
            <w:top w:val="none" w:sz="0" w:space="0" w:color="auto"/>
            <w:left w:val="none" w:sz="0" w:space="0" w:color="auto"/>
            <w:bottom w:val="none" w:sz="0" w:space="0" w:color="auto"/>
            <w:right w:val="none" w:sz="0" w:space="0" w:color="auto"/>
          </w:divBdr>
        </w:div>
        <w:div w:id="211815442">
          <w:marLeft w:val="0"/>
          <w:marRight w:val="0"/>
          <w:marTop w:val="0"/>
          <w:marBottom w:val="0"/>
          <w:divBdr>
            <w:top w:val="none" w:sz="0" w:space="0" w:color="auto"/>
            <w:left w:val="none" w:sz="0" w:space="0" w:color="auto"/>
            <w:bottom w:val="none" w:sz="0" w:space="0" w:color="auto"/>
            <w:right w:val="none" w:sz="0" w:space="0" w:color="auto"/>
          </w:divBdr>
        </w:div>
        <w:div w:id="735662937">
          <w:marLeft w:val="0"/>
          <w:marRight w:val="0"/>
          <w:marTop w:val="0"/>
          <w:marBottom w:val="0"/>
          <w:divBdr>
            <w:top w:val="none" w:sz="0" w:space="0" w:color="auto"/>
            <w:left w:val="none" w:sz="0" w:space="0" w:color="auto"/>
            <w:bottom w:val="none" w:sz="0" w:space="0" w:color="auto"/>
            <w:right w:val="none" w:sz="0" w:space="0" w:color="auto"/>
          </w:divBdr>
        </w:div>
        <w:div w:id="532502706">
          <w:marLeft w:val="0"/>
          <w:marRight w:val="0"/>
          <w:marTop w:val="0"/>
          <w:marBottom w:val="0"/>
          <w:divBdr>
            <w:top w:val="none" w:sz="0" w:space="0" w:color="auto"/>
            <w:left w:val="none" w:sz="0" w:space="0" w:color="auto"/>
            <w:bottom w:val="none" w:sz="0" w:space="0" w:color="auto"/>
            <w:right w:val="none" w:sz="0" w:space="0" w:color="auto"/>
          </w:divBdr>
        </w:div>
        <w:div w:id="1480612130">
          <w:marLeft w:val="0"/>
          <w:marRight w:val="0"/>
          <w:marTop w:val="0"/>
          <w:marBottom w:val="0"/>
          <w:divBdr>
            <w:top w:val="none" w:sz="0" w:space="0" w:color="auto"/>
            <w:left w:val="none" w:sz="0" w:space="0" w:color="auto"/>
            <w:bottom w:val="none" w:sz="0" w:space="0" w:color="auto"/>
            <w:right w:val="none" w:sz="0" w:space="0" w:color="auto"/>
          </w:divBdr>
        </w:div>
        <w:div w:id="240255018">
          <w:marLeft w:val="0"/>
          <w:marRight w:val="0"/>
          <w:marTop w:val="0"/>
          <w:marBottom w:val="0"/>
          <w:divBdr>
            <w:top w:val="none" w:sz="0" w:space="0" w:color="auto"/>
            <w:left w:val="none" w:sz="0" w:space="0" w:color="auto"/>
            <w:bottom w:val="none" w:sz="0" w:space="0" w:color="auto"/>
            <w:right w:val="none" w:sz="0" w:space="0" w:color="auto"/>
          </w:divBdr>
        </w:div>
        <w:div w:id="1629815476">
          <w:marLeft w:val="0"/>
          <w:marRight w:val="0"/>
          <w:marTop w:val="0"/>
          <w:marBottom w:val="0"/>
          <w:divBdr>
            <w:top w:val="none" w:sz="0" w:space="0" w:color="auto"/>
            <w:left w:val="none" w:sz="0" w:space="0" w:color="auto"/>
            <w:bottom w:val="none" w:sz="0" w:space="0" w:color="auto"/>
            <w:right w:val="none" w:sz="0" w:space="0" w:color="auto"/>
          </w:divBdr>
        </w:div>
        <w:div w:id="736513834">
          <w:marLeft w:val="0"/>
          <w:marRight w:val="0"/>
          <w:marTop w:val="0"/>
          <w:marBottom w:val="0"/>
          <w:divBdr>
            <w:top w:val="none" w:sz="0" w:space="0" w:color="auto"/>
            <w:left w:val="none" w:sz="0" w:space="0" w:color="auto"/>
            <w:bottom w:val="none" w:sz="0" w:space="0" w:color="auto"/>
            <w:right w:val="none" w:sz="0" w:space="0" w:color="auto"/>
          </w:divBdr>
        </w:div>
        <w:div w:id="511188426">
          <w:marLeft w:val="0"/>
          <w:marRight w:val="0"/>
          <w:marTop w:val="0"/>
          <w:marBottom w:val="0"/>
          <w:divBdr>
            <w:top w:val="none" w:sz="0" w:space="0" w:color="auto"/>
            <w:left w:val="none" w:sz="0" w:space="0" w:color="auto"/>
            <w:bottom w:val="none" w:sz="0" w:space="0" w:color="auto"/>
            <w:right w:val="none" w:sz="0" w:space="0" w:color="auto"/>
          </w:divBdr>
        </w:div>
        <w:div w:id="1338852039">
          <w:marLeft w:val="0"/>
          <w:marRight w:val="0"/>
          <w:marTop w:val="0"/>
          <w:marBottom w:val="0"/>
          <w:divBdr>
            <w:top w:val="none" w:sz="0" w:space="0" w:color="auto"/>
            <w:left w:val="none" w:sz="0" w:space="0" w:color="auto"/>
            <w:bottom w:val="none" w:sz="0" w:space="0" w:color="auto"/>
            <w:right w:val="none" w:sz="0" w:space="0" w:color="auto"/>
          </w:divBdr>
        </w:div>
        <w:div w:id="1658681401">
          <w:marLeft w:val="0"/>
          <w:marRight w:val="0"/>
          <w:marTop w:val="0"/>
          <w:marBottom w:val="0"/>
          <w:divBdr>
            <w:top w:val="none" w:sz="0" w:space="0" w:color="auto"/>
            <w:left w:val="none" w:sz="0" w:space="0" w:color="auto"/>
            <w:bottom w:val="none" w:sz="0" w:space="0" w:color="auto"/>
            <w:right w:val="none" w:sz="0" w:space="0" w:color="auto"/>
          </w:divBdr>
        </w:div>
        <w:div w:id="1306348745">
          <w:marLeft w:val="0"/>
          <w:marRight w:val="0"/>
          <w:marTop w:val="0"/>
          <w:marBottom w:val="0"/>
          <w:divBdr>
            <w:top w:val="none" w:sz="0" w:space="0" w:color="auto"/>
            <w:left w:val="none" w:sz="0" w:space="0" w:color="auto"/>
            <w:bottom w:val="none" w:sz="0" w:space="0" w:color="auto"/>
            <w:right w:val="none" w:sz="0" w:space="0" w:color="auto"/>
          </w:divBdr>
        </w:div>
        <w:div w:id="1215199492">
          <w:marLeft w:val="0"/>
          <w:marRight w:val="0"/>
          <w:marTop w:val="0"/>
          <w:marBottom w:val="0"/>
          <w:divBdr>
            <w:top w:val="none" w:sz="0" w:space="0" w:color="auto"/>
            <w:left w:val="none" w:sz="0" w:space="0" w:color="auto"/>
            <w:bottom w:val="none" w:sz="0" w:space="0" w:color="auto"/>
            <w:right w:val="none" w:sz="0" w:space="0" w:color="auto"/>
          </w:divBdr>
        </w:div>
        <w:div w:id="1213612043">
          <w:marLeft w:val="0"/>
          <w:marRight w:val="0"/>
          <w:marTop w:val="0"/>
          <w:marBottom w:val="0"/>
          <w:divBdr>
            <w:top w:val="none" w:sz="0" w:space="0" w:color="auto"/>
            <w:left w:val="none" w:sz="0" w:space="0" w:color="auto"/>
            <w:bottom w:val="none" w:sz="0" w:space="0" w:color="auto"/>
            <w:right w:val="none" w:sz="0" w:space="0" w:color="auto"/>
          </w:divBdr>
        </w:div>
        <w:div w:id="1874340938">
          <w:marLeft w:val="0"/>
          <w:marRight w:val="0"/>
          <w:marTop w:val="0"/>
          <w:marBottom w:val="0"/>
          <w:divBdr>
            <w:top w:val="none" w:sz="0" w:space="0" w:color="auto"/>
            <w:left w:val="none" w:sz="0" w:space="0" w:color="auto"/>
            <w:bottom w:val="none" w:sz="0" w:space="0" w:color="auto"/>
            <w:right w:val="none" w:sz="0" w:space="0" w:color="auto"/>
          </w:divBdr>
        </w:div>
        <w:div w:id="964122036">
          <w:marLeft w:val="0"/>
          <w:marRight w:val="0"/>
          <w:marTop w:val="0"/>
          <w:marBottom w:val="0"/>
          <w:divBdr>
            <w:top w:val="none" w:sz="0" w:space="0" w:color="auto"/>
            <w:left w:val="none" w:sz="0" w:space="0" w:color="auto"/>
            <w:bottom w:val="none" w:sz="0" w:space="0" w:color="auto"/>
            <w:right w:val="none" w:sz="0" w:space="0" w:color="auto"/>
          </w:divBdr>
        </w:div>
        <w:div w:id="1999994805">
          <w:marLeft w:val="0"/>
          <w:marRight w:val="0"/>
          <w:marTop w:val="0"/>
          <w:marBottom w:val="0"/>
          <w:divBdr>
            <w:top w:val="none" w:sz="0" w:space="0" w:color="auto"/>
            <w:left w:val="none" w:sz="0" w:space="0" w:color="auto"/>
            <w:bottom w:val="none" w:sz="0" w:space="0" w:color="auto"/>
            <w:right w:val="none" w:sz="0" w:space="0" w:color="auto"/>
          </w:divBdr>
        </w:div>
        <w:div w:id="1847477259">
          <w:marLeft w:val="0"/>
          <w:marRight w:val="0"/>
          <w:marTop w:val="0"/>
          <w:marBottom w:val="0"/>
          <w:divBdr>
            <w:top w:val="none" w:sz="0" w:space="0" w:color="auto"/>
            <w:left w:val="none" w:sz="0" w:space="0" w:color="auto"/>
            <w:bottom w:val="none" w:sz="0" w:space="0" w:color="auto"/>
            <w:right w:val="none" w:sz="0" w:space="0" w:color="auto"/>
          </w:divBdr>
        </w:div>
        <w:div w:id="146360794">
          <w:marLeft w:val="0"/>
          <w:marRight w:val="0"/>
          <w:marTop w:val="0"/>
          <w:marBottom w:val="0"/>
          <w:divBdr>
            <w:top w:val="none" w:sz="0" w:space="0" w:color="auto"/>
            <w:left w:val="none" w:sz="0" w:space="0" w:color="auto"/>
            <w:bottom w:val="none" w:sz="0" w:space="0" w:color="auto"/>
            <w:right w:val="none" w:sz="0" w:space="0" w:color="auto"/>
          </w:divBdr>
        </w:div>
        <w:div w:id="1367178429">
          <w:marLeft w:val="0"/>
          <w:marRight w:val="0"/>
          <w:marTop w:val="0"/>
          <w:marBottom w:val="0"/>
          <w:divBdr>
            <w:top w:val="none" w:sz="0" w:space="0" w:color="auto"/>
            <w:left w:val="none" w:sz="0" w:space="0" w:color="auto"/>
            <w:bottom w:val="none" w:sz="0" w:space="0" w:color="auto"/>
            <w:right w:val="none" w:sz="0" w:space="0" w:color="auto"/>
          </w:divBdr>
        </w:div>
        <w:div w:id="309793148">
          <w:marLeft w:val="0"/>
          <w:marRight w:val="0"/>
          <w:marTop w:val="0"/>
          <w:marBottom w:val="0"/>
          <w:divBdr>
            <w:top w:val="none" w:sz="0" w:space="0" w:color="auto"/>
            <w:left w:val="none" w:sz="0" w:space="0" w:color="auto"/>
            <w:bottom w:val="none" w:sz="0" w:space="0" w:color="auto"/>
            <w:right w:val="none" w:sz="0" w:space="0" w:color="auto"/>
          </w:divBdr>
        </w:div>
        <w:div w:id="1199512362">
          <w:marLeft w:val="0"/>
          <w:marRight w:val="0"/>
          <w:marTop w:val="0"/>
          <w:marBottom w:val="0"/>
          <w:divBdr>
            <w:top w:val="none" w:sz="0" w:space="0" w:color="auto"/>
            <w:left w:val="none" w:sz="0" w:space="0" w:color="auto"/>
            <w:bottom w:val="none" w:sz="0" w:space="0" w:color="auto"/>
            <w:right w:val="none" w:sz="0" w:space="0" w:color="auto"/>
          </w:divBdr>
        </w:div>
        <w:div w:id="874007019">
          <w:marLeft w:val="0"/>
          <w:marRight w:val="0"/>
          <w:marTop w:val="0"/>
          <w:marBottom w:val="0"/>
          <w:divBdr>
            <w:top w:val="none" w:sz="0" w:space="0" w:color="auto"/>
            <w:left w:val="none" w:sz="0" w:space="0" w:color="auto"/>
            <w:bottom w:val="none" w:sz="0" w:space="0" w:color="auto"/>
            <w:right w:val="none" w:sz="0" w:space="0" w:color="auto"/>
          </w:divBdr>
        </w:div>
        <w:div w:id="1798832307">
          <w:marLeft w:val="0"/>
          <w:marRight w:val="0"/>
          <w:marTop w:val="0"/>
          <w:marBottom w:val="0"/>
          <w:divBdr>
            <w:top w:val="none" w:sz="0" w:space="0" w:color="auto"/>
            <w:left w:val="none" w:sz="0" w:space="0" w:color="auto"/>
            <w:bottom w:val="none" w:sz="0" w:space="0" w:color="auto"/>
            <w:right w:val="none" w:sz="0" w:space="0" w:color="auto"/>
          </w:divBdr>
        </w:div>
        <w:div w:id="1750347893">
          <w:marLeft w:val="0"/>
          <w:marRight w:val="0"/>
          <w:marTop w:val="0"/>
          <w:marBottom w:val="0"/>
          <w:divBdr>
            <w:top w:val="none" w:sz="0" w:space="0" w:color="auto"/>
            <w:left w:val="none" w:sz="0" w:space="0" w:color="auto"/>
            <w:bottom w:val="none" w:sz="0" w:space="0" w:color="auto"/>
            <w:right w:val="none" w:sz="0" w:space="0" w:color="auto"/>
          </w:divBdr>
        </w:div>
        <w:div w:id="43910813">
          <w:marLeft w:val="0"/>
          <w:marRight w:val="0"/>
          <w:marTop w:val="0"/>
          <w:marBottom w:val="0"/>
          <w:divBdr>
            <w:top w:val="none" w:sz="0" w:space="0" w:color="auto"/>
            <w:left w:val="none" w:sz="0" w:space="0" w:color="auto"/>
            <w:bottom w:val="none" w:sz="0" w:space="0" w:color="auto"/>
            <w:right w:val="none" w:sz="0" w:space="0" w:color="auto"/>
          </w:divBdr>
        </w:div>
        <w:div w:id="1160997660">
          <w:marLeft w:val="0"/>
          <w:marRight w:val="0"/>
          <w:marTop w:val="0"/>
          <w:marBottom w:val="0"/>
          <w:divBdr>
            <w:top w:val="none" w:sz="0" w:space="0" w:color="auto"/>
            <w:left w:val="none" w:sz="0" w:space="0" w:color="auto"/>
            <w:bottom w:val="none" w:sz="0" w:space="0" w:color="auto"/>
            <w:right w:val="none" w:sz="0" w:space="0" w:color="auto"/>
          </w:divBdr>
        </w:div>
        <w:div w:id="730931883">
          <w:marLeft w:val="0"/>
          <w:marRight w:val="0"/>
          <w:marTop w:val="0"/>
          <w:marBottom w:val="0"/>
          <w:divBdr>
            <w:top w:val="none" w:sz="0" w:space="0" w:color="auto"/>
            <w:left w:val="none" w:sz="0" w:space="0" w:color="auto"/>
            <w:bottom w:val="none" w:sz="0" w:space="0" w:color="auto"/>
            <w:right w:val="none" w:sz="0" w:space="0" w:color="auto"/>
          </w:divBdr>
        </w:div>
        <w:div w:id="363799060">
          <w:marLeft w:val="0"/>
          <w:marRight w:val="0"/>
          <w:marTop w:val="0"/>
          <w:marBottom w:val="0"/>
          <w:divBdr>
            <w:top w:val="none" w:sz="0" w:space="0" w:color="auto"/>
            <w:left w:val="none" w:sz="0" w:space="0" w:color="auto"/>
            <w:bottom w:val="none" w:sz="0" w:space="0" w:color="auto"/>
            <w:right w:val="none" w:sz="0" w:space="0" w:color="auto"/>
          </w:divBdr>
        </w:div>
        <w:div w:id="2036688103">
          <w:marLeft w:val="0"/>
          <w:marRight w:val="0"/>
          <w:marTop w:val="0"/>
          <w:marBottom w:val="0"/>
          <w:divBdr>
            <w:top w:val="none" w:sz="0" w:space="0" w:color="auto"/>
            <w:left w:val="none" w:sz="0" w:space="0" w:color="auto"/>
            <w:bottom w:val="none" w:sz="0" w:space="0" w:color="auto"/>
            <w:right w:val="none" w:sz="0" w:space="0" w:color="auto"/>
          </w:divBdr>
        </w:div>
        <w:div w:id="177161844">
          <w:marLeft w:val="0"/>
          <w:marRight w:val="0"/>
          <w:marTop w:val="0"/>
          <w:marBottom w:val="0"/>
          <w:divBdr>
            <w:top w:val="none" w:sz="0" w:space="0" w:color="auto"/>
            <w:left w:val="none" w:sz="0" w:space="0" w:color="auto"/>
            <w:bottom w:val="none" w:sz="0" w:space="0" w:color="auto"/>
            <w:right w:val="none" w:sz="0" w:space="0" w:color="auto"/>
          </w:divBdr>
        </w:div>
        <w:div w:id="2002195766">
          <w:marLeft w:val="0"/>
          <w:marRight w:val="0"/>
          <w:marTop w:val="0"/>
          <w:marBottom w:val="0"/>
          <w:divBdr>
            <w:top w:val="none" w:sz="0" w:space="0" w:color="auto"/>
            <w:left w:val="none" w:sz="0" w:space="0" w:color="auto"/>
            <w:bottom w:val="none" w:sz="0" w:space="0" w:color="auto"/>
            <w:right w:val="none" w:sz="0" w:space="0" w:color="auto"/>
          </w:divBdr>
        </w:div>
        <w:div w:id="1473137361">
          <w:marLeft w:val="0"/>
          <w:marRight w:val="0"/>
          <w:marTop w:val="0"/>
          <w:marBottom w:val="0"/>
          <w:divBdr>
            <w:top w:val="none" w:sz="0" w:space="0" w:color="auto"/>
            <w:left w:val="none" w:sz="0" w:space="0" w:color="auto"/>
            <w:bottom w:val="none" w:sz="0" w:space="0" w:color="auto"/>
            <w:right w:val="none" w:sz="0" w:space="0" w:color="auto"/>
          </w:divBdr>
        </w:div>
        <w:div w:id="1233272196">
          <w:marLeft w:val="0"/>
          <w:marRight w:val="0"/>
          <w:marTop w:val="0"/>
          <w:marBottom w:val="0"/>
          <w:divBdr>
            <w:top w:val="none" w:sz="0" w:space="0" w:color="auto"/>
            <w:left w:val="none" w:sz="0" w:space="0" w:color="auto"/>
            <w:bottom w:val="none" w:sz="0" w:space="0" w:color="auto"/>
            <w:right w:val="none" w:sz="0" w:space="0" w:color="auto"/>
          </w:divBdr>
        </w:div>
      </w:divsChild>
    </w:div>
    <w:div w:id="49155778">
      <w:bodyDiv w:val="1"/>
      <w:marLeft w:val="0"/>
      <w:marRight w:val="0"/>
      <w:marTop w:val="0"/>
      <w:marBottom w:val="0"/>
      <w:divBdr>
        <w:top w:val="none" w:sz="0" w:space="0" w:color="auto"/>
        <w:left w:val="none" w:sz="0" w:space="0" w:color="auto"/>
        <w:bottom w:val="none" w:sz="0" w:space="0" w:color="auto"/>
        <w:right w:val="none" w:sz="0" w:space="0" w:color="auto"/>
      </w:divBdr>
    </w:div>
    <w:div w:id="62456148">
      <w:bodyDiv w:val="1"/>
      <w:marLeft w:val="0"/>
      <w:marRight w:val="0"/>
      <w:marTop w:val="0"/>
      <w:marBottom w:val="0"/>
      <w:divBdr>
        <w:top w:val="none" w:sz="0" w:space="0" w:color="auto"/>
        <w:left w:val="none" w:sz="0" w:space="0" w:color="auto"/>
        <w:bottom w:val="none" w:sz="0" w:space="0" w:color="auto"/>
        <w:right w:val="none" w:sz="0" w:space="0" w:color="auto"/>
      </w:divBdr>
      <w:divsChild>
        <w:div w:id="988553319">
          <w:marLeft w:val="0"/>
          <w:marRight w:val="0"/>
          <w:marTop w:val="0"/>
          <w:marBottom w:val="0"/>
          <w:divBdr>
            <w:top w:val="none" w:sz="0" w:space="0" w:color="auto"/>
            <w:left w:val="none" w:sz="0" w:space="0" w:color="auto"/>
            <w:bottom w:val="none" w:sz="0" w:space="0" w:color="auto"/>
            <w:right w:val="none" w:sz="0" w:space="0" w:color="auto"/>
          </w:divBdr>
        </w:div>
        <w:div w:id="547497042">
          <w:marLeft w:val="0"/>
          <w:marRight w:val="0"/>
          <w:marTop w:val="0"/>
          <w:marBottom w:val="0"/>
          <w:divBdr>
            <w:top w:val="none" w:sz="0" w:space="0" w:color="auto"/>
            <w:left w:val="none" w:sz="0" w:space="0" w:color="auto"/>
            <w:bottom w:val="none" w:sz="0" w:space="0" w:color="auto"/>
            <w:right w:val="none" w:sz="0" w:space="0" w:color="auto"/>
          </w:divBdr>
        </w:div>
        <w:div w:id="37901226">
          <w:marLeft w:val="0"/>
          <w:marRight w:val="0"/>
          <w:marTop w:val="0"/>
          <w:marBottom w:val="0"/>
          <w:divBdr>
            <w:top w:val="none" w:sz="0" w:space="0" w:color="auto"/>
            <w:left w:val="none" w:sz="0" w:space="0" w:color="auto"/>
            <w:bottom w:val="none" w:sz="0" w:space="0" w:color="auto"/>
            <w:right w:val="none" w:sz="0" w:space="0" w:color="auto"/>
          </w:divBdr>
        </w:div>
        <w:div w:id="948512967">
          <w:marLeft w:val="0"/>
          <w:marRight w:val="0"/>
          <w:marTop w:val="0"/>
          <w:marBottom w:val="0"/>
          <w:divBdr>
            <w:top w:val="none" w:sz="0" w:space="0" w:color="auto"/>
            <w:left w:val="none" w:sz="0" w:space="0" w:color="auto"/>
            <w:bottom w:val="none" w:sz="0" w:space="0" w:color="auto"/>
            <w:right w:val="none" w:sz="0" w:space="0" w:color="auto"/>
          </w:divBdr>
        </w:div>
        <w:div w:id="1739668725">
          <w:marLeft w:val="0"/>
          <w:marRight w:val="0"/>
          <w:marTop w:val="0"/>
          <w:marBottom w:val="0"/>
          <w:divBdr>
            <w:top w:val="none" w:sz="0" w:space="0" w:color="auto"/>
            <w:left w:val="none" w:sz="0" w:space="0" w:color="auto"/>
            <w:bottom w:val="none" w:sz="0" w:space="0" w:color="auto"/>
            <w:right w:val="none" w:sz="0" w:space="0" w:color="auto"/>
          </w:divBdr>
        </w:div>
        <w:div w:id="684209763">
          <w:marLeft w:val="0"/>
          <w:marRight w:val="0"/>
          <w:marTop w:val="0"/>
          <w:marBottom w:val="0"/>
          <w:divBdr>
            <w:top w:val="none" w:sz="0" w:space="0" w:color="auto"/>
            <w:left w:val="none" w:sz="0" w:space="0" w:color="auto"/>
            <w:bottom w:val="none" w:sz="0" w:space="0" w:color="auto"/>
            <w:right w:val="none" w:sz="0" w:space="0" w:color="auto"/>
          </w:divBdr>
        </w:div>
        <w:div w:id="302973773">
          <w:marLeft w:val="0"/>
          <w:marRight w:val="0"/>
          <w:marTop w:val="0"/>
          <w:marBottom w:val="0"/>
          <w:divBdr>
            <w:top w:val="none" w:sz="0" w:space="0" w:color="auto"/>
            <w:left w:val="none" w:sz="0" w:space="0" w:color="auto"/>
            <w:bottom w:val="none" w:sz="0" w:space="0" w:color="auto"/>
            <w:right w:val="none" w:sz="0" w:space="0" w:color="auto"/>
          </w:divBdr>
        </w:div>
        <w:div w:id="798962829">
          <w:marLeft w:val="0"/>
          <w:marRight w:val="0"/>
          <w:marTop w:val="0"/>
          <w:marBottom w:val="0"/>
          <w:divBdr>
            <w:top w:val="none" w:sz="0" w:space="0" w:color="auto"/>
            <w:left w:val="none" w:sz="0" w:space="0" w:color="auto"/>
            <w:bottom w:val="none" w:sz="0" w:space="0" w:color="auto"/>
            <w:right w:val="none" w:sz="0" w:space="0" w:color="auto"/>
          </w:divBdr>
        </w:div>
        <w:div w:id="615602397">
          <w:marLeft w:val="0"/>
          <w:marRight w:val="0"/>
          <w:marTop w:val="0"/>
          <w:marBottom w:val="0"/>
          <w:divBdr>
            <w:top w:val="none" w:sz="0" w:space="0" w:color="auto"/>
            <w:left w:val="none" w:sz="0" w:space="0" w:color="auto"/>
            <w:bottom w:val="none" w:sz="0" w:space="0" w:color="auto"/>
            <w:right w:val="none" w:sz="0" w:space="0" w:color="auto"/>
          </w:divBdr>
        </w:div>
        <w:div w:id="853108601">
          <w:marLeft w:val="0"/>
          <w:marRight w:val="0"/>
          <w:marTop w:val="0"/>
          <w:marBottom w:val="0"/>
          <w:divBdr>
            <w:top w:val="none" w:sz="0" w:space="0" w:color="auto"/>
            <w:left w:val="none" w:sz="0" w:space="0" w:color="auto"/>
            <w:bottom w:val="none" w:sz="0" w:space="0" w:color="auto"/>
            <w:right w:val="none" w:sz="0" w:space="0" w:color="auto"/>
          </w:divBdr>
        </w:div>
        <w:div w:id="797605159">
          <w:marLeft w:val="0"/>
          <w:marRight w:val="0"/>
          <w:marTop w:val="0"/>
          <w:marBottom w:val="0"/>
          <w:divBdr>
            <w:top w:val="none" w:sz="0" w:space="0" w:color="auto"/>
            <w:left w:val="none" w:sz="0" w:space="0" w:color="auto"/>
            <w:bottom w:val="none" w:sz="0" w:space="0" w:color="auto"/>
            <w:right w:val="none" w:sz="0" w:space="0" w:color="auto"/>
          </w:divBdr>
        </w:div>
        <w:div w:id="1570069182">
          <w:marLeft w:val="0"/>
          <w:marRight w:val="0"/>
          <w:marTop w:val="0"/>
          <w:marBottom w:val="0"/>
          <w:divBdr>
            <w:top w:val="none" w:sz="0" w:space="0" w:color="auto"/>
            <w:left w:val="none" w:sz="0" w:space="0" w:color="auto"/>
            <w:bottom w:val="none" w:sz="0" w:space="0" w:color="auto"/>
            <w:right w:val="none" w:sz="0" w:space="0" w:color="auto"/>
          </w:divBdr>
        </w:div>
        <w:div w:id="1214543144">
          <w:marLeft w:val="0"/>
          <w:marRight w:val="0"/>
          <w:marTop w:val="0"/>
          <w:marBottom w:val="0"/>
          <w:divBdr>
            <w:top w:val="none" w:sz="0" w:space="0" w:color="auto"/>
            <w:left w:val="none" w:sz="0" w:space="0" w:color="auto"/>
            <w:bottom w:val="none" w:sz="0" w:space="0" w:color="auto"/>
            <w:right w:val="none" w:sz="0" w:space="0" w:color="auto"/>
          </w:divBdr>
        </w:div>
        <w:div w:id="962805976">
          <w:marLeft w:val="0"/>
          <w:marRight w:val="0"/>
          <w:marTop w:val="0"/>
          <w:marBottom w:val="0"/>
          <w:divBdr>
            <w:top w:val="none" w:sz="0" w:space="0" w:color="auto"/>
            <w:left w:val="none" w:sz="0" w:space="0" w:color="auto"/>
            <w:bottom w:val="none" w:sz="0" w:space="0" w:color="auto"/>
            <w:right w:val="none" w:sz="0" w:space="0" w:color="auto"/>
          </w:divBdr>
        </w:div>
        <w:div w:id="1017585912">
          <w:marLeft w:val="0"/>
          <w:marRight w:val="0"/>
          <w:marTop w:val="0"/>
          <w:marBottom w:val="0"/>
          <w:divBdr>
            <w:top w:val="none" w:sz="0" w:space="0" w:color="auto"/>
            <w:left w:val="none" w:sz="0" w:space="0" w:color="auto"/>
            <w:bottom w:val="none" w:sz="0" w:space="0" w:color="auto"/>
            <w:right w:val="none" w:sz="0" w:space="0" w:color="auto"/>
          </w:divBdr>
        </w:div>
        <w:div w:id="1493445148">
          <w:marLeft w:val="0"/>
          <w:marRight w:val="0"/>
          <w:marTop w:val="0"/>
          <w:marBottom w:val="0"/>
          <w:divBdr>
            <w:top w:val="none" w:sz="0" w:space="0" w:color="auto"/>
            <w:left w:val="none" w:sz="0" w:space="0" w:color="auto"/>
            <w:bottom w:val="none" w:sz="0" w:space="0" w:color="auto"/>
            <w:right w:val="none" w:sz="0" w:space="0" w:color="auto"/>
          </w:divBdr>
        </w:div>
        <w:div w:id="85735551">
          <w:marLeft w:val="0"/>
          <w:marRight w:val="0"/>
          <w:marTop w:val="0"/>
          <w:marBottom w:val="0"/>
          <w:divBdr>
            <w:top w:val="none" w:sz="0" w:space="0" w:color="auto"/>
            <w:left w:val="none" w:sz="0" w:space="0" w:color="auto"/>
            <w:bottom w:val="none" w:sz="0" w:space="0" w:color="auto"/>
            <w:right w:val="none" w:sz="0" w:space="0" w:color="auto"/>
          </w:divBdr>
        </w:div>
        <w:div w:id="20712142">
          <w:marLeft w:val="0"/>
          <w:marRight w:val="0"/>
          <w:marTop w:val="0"/>
          <w:marBottom w:val="0"/>
          <w:divBdr>
            <w:top w:val="none" w:sz="0" w:space="0" w:color="auto"/>
            <w:left w:val="none" w:sz="0" w:space="0" w:color="auto"/>
            <w:bottom w:val="none" w:sz="0" w:space="0" w:color="auto"/>
            <w:right w:val="none" w:sz="0" w:space="0" w:color="auto"/>
          </w:divBdr>
        </w:div>
        <w:div w:id="277562783">
          <w:marLeft w:val="0"/>
          <w:marRight w:val="0"/>
          <w:marTop w:val="0"/>
          <w:marBottom w:val="0"/>
          <w:divBdr>
            <w:top w:val="none" w:sz="0" w:space="0" w:color="auto"/>
            <w:left w:val="none" w:sz="0" w:space="0" w:color="auto"/>
            <w:bottom w:val="none" w:sz="0" w:space="0" w:color="auto"/>
            <w:right w:val="none" w:sz="0" w:space="0" w:color="auto"/>
          </w:divBdr>
        </w:div>
        <w:div w:id="189875839">
          <w:marLeft w:val="0"/>
          <w:marRight w:val="0"/>
          <w:marTop w:val="0"/>
          <w:marBottom w:val="0"/>
          <w:divBdr>
            <w:top w:val="none" w:sz="0" w:space="0" w:color="auto"/>
            <w:left w:val="none" w:sz="0" w:space="0" w:color="auto"/>
            <w:bottom w:val="none" w:sz="0" w:space="0" w:color="auto"/>
            <w:right w:val="none" w:sz="0" w:space="0" w:color="auto"/>
          </w:divBdr>
        </w:div>
        <w:div w:id="23336437">
          <w:marLeft w:val="0"/>
          <w:marRight w:val="0"/>
          <w:marTop w:val="0"/>
          <w:marBottom w:val="0"/>
          <w:divBdr>
            <w:top w:val="none" w:sz="0" w:space="0" w:color="auto"/>
            <w:left w:val="none" w:sz="0" w:space="0" w:color="auto"/>
            <w:bottom w:val="none" w:sz="0" w:space="0" w:color="auto"/>
            <w:right w:val="none" w:sz="0" w:space="0" w:color="auto"/>
          </w:divBdr>
        </w:div>
        <w:div w:id="1947734698">
          <w:marLeft w:val="0"/>
          <w:marRight w:val="0"/>
          <w:marTop w:val="0"/>
          <w:marBottom w:val="0"/>
          <w:divBdr>
            <w:top w:val="none" w:sz="0" w:space="0" w:color="auto"/>
            <w:left w:val="none" w:sz="0" w:space="0" w:color="auto"/>
            <w:bottom w:val="none" w:sz="0" w:space="0" w:color="auto"/>
            <w:right w:val="none" w:sz="0" w:space="0" w:color="auto"/>
          </w:divBdr>
        </w:div>
        <w:div w:id="287325513">
          <w:marLeft w:val="0"/>
          <w:marRight w:val="0"/>
          <w:marTop w:val="0"/>
          <w:marBottom w:val="0"/>
          <w:divBdr>
            <w:top w:val="none" w:sz="0" w:space="0" w:color="auto"/>
            <w:left w:val="none" w:sz="0" w:space="0" w:color="auto"/>
            <w:bottom w:val="none" w:sz="0" w:space="0" w:color="auto"/>
            <w:right w:val="none" w:sz="0" w:space="0" w:color="auto"/>
          </w:divBdr>
        </w:div>
        <w:div w:id="819155984">
          <w:marLeft w:val="0"/>
          <w:marRight w:val="0"/>
          <w:marTop w:val="0"/>
          <w:marBottom w:val="0"/>
          <w:divBdr>
            <w:top w:val="none" w:sz="0" w:space="0" w:color="auto"/>
            <w:left w:val="none" w:sz="0" w:space="0" w:color="auto"/>
            <w:bottom w:val="none" w:sz="0" w:space="0" w:color="auto"/>
            <w:right w:val="none" w:sz="0" w:space="0" w:color="auto"/>
          </w:divBdr>
        </w:div>
        <w:div w:id="2027293494">
          <w:marLeft w:val="0"/>
          <w:marRight w:val="0"/>
          <w:marTop w:val="0"/>
          <w:marBottom w:val="0"/>
          <w:divBdr>
            <w:top w:val="none" w:sz="0" w:space="0" w:color="auto"/>
            <w:left w:val="none" w:sz="0" w:space="0" w:color="auto"/>
            <w:bottom w:val="none" w:sz="0" w:space="0" w:color="auto"/>
            <w:right w:val="none" w:sz="0" w:space="0" w:color="auto"/>
          </w:divBdr>
        </w:div>
        <w:div w:id="372729990">
          <w:marLeft w:val="0"/>
          <w:marRight w:val="0"/>
          <w:marTop w:val="0"/>
          <w:marBottom w:val="0"/>
          <w:divBdr>
            <w:top w:val="none" w:sz="0" w:space="0" w:color="auto"/>
            <w:left w:val="none" w:sz="0" w:space="0" w:color="auto"/>
            <w:bottom w:val="none" w:sz="0" w:space="0" w:color="auto"/>
            <w:right w:val="none" w:sz="0" w:space="0" w:color="auto"/>
          </w:divBdr>
        </w:div>
        <w:div w:id="2086560873">
          <w:marLeft w:val="0"/>
          <w:marRight w:val="0"/>
          <w:marTop w:val="0"/>
          <w:marBottom w:val="0"/>
          <w:divBdr>
            <w:top w:val="none" w:sz="0" w:space="0" w:color="auto"/>
            <w:left w:val="none" w:sz="0" w:space="0" w:color="auto"/>
            <w:bottom w:val="none" w:sz="0" w:space="0" w:color="auto"/>
            <w:right w:val="none" w:sz="0" w:space="0" w:color="auto"/>
          </w:divBdr>
        </w:div>
        <w:div w:id="623194900">
          <w:marLeft w:val="0"/>
          <w:marRight w:val="0"/>
          <w:marTop w:val="0"/>
          <w:marBottom w:val="0"/>
          <w:divBdr>
            <w:top w:val="none" w:sz="0" w:space="0" w:color="auto"/>
            <w:left w:val="none" w:sz="0" w:space="0" w:color="auto"/>
            <w:bottom w:val="none" w:sz="0" w:space="0" w:color="auto"/>
            <w:right w:val="none" w:sz="0" w:space="0" w:color="auto"/>
          </w:divBdr>
        </w:div>
        <w:div w:id="197593157">
          <w:marLeft w:val="0"/>
          <w:marRight w:val="0"/>
          <w:marTop w:val="0"/>
          <w:marBottom w:val="0"/>
          <w:divBdr>
            <w:top w:val="none" w:sz="0" w:space="0" w:color="auto"/>
            <w:left w:val="none" w:sz="0" w:space="0" w:color="auto"/>
            <w:bottom w:val="none" w:sz="0" w:space="0" w:color="auto"/>
            <w:right w:val="none" w:sz="0" w:space="0" w:color="auto"/>
          </w:divBdr>
        </w:div>
        <w:div w:id="1347556114">
          <w:marLeft w:val="0"/>
          <w:marRight w:val="0"/>
          <w:marTop w:val="0"/>
          <w:marBottom w:val="0"/>
          <w:divBdr>
            <w:top w:val="none" w:sz="0" w:space="0" w:color="auto"/>
            <w:left w:val="none" w:sz="0" w:space="0" w:color="auto"/>
            <w:bottom w:val="none" w:sz="0" w:space="0" w:color="auto"/>
            <w:right w:val="none" w:sz="0" w:space="0" w:color="auto"/>
          </w:divBdr>
        </w:div>
        <w:div w:id="913854095">
          <w:marLeft w:val="0"/>
          <w:marRight w:val="0"/>
          <w:marTop w:val="0"/>
          <w:marBottom w:val="0"/>
          <w:divBdr>
            <w:top w:val="none" w:sz="0" w:space="0" w:color="auto"/>
            <w:left w:val="none" w:sz="0" w:space="0" w:color="auto"/>
            <w:bottom w:val="none" w:sz="0" w:space="0" w:color="auto"/>
            <w:right w:val="none" w:sz="0" w:space="0" w:color="auto"/>
          </w:divBdr>
        </w:div>
        <w:div w:id="1589456987">
          <w:marLeft w:val="0"/>
          <w:marRight w:val="0"/>
          <w:marTop w:val="0"/>
          <w:marBottom w:val="0"/>
          <w:divBdr>
            <w:top w:val="none" w:sz="0" w:space="0" w:color="auto"/>
            <w:left w:val="none" w:sz="0" w:space="0" w:color="auto"/>
            <w:bottom w:val="none" w:sz="0" w:space="0" w:color="auto"/>
            <w:right w:val="none" w:sz="0" w:space="0" w:color="auto"/>
          </w:divBdr>
        </w:div>
        <w:div w:id="429785436">
          <w:marLeft w:val="0"/>
          <w:marRight w:val="0"/>
          <w:marTop w:val="0"/>
          <w:marBottom w:val="0"/>
          <w:divBdr>
            <w:top w:val="none" w:sz="0" w:space="0" w:color="auto"/>
            <w:left w:val="none" w:sz="0" w:space="0" w:color="auto"/>
            <w:bottom w:val="none" w:sz="0" w:space="0" w:color="auto"/>
            <w:right w:val="none" w:sz="0" w:space="0" w:color="auto"/>
          </w:divBdr>
        </w:div>
        <w:div w:id="981733594">
          <w:marLeft w:val="0"/>
          <w:marRight w:val="0"/>
          <w:marTop w:val="0"/>
          <w:marBottom w:val="0"/>
          <w:divBdr>
            <w:top w:val="none" w:sz="0" w:space="0" w:color="auto"/>
            <w:left w:val="none" w:sz="0" w:space="0" w:color="auto"/>
            <w:bottom w:val="none" w:sz="0" w:space="0" w:color="auto"/>
            <w:right w:val="none" w:sz="0" w:space="0" w:color="auto"/>
          </w:divBdr>
        </w:div>
        <w:div w:id="2107268075">
          <w:marLeft w:val="0"/>
          <w:marRight w:val="0"/>
          <w:marTop w:val="0"/>
          <w:marBottom w:val="0"/>
          <w:divBdr>
            <w:top w:val="none" w:sz="0" w:space="0" w:color="auto"/>
            <w:left w:val="none" w:sz="0" w:space="0" w:color="auto"/>
            <w:bottom w:val="none" w:sz="0" w:space="0" w:color="auto"/>
            <w:right w:val="none" w:sz="0" w:space="0" w:color="auto"/>
          </w:divBdr>
        </w:div>
        <w:div w:id="1947492736">
          <w:marLeft w:val="0"/>
          <w:marRight w:val="0"/>
          <w:marTop w:val="0"/>
          <w:marBottom w:val="0"/>
          <w:divBdr>
            <w:top w:val="none" w:sz="0" w:space="0" w:color="auto"/>
            <w:left w:val="none" w:sz="0" w:space="0" w:color="auto"/>
            <w:bottom w:val="none" w:sz="0" w:space="0" w:color="auto"/>
            <w:right w:val="none" w:sz="0" w:space="0" w:color="auto"/>
          </w:divBdr>
        </w:div>
      </w:divsChild>
    </w:div>
    <w:div w:id="64643459">
      <w:bodyDiv w:val="1"/>
      <w:marLeft w:val="0"/>
      <w:marRight w:val="0"/>
      <w:marTop w:val="0"/>
      <w:marBottom w:val="0"/>
      <w:divBdr>
        <w:top w:val="none" w:sz="0" w:space="0" w:color="auto"/>
        <w:left w:val="none" w:sz="0" w:space="0" w:color="auto"/>
        <w:bottom w:val="none" w:sz="0" w:space="0" w:color="auto"/>
        <w:right w:val="none" w:sz="0" w:space="0" w:color="auto"/>
      </w:divBdr>
    </w:div>
    <w:div w:id="85032826">
      <w:bodyDiv w:val="1"/>
      <w:marLeft w:val="0"/>
      <w:marRight w:val="0"/>
      <w:marTop w:val="0"/>
      <w:marBottom w:val="0"/>
      <w:divBdr>
        <w:top w:val="none" w:sz="0" w:space="0" w:color="auto"/>
        <w:left w:val="none" w:sz="0" w:space="0" w:color="auto"/>
        <w:bottom w:val="none" w:sz="0" w:space="0" w:color="auto"/>
        <w:right w:val="none" w:sz="0" w:space="0" w:color="auto"/>
      </w:divBdr>
    </w:div>
    <w:div w:id="89357870">
      <w:bodyDiv w:val="1"/>
      <w:marLeft w:val="0"/>
      <w:marRight w:val="0"/>
      <w:marTop w:val="0"/>
      <w:marBottom w:val="0"/>
      <w:divBdr>
        <w:top w:val="none" w:sz="0" w:space="0" w:color="auto"/>
        <w:left w:val="none" w:sz="0" w:space="0" w:color="auto"/>
        <w:bottom w:val="none" w:sz="0" w:space="0" w:color="auto"/>
        <w:right w:val="none" w:sz="0" w:space="0" w:color="auto"/>
      </w:divBdr>
    </w:div>
    <w:div w:id="91125037">
      <w:bodyDiv w:val="1"/>
      <w:marLeft w:val="0"/>
      <w:marRight w:val="0"/>
      <w:marTop w:val="0"/>
      <w:marBottom w:val="0"/>
      <w:divBdr>
        <w:top w:val="none" w:sz="0" w:space="0" w:color="auto"/>
        <w:left w:val="none" w:sz="0" w:space="0" w:color="auto"/>
        <w:bottom w:val="none" w:sz="0" w:space="0" w:color="auto"/>
        <w:right w:val="none" w:sz="0" w:space="0" w:color="auto"/>
      </w:divBdr>
    </w:div>
    <w:div w:id="115411579">
      <w:bodyDiv w:val="1"/>
      <w:marLeft w:val="0"/>
      <w:marRight w:val="0"/>
      <w:marTop w:val="0"/>
      <w:marBottom w:val="0"/>
      <w:divBdr>
        <w:top w:val="none" w:sz="0" w:space="0" w:color="auto"/>
        <w:left w:val="none" w:sz="0" w:space="0" w:color="auto"/>
        <w:bottom w:val="none" w:sz="0" w:space="0" w:color="auto"/>
        <w:right w:val="none" w:sz="0" w:space="0" w:color="auto"/>
      </w:divBdr>
    </w:div>
    <w:div w:id="155153206">
      <w:bodyDiv w:val="1"/>
      <w:marLeft w:val="0"/>
      <w:marRight w:val="0"/>
      <w:marTop w:val="0"/>
      <w:marBottom w:val="0"/>
      <w:divBdr>
        <w:top w:val="none" w:sz="0" w:space="0" w:color="auto"/>
        <w:left w:val="none" w:sz="0" w:space="0" w:color="auto"/>
        <w:bottom w:val="none" w:sz="0" w:space="0" w:color="auto"/>
        <w:right w:val="none" w:sz="0" w:space="0" w:color="auto"/>
      </w:divBdr>
    </w:div>
    <w:div w:id="167990884">
      <w:bodyDiv w:val="1"/>
      <w:marLeft w:val="0"/>
      <w:marRight w:val="0"/>
      <w:marTop w:val="0"/>
      <w:marBottom w:val="0"/>
      <w:divBdr>
        <w:top w:val="none" w:sz="0" w:space="0" w:color="auto"/>
        <w:left w:val="none" w:sz="0" w:space="0" w:color="auto"/>
        <w:bottom w:val="none" w:sz="0" w:space="0" w:color="auto"/>
        <w:right w:val="none" w:sz="0" w:space="0" w:color="auto"/>
      </w:divBdr>
    </w:div>
    <w:div w:id="174416806">
      <w:bodyDiv w:val="1"/>
      <w:marLeft w:val="0"/>
      <w:marRight w:val="0"/>
      <w:marTop w:val="0"/>
      <w:marBottom w:val="0"/>
      <w:divBdr>
        <w:top w:val="none" w:sz="0" w:space="0" w:color="auto"/>
        <w:left w:val="none" w:sz="0" w:space="0" w:color="auto"/>
        <w:bottom w:val="none" w:sz="0" w:space="0" w:color="auto"/>
        <w:right w:val="none" w:sz="0" w:space="0" w:color="auto"/>
      </w:divBdr>
    </w:div>
    <w:div w:id="195435724">
      <w:bodyDiv w:val="1"/>
      <w:marLeft w:val="0"/>
      <w:marRight w:val="0"/>
      <w:marTop w:val="0"/>
      <w:marBottom w:val="0"/>
      <w:divBdr>
        <w:top w:val="none" w:sz="0" w:space="0" w:color="auto"/>
        <w:left w:val="none" w:sz="0" w:space="0" w:color="auto"/>
        <w:bottom w:val="none" w:sz="0" w:space="0" w:color="auto"/>
        <w:right w:val="none" w:sz="0" w:space="0" w:color="auto"/>
      </w:divBdr>
    </w:div>
    <w:div w:id="204603851">
      <w:bodyDiv w:val="1"/>
      <w:marLeft w:val="0"/>
      <w:marRight w:val="0"/>
      <w:marTop w:val="0"/>
      <w:marBottom w:val="0"/>
      <w:divBdr>
        <w:top w:val="none" w:sz="0" w:space="0" w:color="auto"/>
        <w:left w:val="none" w:sz="0" w:space="0" w:color="auto"/>
        <w:bottom w:val="none" w:sz="0" w:space="0" w:color="auto"/>
        <w:right w:val="none" w:sz="0" w:space="0" w:color="auto"/>
      </w:divBdr>
    </w:div>
    <w:div w:id="246113601">
      <w:bodyDiv w:val="1"/>
      <w:marLeft w:val="0"/>
      <w:marRight w:val="0"/>
      <w:marTop w:val="0"/>
      <w:marBottom w:val="0"/>
      <w:divBdr>
        <w:top w:val="none" w:sz="0" w:space="0" w:color="auto"/>
        <w:left w:val="none" w:sz="0" w:space="0" w:color="auto"/>
        <w:bottom w:val="none" w:sz="0" w:space="0" w:color="auto"/>
        <w:right w:val="none" w:sz="0" w:space="0" w:color="auto"/>
      </w:divBdr>
      <w:divsChild>
        <w:div w:id="2120680765">
          <w:marLeft w:val="0"/>
          <w:marRight w:val="0"/>
          <w:marTop w:val="0"/>
          <w:marBottom w:val="0"/>
          <w:divBdr>
            <w:top w:val="none" w:sz="0" w:space="0" w:color="auto"/>
            <w:left w:val="none" w:sz="0" w:space="0" w:color="auto"/>
            <w:bottom w:val="none" w:sz="0" w:space="0" w:color="auto"/>
            <w:right w:val="none" w:sz="0" w:space="0" w:color="auto"/>
          </w:divBdr>
        </w:div>
        <w:div w:id="12078616">
          <w:marLeft w:val="0"/>
          <w:marRight w:val="0"/>
          <w:marTop w:val="0"/>
          <w:marBottom w:val="0"/>
          <w:divBdr>
            <w:top w:val="none" w:sz="0" w:space="0" w:color="auto"/>
            <w:left w:val="none" w:sz="0" w:space="0" w:color="auto"/>
            <w:bottom w:val="none" w:sz="0" w:space="0" w:color="auto"/>
            <w:right w:val="none" w:sz="0" w:space="0" w:color="auto"/>
          </w:divBdr>
        </w:div>
        <w:div w:id="139228915">
          <w:marLeft w:val="0"/>
          <w:marRight w:val="0"/>
          <w:marTop w:val="0"/>
          <w:marBottom w:val="0"/>
          <w:divBdr>
            <w:top w:val="none" w:sz="0" w:space="0" w:color="auto"/>
            <w:left w:val="none" w:sz="0" w:space="0" w:color="auto"/>
            <w:bottom w:val="none" w:sz="0" w:space="0" w:color="auto"/>
            <w:right w:val="none" w:sz="0" w:space="0" w:color="auto"/>
          </w:divBdr>
        </w:div>
        <w:div w:id="82070331">
          <w:marLeft w:val="0"/>
          <w:marRight w:val="0"/>
          <w:marTop w:val="0"/>
          <w:marBottom w:val="0"/>
          <w:divBdr>
            <w:top w:val="none" w:sz="0" w:space="0" w:color="auto"/>
            <w:left w:val="none" w:sz="0" w:space="0" w:color="auto"/>
            <w:bottom w:val="none" w:sz="0" w:space="0" w:color="auto"/>
            <w:right w:val="none" w:sz="0" w:space="0" w:color="auto"/>
          </w:divBdr>
        </w:div>
        <w:div w:id="1123235628">
          <w:marLeft w:val="0"/>
          <w:marRight w:val="0"/>
          <w:marTop w:val="0"/>
          <w:marBottom w:val="0"/>
          <w:divBdr>
            <w:top w:val="none" w:sz="0" w:space="0" w:color="auto"/>
            <w:left w:val="none" w:sz="0" w:space="0" w:color="auto"/>
            <w:bottom w:val="none" w:sz="0" w:space="0" w:color="auto"/>
            <w:right w:val="none" w:sz="0" w:space="0" w:color="auto"/>
          </w:divBdr>
        </w:div>
        <w:div w:id="965618538">
          <w:marLeft w:val="0"/>
          <w:marRight w:val="0"/>
          <w:marTop w:val="0"/>
          <w:marBottom w:val="0"/>
          <w:divBdr>
            <w:top w:val="none" w:sz="0" w:space="0" w:color="auto"/>
            <w:left w:val="none" w:sz="0" w:space="0" w:color="auto"/>
            <w:bottom w:val="none" w:sz="0" w:space="0" w:color="auto"/>
            <w:right w:val="none" w:sz="0" w:space="0" w:color="auto"/>
          </w:divBdr>
        </w:div>
      </w:divsChild>
    </w:div>
    <w:div w:id="252514007">
      <w:bodyDiv w:val="1"/>
      <w:marLeft w:val="0"/>
      <w:marRight w:val="0"/>
      <w:marTop w:val="0"/>
      <w:marBottom w:val="0"/>
      <w:divBdr>
        <w:top w:val="none" w:sz="0" w:space="0" w:color="auto"/>
        <w:left w:val="none" w:sz="0" w:space="0" w:color="auto"/>
        <w:bottom w:val="none" w:sz="0" w:space="0" w:color="auto"/>
        <w:right w:val="none" w:sz="0" w:space="0" w:color="auto"/>
      </w:divBdr>
    </w:div>
    <w:div w:id="261500847">
      <w:bodyDiv w:val="1"/>
      <w:marLeft w:val="0"/>
      <w:marRight w:val="0"/>
      <w:marTop w:val="0"/>
      <w:marBottom w:val="0"/>
      <w:divBdr>
        <w:top w:val="none" w:sz="0" w:space="0" w:color="auto"/>
        <w:left w:val="none" w:sz="0" w:space="0" w:color="auto"/>
        <w:bottom w:val="none" w:sz="0" w:space="0" w:color="auto"/>
        <w:right w:val="none" w:sz="0" w:space="0" w:color="auto"/>
      </w:divBdr>
      <w:divsChild>
        <w:div w:id="2028213688">
          <w:marLeft w:val="0"/>
          <w:marRight w:val="0"/>
          <w:marTop w:val="0"/>
          <w:marBottom w:val="0"/>
          <w:divBdr>
            <w:top w:val="none" w:sz="0" w:space="0" w:color="auto"/>
            <w:left w:val="none" w:sz="0" w:space="0" w:color="auto"/>
            <w:bottom w:val="none" w:sz="0" w:space="0" w:color="auto"/>
            <w:right w:val="none" w:sz="0" w:space="0" w:color="auto"/>
          </w:divBdr>
        </w:div>
        <w:div w:id="1115558252">
          <w:marLeft w:val="0"/>
          <w:marRight w:val="0"/>
          <w:marTop w:val="0"/>
          <w:marBottom w:val="0"/>
          <w:divBdr>
            <w:top w:val="none" w:sz="0" w:space="0" w:color="auto"/>
            <w:left w:val="none" w:sz="0" w:space="0" w:color="auto"/>
            <w:bottom w:val="none" w:sz="0" w:space="0" w:color="auto"/>
            <w:right w:val="none" w:sz="0" w:space="0" w:color="auto"/>
          </w:divBdr>
        </w:div>
        <w:div w:id="1969895644">
          <w:marLeft w:val="0"/>
          <w:marRight w:val="0"/>
          <w:marTop w:val="0"/>
          <w:marBottom w:val="0"/>
          <w:divBdr>
            <w:top w:val="none" w:sz="0" w:space="0" w:color="auto"/>
            <w:left w:val="none" w:sz="0" w:space="0" w:color="auto"/>
            <w:bottom w:val="none" w:sz="0" w:space="0" w:color="auto"/>
            <w:right w:val="none" w:sz="0" w:space="0" w:color="auto"/>
          </w:divBdr>
        </w:div>
        <w:div w:id="1789273234">
          <w:marLeft w:val="0"/>
          <w:marRight w:val="0"/>
          <w:marTop w:val="0"/>
          <w:marBottom w:val="0"/>
          <w:divBdr>
            <w:top w:val="none" w:sz="0" w:space="0" w:color="auto"/>
            <w:left w:val="none" w:sz="0" w:space="0" w:color="auto"/>
            <w:bottom w:val="none" w:sz="0" w:space="0" w:color="auto"/>
            <w:right w:val="none" w:sz="0" w:space="0" w:color="auto"/>
          </w:divBdr>
        </w:div>
        <w:div w:id="338240042">
          <w:marLeft w:val="0"/>
          <w:marRight w:val="0"/>
          <w:marTop w:val="0"/>
          <w:marBottom w:val="0"/>
          <w:divBdr>
            <w:top w:val="none" w:sz="0" w:space="0" w:color="auto"/>
            <w:left w:val="none" w:sz="0" w:space="0" w:color="auto"/>
            <w:bottom w:val="none" w:sz="0" w:space="0" w:color="auto"/>
            <w:right w:val="none" w:sz="0" w:space="0" w:color="auto"/>
          </w:divBdr>
        </w:div>
        <w:div w:id="767577565">
          <w:marLeft w:val="0"/>
          <w:marRight w:val="0"/>
          <w:marTop w:val="0"/>
          <w:marBottom w:val="0"/>
          <w:divBdr>
            <w:top w:val="none" w:sz="0" w:space="0" w:color="auto"/>
            <w:left w:val="none" w:sz="0" w:space="0" w:color="auto"/>
            <w:bottom w:val="none" w:sz="0" w:space="0" w:color="auto"/>
            <w:right w:val="none" w:sz="0" w:space="0" w:color="auto"/>
          </w:divBdr>
        </w:div>
        <w:div w:id="1110859515">
          <w:marLeft w:val="0"/>
          <w:marRight w:val="0"/>
          <w:marTop w:val="0"/>
          <w:marBottom w:val="0"/>
          <w:divBdr>
            <w:top w:val="none" w:sz="0" w:space="0" w:color="auto"/>
            <w:left w:val="none" w:sz="0" w:space="0" w:color="auto"/>
            <w:bottom w:val="none" w:sz="0" w:space="0" w:color="auto"/>
            <w:right w:val="none" w:sz="0" w:space="0" w:color="auto"/>
          </w:divBdr>
        </w:div>
        <w:div w:id="1680234147">
          <w:marLeft w:val="0"/>
          <w:marRight w:val="0"/>
          <w:marTop w:val="0"/>
          <w:marBottom w:val="0"/>
          <w:divBdr>
            <w:top w:val="none" w:sz="0" w:space="0" w:color="auto"/>
            <w:left w:val="none" w:sz="0" w:space="0" w:color="auto"/>
            <w:bottom w:val="none" w:sz="0" w:space="0" w:color="auto"/>
            <w:right w:val="none" w:sz="0" w:space="0" w:color="auto"/>
          </w:divBdr>
        </w:div>
        <w:div w:id="1202203866">
          <w:marLeft w:val="0"/>
          <w:marRight w:val="0"/>
          <w:marTop w:val="0"/>
          <w:marBottom w:val="0"/>
          <w:divBdr>
            <w:top w:val="none" w:sz="0" w:space="0" w:color="auto"/>
            <w:left w:val="none" w:sz="0" w:space="0" w:color="auto"/>
            <w:bottom w:val="none" w:sz="0" w:space="0" w:color="auto"/>
            <w:right w:val="none" w:sz="0" w:space="0" w:color="auto"/>
          </w:divBdr>
        </w:div>
        <w:div w:id="949972560">
          <w:marLeft w:val="0"/>
          <w:marRight w:val="0"/>
          <w:marTop w:val="0"/>
          <w:marBottom w:val="0"/>
          <w:divBdr>
            <w:top w:val="none" w:sz="0" w:space="0" w:color="auto"/>
            <w:left w:val="none" w:sz="0" w:space="0" w:color="auto"/>
            <w:bottom w:val="none" w:sz="0" w:space="0" w:color="auto"/>
            <w:right w:val="none" w:sz="0" w:space="0" w:color="auto"/>
          </w:divBdr>
        </w:div>
        <w:div w:id="357858975">
          <w:marLeft w:val="0"/>
          <w:marRight w:val="0"/>
          <w:marTop w:val="0"/>
          <w:marBottom w:val="0"/>
          <w:divBdr>
            <w:top w:val="none" w:sz="0" w:space="0" w:color="auto"/>
            <w:left w:val="none" w:sz="0" w:space="0" w:color="auto"/>
            <w:bottom w:val="none" w:sz="0" w:space="0" w:color="auto"/>
            <w:right w:val="none" w:sz="0" w:space="0" w:color="auto"/>
          </w:divBdr>
        </w:div>
        <w:div w:id="1508785591">
          <w:marLeft w:val="0"/>
          <w:marRight w:val="0"/>
          <w:marTop w:val="0"/>
          <w:marBottom w:val="0"/>
          <w:divBdr>
            <w:top w:val="none" w:sz="0" w:space="0" w:color="auto"/>
            <w:left w:val="none" w:sz="0" w:space="0" w:color="auto"/>
            <w:bottom w:val="none" w:sz="0" w:space="0" w:color="auto"/>
            <w:right w:val="none" w:sz="0" w:space="0" w:color="auto"/>
          </w:divBdr>
        </w:div>
        <w:div w:id="812016980">
          <w:marLeft w:val="0"/>
          <w:marRight w:val="0"/>
          <w:marTop w:val="0"/>
          <w:marBottom w:val="0"/>
          <w:divBdr>
            <w:top w:val="none" w:sz="0" w:space="0" w:color="auto"/>
            <w:left w:val="none" w:sz="0" w:space="0" w:color="auto"/>
            <w:bottom w:val="none" w:sz="0" w:space="0" w:color="auto"/>
            <w:right w:val="none" w:sz="0" w:space="0" w:color="auto"/>
          </w:divBdr>
        </w:div>
        <w:div w:id="2069843172">
          <w:marLeft w:val="0"/>
          <w:marRight w:val="0"/>
          <w:marTop w:val="0"/>
          <w:marBottom w:val="0"/>
          <w:divBdr>
            <w:top w:val="none" w:sz="0" w:space="0" w:color="auto"/>
            <w:left w:val="none" w:sz="0" w:space="0" w:color="auto"/>
            <w:bottom w:val="none" w:sz="0" w:space="0" w:color="auto"/>
            <w:right w:val="none" w:sz="0" w:space="0" w:color="auto"/>
          </w:divBdr>
        </w:div>
        <w:div w:id="1805196200">
          <w:marLeft w:val="0"/>
          <w:marRight w:val="0"/>
          <w:marTop w:val="0"/>
          <w:marBottom w:val="0"/>
          <w:divBdr>
            <w:top w:val="none" w:sz="0" w:space="0" w:color="auto"/>
            <w:left w:val="none" w:sz="0" w:space="0" w:color="auto"/>
            <w:bottom w:val="none" w:sz="0" w:space="0" w:color="auto"/>
            <w:right w:val="none" w:sz="0" w:space="0" w:color="auto"/>
          </w:divBdr>
        </w:div>
        <w:div w:id="62877755">
          <w:marLeft w:val="0"/>
          <w:marRight w:val="0"/>
          <w:marTop w:val="0"/>
          <w:marBottom w:val="0"/>
          <w:divBdr>
            <w:top w:val="none" w:sz="0" w:space="0" w:color="auto"/>
            <w:left w:val="none" w:sz="0" w:space="0" w:color="auto"/>
            <w:bottom w:val="none" w:sz="0" w:space="0" w:color="auto"/>
            <w:right w:val="none" w:sz="0" w:space="0" w:color="auto"/>
          </w:divBdr>
        </w:div>
        <w:div w:id="516963140">
          <w:marLeft w:val="0"/>
          <w:marRight w:val="0"/>
          <w:marTop w:val="0"/>
          <w:marBottom w:val="0"/>
          <w:divBdr>
            <w:top w:val="none" w:sz="0" w:space="0" w:color="auto"/>
            <w:left w:val="none" w:sz="0" w:space="0" w:color="auto"/>
            <w:bottom w:val="none" w:sz="0" w:space="0" w:color="auto"/>
            <w:right w:val="none" w:sz="0" w:space="0" w:color="auto"/>
          </w:divBdr>
        </w:div>
        <w:div w:id="1075476154">
          <w:marLeft w:val="0"/>
          <w:marRight w:val="0"/>
          <w:marTop w:val="0"/>
          <w:marBottom w:val="0"/>
          <w:divBdr>
            <w:top w:val="none" w:sz="0" w:space="0" w:color="auto"/>
            <w:left w:val="none" w:sz="0" w:space="0" w:color="auto"/>
            <w:bottom w:val="none" w:sz="0" w:space="0" w:color="auto"/>
            <w:right w:val="none" w:sz="0" w:space="0" w:color="auto"/>
          </w:divBdr>
        </w:div>
        <w:div w:id="1590000164">
          <w:marLeft w:val="0"/>
          <w:marRight w:val="0"/>
          <w:marTop w:val="0"/>
          <w:marBottom w:val="0"/>
          <w:divBdr>
            <w:top w:val="none" w:sz="0" w:space="0" w:color="auto"/>
            <w:left w:val="none" w:sz="0" w:space="0" w:color="auto"/>
            <w:bottom w:val="none" w:sz="0" w:space="0" w:color="auto"/>
            <w:right w:val="none" w:sz="0" w:space="0" w:color="auto"/>
          </w:divBdr>
        </w:div>
        <w:div w:id="1508978554">
          <w:marLeft w:val="0"/>
          <w:marRight w:val="0"/>
          <w:marTop w:val="0"/>
          <w:marBottom w:val="0"/>
          <w:divBdr>
            <w:top w:val="none" w:sz="0" w:space="0" w:color="auto"/>
            <w:left w:val="none" w:sz="0" w:space="0" w:color="auto"/>
            <w:bottom w:val="none" w:sz="0" w:space="0" w:color="auto"/>
            <w:right w:val="none" w:sz="0" w:space="0" w:color="auto"/>
          </w:divBdr>
        </w:div>
        <w:div w:id="2129854684">
          <w:marLeft w:val="0"/>
          <w:marRight w:val="0"/>
          <w:marTop w:val="0"/>
          <w:marBottom w:val="0"/>
          <w:divBdr>
            <w:top w:val="none" w:sz="0" w:space="0" w:color="auto"/>
            <w:left w:val="none" w:sz="0" w:space="0" w:color="auto"/>
            <w:bottom w:val="none" w:sz="0" w:space="0" w:color="auto"/>
            <w:right w:val="none" w:sz="0" w:space="0" w:color="auto"/>
          </w:divBdr>
        </w:div>
        <w:div w:id="24714817">
          <w:marLeft w:val="0"/>
          <w:marRight w:val="0"/>
          <w:marTop w:val="0"/>
          <w:marBottom w:val="0"/>
          <w:divBdr>
            <w:top w:val="none" w:sz="0" w:space="0" w:color="auto"/>
            <w:left w:val="none" w:sz="0" w:space="0" w:color="auto"/>
            <w:bottom w:val="none" w:sz="0" w:space="0" w:color="auto"/>
            <w:right w:val="none" w:sz="0" w:space="0" w:color="auto"/>
          </w:divBdr>
        </w:div>
        <w:div w:id="1135489378">
          <w:marLeft w:val="0"/>
          <w:marRight w:val="0"/>
          <w:marTop w:val="0"/>
          <w:marBottom w:val="0"/>
          <w:divBdr>
            <w:top w:val="none" w:sz="0" w:space="0" w:color="auto"/>
            <w:left w:val="none" w:sz="0" w:space="0" w:color="auto"/>
            <w:bottom w:val="none" w:sz="0" w:space="0" w:color="auto"/>
            <w:right w:val="none" w:sz="0" w:space="0" w:color="auto"/>
          </w:divBdr>
        </w:div>
        <w:div w:id="186061094">
          <w:marLeft w:val="0"/>
          <w:marRight w:val="0"/>
          <w:marTop w:val="0"/>
          <w:marBottom w:val="0"/>
          <w:divBdr>
            <w:top w:val="none" w:sz="0" w:space="0" w:color="auto"/>
            <w:left w:val="none" w:sz="0" w:space="0" w:color="auto"/>
            <w:bottom w:val="none" w:sz="0" w:space="0" w:color="auto"/>
            <w:right w:val="none" w:sz="0" w:space="0" w:color="auto"/>
          </w:divBdr>
        </w:div>
        <w:div w:id="2092921234">
          <w:marLeft w:val="0"/>
          <w:marRight w:val="0"/>
          <w:marTop w:val="0"/>
          <w:marBottom w:val="0"/>
          <w:divBdr>
            <w:top w:val="none" w:sz="0" w:space="0" w:color="auto"/>
            <w:left w:val="none" w:sz="0" w:space="0" w:color="auto"/>
            <w:bottom w:val="none" w:sz="0" w:space="0" w:color="auto"/>
            <w:right w:val="none" w:sz="0" w:space="0" w:color="auto"/>
          </w:divBdr>
        </w:div>
        <w:div w:id="191578702">
          <w:marLeft w:val="0"/>
          <w:marRight w:val="0"/>
          <w:marTop w:val="0"/>
          <w:marBottom w:val="0"/>
          <w:divBdr>
            <w:top w:val="none" w:sz="0" w:space="0" w:color="auto"/>
            <w:left w:val="none" w:sz="0" w:space="0" w:color="auto"/>
            <w:bottom w:val="none" w:sz="0" w:space="0" w:color="auto"/>
            <w:right w:val="none" w:sz="0" w:space="0" w:color="auto"/>
          </w:divBdr>
        </w:div>
        <w:div w:id="1008367616">
          <w:marLeft w:val="0"/>
          <w:marRight w:val="0"/>
          <w:marTop w:val="0"/>
          <w:marBottom w:val="0"/>
          <w:divBdr>
            <w:top w:val="none" w:sz="0" w:space="0" w:color="auto"/>
            <w:left w:val="none" w:sz="0" w:space="0" w:color="auto"/>
            <w:bottom w:val="none" w:sz="0" w:space="0" w:color="auto"/>
            <w:right w:val="none" w:sz="0" w:space="0" w:color="auto"/>
          </w:divBdr>
        </w:div>
        <w:div w:id="1320696788">
          <w:marLeft w:val="0"/>
          <w:marRight w:val="0"/>
          <w:marTop w:val="0"/>
          <w:marBottom w:val="0"/>
          <w:divBdr>
            <w:top w:val="none" w:sz="0" w:space="0" w:color="auto"/>
            <w:left w:val="none" w:sz="0" w:space="0" w:color="auto"/>
            <w:bottom w:val="none" w:sz="0" w:space="0" w:color="auto"/>
            <w:right w:val="none" w:sz="0" w:space="0" w:color="auto"/>
          </w:divBdr>
        </w:div>
        <w:div w:id="1324624779">
          <w:marLeft w:val="0"/>
          <w:marRight w:val="0"/>
          <w:marTop w:val="0"/>
          <w:marBottom w:val="0"/>
          <w:divBdr>
            <w:top w:val="none" w:sz="0" w:space="0" w:color="auto"/>
            <w:left w:val="none" w:sz="0" w:space="0" w:color="auto"/>
            <w:bottom w:val="none" w:sz="0" w:space="0" w:color="auto"/>
            <w:right w:val="none" w:sz="0" w:space="0" w:color="auto"/>
          </w:divBdr>
        </w:div>
        <w:div w:id="2011055032">
          <w:marLeft w:val="0"/>
          <w:marRight w:val="0"/>
          <w:marTop w:val="0"/>
          <w:marBottom w:val="0"/>
          <w:divBdr>
            <w:top w:val="none" w:sz="0" w:space="0" w:color="auto"/>
            <w:left w:val="none" w:sz="0" w:space="0" w:color="auto"/>
            <w:bottom w:val="none" w:sz="0" w:space="0" w:color="auto"/>
            <w:right w:val="none" w:sz="0" w:space="0" w:color="auto"/>
          </w:divBdr>
        </w:div>
        <w:div w:id="256602226">
          <w:marLeft w:val="0"/>
          <w:marRight w:val="0"/>
          <w:marTop w:val="0"/>
          <w:marBottom w:val="0"/>
          <w:divBdr>
            <w:top w:val="none" w:sz="0" w:space="0" w:color="auto"/>
            <w:left w:val="none" w:sz="0" w:space="0" w:color="auto"/>
            <w:bottom w:val="none" w:sz="0" w:space="0" w:color="auto"/>
            <w:right w:val="none" w:sz="0" w:space="0" w:color="auto"/>
          </w:divBdr>
        </w:div>
        <w:div w:id="1838422211">
          <w:marLeft w:val="0"/>
          <w:marRight w:val="0"/>
          <w:marTop w:val="0"/>
          <w:marBottom w:val="0"/>
          <w:divBdr>
            <w:top w:val="none" w:sz="0" w:space="0" w:color="auto"/>
            <w:left w:val="none" w:sz="0" w:space="0" w:color="auto"/>
            <w:bottom w:val="none" w:sz="0" w:space="0" w:color="auto"/>
            <w:right w:val="none" w:sz="0" w:space="0" w:color="auto"/>
          </w:divBdr>
        </w:div>
        <w:div w:id="22441474">
          <w:marLeft w:val="0"/>
          <w:marRight w:val="0"/>
          <w:marTop w:val="0"/>
          <w:marBottom w:val="0"/>
          <w:divBdr>
            <w:top w:val="none" w:sz="0" w:space="0" w:color="auto"/>
            <w:left w:val="none" w:sz="0" w:space="0" w:color="auto"/>
            <w:bottom w:val="none" w:sz="0" w:space="0" w:color="auto"/>
            <w:right w:val="none" w:sz="0" w:space="0" w:color="auto"/>
          </w:divBdr>
        </w:div>
        <w:div w:id="1676345788">
          <w:marLeft w:val="0"/>
          <w:marRight w:val="0"/>
          <w:marTop w:val="0"/>
          <w:marBottom w:val="0"/>
          <w:divBdr>
            <w:top w:val="none" w:sz="0" w:space="0" w:color="auto"/>
            <w:left w:val="none" w:sz="0" w:space="0" w:color="auto"/>
            <w:bottom w:val="none" w:sz="0" w:space="0" w:color="auto"/>
            <w:right w:val="none" w:sz="0" w:space="0" w:color="auto"/>
          </w:divBdr>
        </w:div>
        <w:div w:id="198010476">
          <w:marLeft w:val="0"/>
          <w:marRight w:val="0"/>
          <w:marTop w:val="0"/>
          <w:marBottom w:val="0"/>
          <w:divBdr>
            <w:top w:val="none" w:sz="0" w:space="0" w:color="auto"/>
            <w:left w:val="none" w:sz="0" w:space="0" w:color="auto"/>
            <w:bottom w:val="none" w:sz="0" w:space="0" w:color="auto"/>
            <w:right w:val="none" w:sz="0" w:space="0" w:color="auto"/>
          </w:divBdr>
        </w:div>
        <w:div w:id="1640189077">
          <w:marLeft w:val="0"/>
          <w:marRight w:val="0"/>
          <w:marTop w:val="0"/>
          <w:marBottom w:val="0"/>
          <w:divBdr>
            <w:top w:val="none" w:sz="0" w:space="0" w:color="auto"/>
            <w:left w:val="none" w:sz="0" w:space="0" w:color="auto"/>
            <w:bottom w:val="none" w:sz="0" w:space="0" w:color="auto"/>
            <w:right w:val="none" w:sz="0" w:space="0" w:color="auto"/>
          </w:divBdr>
        </w:div>
        <w:div w:id="221792795">
          <w:marLeft w:val="0"/>
          <w:marRight w:val="0"/>
          <w:marTop w:val="0"/>
          <w:marBottom w:val="0"/>
          <w:divBdr>
            <w:top w:val="none" w:sz="0" w:space="0" w:color="auto"/>
            <w:left w:val="none" w:sz="0" w:space="0" w:color="auto"/>
            <w:bottom w:val="none" w:sz="0" w:space="0" w:color="auto"/>
            <w:right w:val="none" w:sz="0" w:space="0" w:color="auto"/>
          </w:divBdr>
        </w:div>
        <w:div w:id="49815391">
          <w:marLeft w:val="0"/>
          <w:marRight w:val="0"/>
          <w:marTop w:val="0"/>
          <w:marBottom w:val="0"/>
          <w:divBdr>
            <w:top w:val="none" w:sz="0" w:space="0" w:color="auto"/>
            <w:left w:val="none" w:sz="0" w:space="0" w:color="auto"/>
            <w:bottom w:val="none" w:sz="0" w:space="0" w:color="auto"/>
            <w:right w:val="none" w:sz="0" w:space="0" w:color="auto"/>
          </w:divBdr>
        </w:div>
      </w:divsChild>
    </w:div>
    <w:div w:id="268632826">
      <w:bodyDiv w:val="1"/>
      <w:marLeft w:val="0"/>
      <w:marRight w:val="0"/>
      <w:marTop w:val="0"/>
      <w:marBottom w:val="0"/>
      <w:divBdr>
        <w:top w:val="none" w:sz="0" w:space="0" w:color="auto"/>
        <w:left w:val="none" w:sz="0" w:space="0" w:color="auto"/>
        <w:bottom w:val="none" w:sz="0" w:space="0" w:color="auto"/>
        <w:right w:val="none" w:sz="0" w:space="0" w:color="auto"/>
      </w:divBdr>
      <w:divsChild>
        <w:div w:id="1987658994">
          <w:marLeft w:val="0"/>
          <w:marRight w:val="0"/>
          <w:marTop w:val="0"/>
          <w:marBottom w:val="0"/>
          <w:divBdr>
            <w:top w:val="none" w:sz="0" w:space="0" w:color="auto"/>
            <w:left w:val="none" w:sz="0" w:space="0" w:color="auto"/>
            <w:bottom w:val="none" w:sz="0" w:space="0" w:color="auto"/>
            <w:right w:val="none" w:sz="0" w:space="0" w:color="auto"/>
          </w:divBdr>
          <w:divsChild>
            <w:div w:id="1640843122">
              <w:marLeft w:val="0"/>
              <w:marRight w:val="0"/>
              <w:marTop w:val="0"/>
              <w:marBottom w:val="0"/>
              <w:divBdr>
                <w:top w:val="none" w:sz="0" w:space="0" w:color="auto"/>
                <w:left w:val="none" w:sz="0" w:space="0" w:color="auto"/>
                <w:bottom w:val="none" w:sz="0" w:space="0" w:color="auto"/>
                <w:right w:val="none" w:sz="0" w:space="0" w:color="auto"/>
              </w:divBdr>
              <w:divsChild>
                <w:div w:id="1602570715">
                  <w:marLeft w:val="0"/>
                  <w:marRight w:val="0"/>
                  <w:marTop w:val="0"/>
                  <w:marBottom w:val="0"/>
                  <w:divBdr>
                    <w:top w:val="none" w:sz="0" w:space="0" w:color="auto"/>
                    <w:left w:val="none" w:sz="0" w:space="0" w:color="auto"/>
                    <w:bottom w:val="none" w:sz="0" w:space="0" w:color="auto"/>
                    <w:right w:val="none" w:sz="0" w:space="0" w:color="auto"/>
                  </w:divBdr>
                  <w:divsChild>
                    <w:div w:id="17090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446105">
      <w:bodyDiv w:val="1"/>
      <w:marLeft w:val="0"/>
      <w:marRight w:val="0"/>
      <w:marTop w:val="0"/>
      <w:marBottom w:val="0"/>
      <w:divBdr>
        <w:top w:val="none" w:sz="0" w:space="0" w:color="auto"/>
        <w:left w:val="none" w:sz="0" w:space="0" w:color="auto"/>
        <w:bottom w:val="none" w:sz="0" w:space="0" w:color="auto"/>
        <w:right w:val="none" w:sz="0" w:space="0" w:color="auto"/>
      </w:divBdr>
    </w:div>
    <w:div w:id="284309640">
      <w:bodyDiv w:val="1"/>
      <w:marLeft w:val="0"/>
      <w:marRight w:val="0"/>
      <w:marTop w:val="0"/>
      <w:marBottom w:val="0"/>
      <w:divBdr>
        <w:top w:val="none" w:sz="0" w:space="0" w:color="auto"/>
        <w:left w:val="none" w:sz="0" w:space="0" w:color="auto"/>
        <w:bottom w:val="none" w:sz="0" w:space="0" w:color="auto"/>
        <w:right w:val="none" w:sz="0" w:space="0" w:color="auto"/>
      </w:divBdr>
    </w:div>
    <w:div w:id="312875250">
      <w:bodyDiv w:val="1"/>
      <w:marLeft w:val="0"/>
      <w:marRight w:val="0"/>
      <w:marTop w:val="0"/>
      <w:marBottom w:val="0"/>
      <w:divBdr>
        <w:top w:val="none" w:sz="0" w:space="0" w:color="auto"/>
        <w:left w:val="none" w:sz="0" w:space="0" w:color="auto"/>
        <w:bottom w:val="none" w:sz="0" w:space="0" w:color="auto"/>
        <w:right w:val="none" w:sz="0" w:space="0" w:color="auto"/>
      </w:divBdr>
      <w:divsChild>
        <w:div w:id="1500388734">
          <w:marLeft w:val="0"/>
          <w:marRight w:val="0"/>
          <w:marTop w:val="0"/>
          <w:marBottom w:val="0"/>
          <w:divBdr>
            <w:top w:val="none" w:sz="0" w:space="0" w:color="auto"/>
            <w:left w:val="none" w:sz="0" w:space="0" w:color="auto"/>
            <w:bottom w:val="none" w:sz="0" w:space="0" w:color="auto"/>
            <w:right w:val="none" w:sz="0" w:space="0" w:color="auto"/>
          </w:divBdr>
        </w:div>
        <w:div w:id="111093541">
          <w:marLeft w:val="0"/>
          <w:marRight w:val="0"/>
          <w:marTop w:val="0"/>
          <w:marBottom w:val="0"/>
          <w:divBdr>
            <w:top w:val="none" w:sz="0" w:space="0" w:color="auto"/>
            <w:left w:val="none" w:sz="0" w:space="0" w:color="auto"/>
            <w:bottom w:val="none" w:sz="0" w:space="0" w:color="auto"/>
            <w:right w:val="none" w:sz="0" w:space="0" w:color="auto"/>
          </w:divBdr>
        </w:div>
        <w:div w:id="1396122281">
          <w:marLeft w:val="0"/>
          <w:marRight w:val="0"/>
          <w:marTop w:val="0"/>
          <w:marBottom w:val="0"/>
          <w:divBdr>
            <w:top w:val="none" w:sz="0" w:space="0" w:color="auto"/>
            <w:left w:val="none" w:sz="0" w:space="0" w:color="auto"/>
            <w:bottom w:val="none" w:sz="0" w:space="0" w:color="auto"/>
            <w:right w:val="none" w:sz="0" w:space="0" w:color="auto"/>
          </w:divBdr>
        </w:div>
        <w:div w:id="984354001">
          <w:marLeft w:val="0"/>
          <w:marRight w:val="0"/>
          <w:marTop w:val="0"/>
          <w:marBottom w:val="0"/>
          <w:divBdr>
            <w:top w:val="none" w:sz="0" w:space="0" w:color="auto"/>
            <w:left w:val="none" w:sz="0" w:space="0" w:color="auto"/>
            <w:bottom w:val="none" w:sz="0" w:space="0" w:color="auto"/>
            <w:right w:val="none" w:sz="0" w:space="0" w:color="auto"/>
          </w:divBdr>
        </w:div>
        <w:div w:id="1118068124">
          <w:marLeft w:val="0"/>
          <w:marRight w:val="0"/>
          <w:marTop w:val="0"/>
          <w:marBottom w:val="0"/>
          <w:divBdr>
            <w:top w:val="none" w:sz="0" w:space="0" w:color="auto"/>
            <w:left w:val="none" w:sz="0" w:space="0" w:color="auto"/>
            <w:bottom w:val="none" w:sz="0" w:space="0" w:color="auto"/>
            <w:right w:val="none" w:sz="0" w:space="0" w:color="auto"/>
          </w:divBdr>
        </w:div>
        <w:div w:id="1181042703">
          <w:marLeft w:val="0"/>
          <w:marRight w:val="0"/>
          <w:marTop w:val="0"/>
          <w:marBottom w:val="0"/>
          <w:divBdr>
            <w:top w:val="none" w:sz="0" w:space="0" w:color="auto"/>
            <w:left w:val="none" w:sz="0" w:space="0" w:color="auto"/>
            <w:bottom w:val="none" w:sz="0" w:space="0" w:color="auto"/>
            <w:right w:val="none" w:sz="0" w:space="0" w:color="auto"/>
          </w:divBdr>
        </w:div>
        <w:div w:id="1940287252">
          <w:marLeft w:val="0"/>
          <w:marRight w:val="0"/>
          <w:marTop w:val="0"/>
          <w:marBottom w:val="0"/>
          <w:divBdr>
            <w:top w:val="none" w:sz="0" w:space="0" w:color="auto"/>
            <w:left w:val="none" w:sz="0" w:space="0" w:color="auto"/>
            <w:bottom w:val="none" w:sz="0" w:space="0" w:color="auto"/>
            <w:right w:val="none" w:sz="0" w:space="0" w:color="auto"/>
          </w:divBdr>
        </w:div>
        <w:div w:id="62988388">
          <w:marLeft w:val="0"/>
          <w:marRight w:val="0"/>
          <w:marTop w:val="0"/>
          <w:marBottom w:val="0"/>
          <w:divBdr>
            <w:top w:val="none" w:sz="0" w:space="0" w:color="auto"/>
            <w:left w:val="none" w:sz="0" w:space="0" w:color="auto"/>
            <w:bottom w:val="none" w:sz="0" w:space="0" w:color="auto"/>
            <w:right w:val="none" w:sz="0" w:space="0" w:color="auto"/>
          </w:divBdr>
        </w:div>
        <w:div w:id="862091024">
          <w:marLeft w:val="0"/>
          <w:marRight w:val="0"/>
          <w:marTop w:val="0"/>
          <w:marBottom w:val="0"/>
          <w:divBdr>
            <w:top w:val="none" w:sz="0" w:space="0" w:color="auto"/>
            <w:left w:val="none" w:sz="0" w:space="0" w:color="auto"/>
            <w:bottom w:val="none" w:sz="0" w:space="0" w:color="auto"/>
            <w:right w:val="none" w:sz="0" w:space="0" w:color="auto"/>
          </w:divBdr>
        </w:div>
        <w:div w:id="1163858409">
          <w:marLeft w:val="0"/>
          <w:marRight w:val="0"/>
          <w:marTop w:val="0"/>
          <w:marBottom w:val="0"/>
          <w:divBdr>
            <w:top w:val="none" w:sz="0" w:space="0" w:color="auto"/>
            <w:left w:val="none" w:sz="0" w:space="0" w:color="auto"/>
            <w:bottom w:val="none" w:sz="0" w:space="0" w:color="auto"/>
            <w:right w:val="none" w:sz="0" w:space="0" w:color="auto"/>
          </w:divBdr>
        </w:div>
        <w:div w:id="885877658">
          <w:marLeft w:val="0"/>
          <w:marRight w:val="0"/>
          <w:marTop w:val="0"/>
          <w:marBottom w:val="0"/>
          <w:divBdr>
            <w:top w:val="none" w:sz="0" w:space="0" w:color="auto"/>
            <w:left w:val="none" w:sz="0" w:space="0" w:color="auto"/>
            <w:bottom w:val="none" w:sz="0" w:space="0" w:color="auto"/>
            <w:right w:val="none" w:sz="0" w:space="0" w:color="auto"/>
          </w:divBdr>
        </w:div>
        <w:div w:id="288439450">
          <w:marLeft w:val="0"/>
          <w:marRight w:val="0"/>
          <w:marTop w:val="0"/>
          <w:marBottom w:val="0"/>
          <w:divBdr>
            <w:top w:val="none" w:sz="0" w:space="0" w:color="auto"/>
            <w:left w:val="none" w:sz="0" w:space="0" w:color="auto"/>
            <w:bottom w:val="none" w:sz="0" w:space="0" w:color="auto"/>
            <w:right w:val="none" w:sz="0" w:space="0" w:color="auto"/>
          </w:divBdr>
        </w:div>
        <w:div w:id="128521465">
          <w:marLeft w:val="0"/>
          <w:marRight w:val="0"/>
          <w:marTop w:val="0"/>
          <w:marBottom w:val="0"/>
          <w:divBdr>
            <w:top w:val="none" w:sz="0" w:space="0" w:color="auto"/>
            <w:left w:val="none" w:sz="0" w:space="0" w:color="auto"/>
            <w:bottom w:val="none" w:sz="0" w:space="0" w:color="auto"/>
            <w:right w:val="none" w:sz="0" w:space="0" w:color="auto"/>
          </w:divBdr>
        </w:div>
        <w:div w:id="361128376">
          <w:marLeft w:val="0"/>
          <w:marRight w:val="0"/>
          <w:marTop w:val="0"/>
          <w:marBottom w:val="0"/>
          <w:divBdr>
            <w:top w:val="none" w:sz="0" w:space="0" w:color="auto"/>
            <w:left w:val="none" w:sz="0" w:space="0" w:color="auto"/>
            <w:bottom w:val="none" w:sz="0" w:space="0" w:color="auto"/>
            <w:right w:val="none" w:sz="0" w:space="0" w:color="auto"/>
          </w:divBdr>
        </w:div>
        <w:div w:id="2143619438">
          <w:marLeft w:val="0"/>
          <w:marRight w:val="0"/>
          <w:marTop w:val="0"/>
          <w:marBottom w:val="0"/>
          <w:divBdr>
            <w:top w:val="none" w:sz="0" w:space="0" w:color="auto"/>
            <w:left w:val="none" w:sz="0" w:space="0" w:color="auto"/>
            <w:bottom w:val="none" w:sz="0" w:space="0" w:color="auto"/>
            <w:right w:val="none" w:sz="0" w:space="0" w:color="auto"/>
          </w:divBdr>
        </w:div>
        <w:div w:id="1465153077">
          <w:marLeft w:val="0"/>
          <w:marRight w:val="0"/>
          <w:marTop w:val="0"/>
          <w:marBottom w:val="0"/>
          <w:divBdr>
            <w:top w:val="none" w:sz="0" w:space="0" w:color="auto"/>
            <w:left w:val="none" w:sz="0" w:space="0" w:color="auto"/>
            <w:bottom w:val="none" w:sz="0" w:space="0" w:color="auto"/>
            <w:right w:val="none" w:sz="0" w:space="0" w:color="auto"/>
          </w:divBdr>
        </w:div>
        <w:div w:id="1756315928">
          <w:marLeft w:val="0"/>
          <w:marRight w:val="0"/>
          <w:marTop w:val="0"/>
          <w:marBottom w:val="0"/>
          <w:divBdr>
            <w:top w:val="none" w:sz="0" w:space="0" w:color="auto"/>
            <w:left w:val="none" w:sz="0" w:space="0" w:color="auto"/>
            <w:bottom w:val="none" w:sz="0" w:space="0" w:color="auto"/>
            <w:right w:val="none" w:sz="0" w:space="0" w:color="auto"/>
          </w:divBdr>
        </w:div>
        <w:div w:id="1200897874">
          <w:marLeft w:val="0"/>
          <w:marRight w:val="0"/>
          <w:marTop w:val="0"/>
          <w:marBottom w:val="0"/>
          <w:divBdr>
            <w:top w:val="none" w:sz="0" w:space="0" w:color="auto"/>
            <w:left w:val="none" w:sz="0" w:space="0" w:color="auto"/>
            <w:bottom w:val="none" w:sz="0" w:space="0" w:color="auto"/>
            <w:right w:val="none" w:sz="0" w:space="0" w:color="auto"/>
          </w:divBdr>
        </w:div>
        <w:div w:id="914123327">
          <w:marLeft w:val="0"/>
          <w:marRight w:val="0"/>
          <w:marTop w:val="0"/>
          <w:marBottom w:val="0"/>
          <w:divBdr>
            <w:top w:val="none" w:sz="0" w:space="0" w:color="auto"/>
            <w:left w:val="none" w:sz="0" w:space="0" w:color="auto"/>
            <w:bottom w:val="none" w:sz="0" w:space="0" w:color="auto"/>
            <w:right w:val="none" w:sz="0" w:space="0" w:color="auto"/>
          </w:divBdr>
        </w:div>
        <w:div w:id="438842242">
          <w:marLeft w:val="0"/>
          <w:marRight w:val="0"/>
          <w:marTop w:val="0"/>
          <w:marBottom w:val="0"/>
          <w:divBdr>
            <w:top w:val="none" w:sz="0" w:space="0" w:color="auto"/>
            <w:left w:val="none" w:sz="0" w:space="0" w:color="auto"/>
            <w:bottom w:val="none" w:sz="0" w:space="0" w:color="auto"/>
            <w:right w:val="none" w:sz="0" w:space="0" w:color="auto"/>
          </w:divBdr>
        </w:div>
        <w:div w:id="509368942">
          <w:marLeft w:val="0"/>
          <w:marRight w:val="0"/>
          <w:marTop w:val="0"/>
          <w:marBottom w:val="0"/>
          <w:divBdr>
            <w:top w:val="none" w:sz="0" w:space="0" w:color="auto"/>
            <w:left w:val="none" w:sz="0" w:space="0" w:color="auto"/>
            <w:bottom w:val="none" w:sz="0" w:space="0" w:color="auto"/>
            <w:right w:val="none" w:sz="0" w:space="0" w:color="auto"/>
          </w:divBdr>
        </w:div>
        <w:div w:id="1655530928">
          <w:marLeft w:val="0"/>
          <w:marRight w:val="0"/>
          <w:marTop w:val="0"/>
          <w:marBottom w:val="0"/>
          <w:divBdr>
            <w:top w:val="none" w:sz="0" w:space="0" w:color="auto"/>
            <w:left w:val="none" w:sz="0" w:space="0" w:color="auto"/>
            <w:bottom w:val="none" w:sz="0" w:space="0" w:color="auto"/>
            <w:right w:val="none" w:sz="0" w:space="0" w:color="auto"/>
          </w:divBdr>
        </w:div>
        <w:div w:id="994603278">
          <w:marLeft w:val="0"/>
          <w:marRight w:val="0"/>
          <w:marTop w:val="0"/>
          <w:marBottom w:val="0"/>
          <w:divBdr>
            <w:top w:val="none" w:sz="0" w:space="0" w:color="auto"/>
            <w:left w:val="none" w:sz="0" w:space="0" w:color="auto"/>
            <w:bottom w:val="none" w:sz="0" w:space="0" w:color="auto"/>
            <w:right w:val="none" w:sz="0" w:space="0" w:color="auto"/>
          </w:divBdr>
        </w:div>
        <w:div w:id="1361973219">
          <w:marLeft w:val="0"/>
          <w:marRight w:val="0"/>
          <w:marTop w:val="0"/>
          <w:marBottom w:val="0"/>
          <w:divBdr>
            <w:top w:val="none" w:sz="0" w:space="0" w:color="auto"/>
            <w:left w:val="none" w:sz="0" w:space="0" w:color="auto"/>
            <w:bottom w:val="none" w:sz="0" w:space="0" w:color="auto"/>
            <w:right w:val="none" w:sz="0" w:space="0" w:color="auto"/>
          </w:divBdr>
        </w:div>
        <w:div w:id="2133356480">
          <w:marLeft w:val="0"/>
          <w:marRight w:val="0"/>
          <w:marTop w:val="0"/>
          <w:marBottom w:val="0"/>
          <w:divBdr>
            <w:top w:val="none" w:sz="0" w:space="0" w:color="auto"/>
            <w:left w:val="none" w:sz="0" w:space="0" w:color="auto"/>
            <w:bottom w:val="none" w:sz="0" w:space="0" w:color="auto"/>
            <w:right w:val="none" w:sz="0" w:space="0" w:color="auto"/>
          </w:divBdr>
        </w:div>
        <w:div w:id="848831352">
          <w:marLeft w:val="0"/>
          <w:marRight w:val="0"/>
          <w:marTop w:val="0"/>
          <w:marBottom w:val="0"/>
          <w:divBdr>
            <w:top w:val="none" w:sz="0" w:space="0" w:color="auto"/>
            <w:left w:val="none" w:sz="0" w:space="0" w:color="auto"/>
            <w:bottom w:val="none" w:sz="0" w:space="0" w:color="auto"/>
            <w:right w:val="none" w:sz="0" w:space="0" w:color="auto"/>
          </w:divBdr>
        </w:div>
        <w:div w:id="1400402920">
          <w:marLeft w:val="0"/>
          <w:marRight w:val="0"/>
          <w:marTop w:val="0"/>
          <w:marBottom w:val="0"/>
          <w:divBdr>
            <w:top w:val="none" w:sz="0" w:space="0" w:color="auto"/>
            <w:left w:val="none" w:sz="0" w:space="0" w:color="auto"/>
            <w:bottom w:val="none" w:sz="0" w:space="0" w:color="auto"/>
            <w:right w:val="none" w:sz="0" w:space="0" w:color="auto"/>
          </w:divBdr>
        </w:div>
        <w:div w:id="699403398">
          <w:marLeft w:val="0"/>
          <w:marRight w:val="0"/>
          <w:marTop w:val="0"/>
          <w:marBottom w:val="0"/>
          <w:divBdr>
            <w:top w:val="none" w:sz="0" w:space="0" w:color="auto"/>
            <w:left w:val="none" w:sz="0" w:space="0" w:color="auto"/>
            <w:bottom w:val="none" w:sz="0" w:space="0" w:color="auto"/>
            <w:right w:val="none" w:sz="0" w:space="0" w:color="auto"/>
          </w:divBdr>
        </w:div>
        <w:div w:id="1768187393">
          <w:marLeft w:val="0"/>
          <w:marRight w:val="0"/>
          <w:marTop w:val="0"/>
          <w:marBottom w:val="0"/>
          <w:divBdr>
            <w:top w:val="none" w:sz="0" w:space="0" w:color="auto"/>
            <w:left w:val="none" w:sz="0" w:space="0" w:color="auto"/>
            <w:bottom w:val="none" w:sz="0" w:space="0" w:color="auto"/>
            <w:right w:val="none" w:sz="0" w:space="0" w:color="auto"/>
          </w:divBdr>
        </w:div>
        <w:div w:id="1711952990">
          <w:marLeft w:val="0"/>
          <w:marRight w:val="0"/>
          <w:marTop w:val="0"/>
          <w:marBottom w:val="0"/>
          <w:divBdr>
            <w:top w:val="none" w:sz="0" w:space="0" w:color="auto"/>
            <w:left w:val="none" w:sz="0" w:space="0" w:color="auto"/>
            <w:bottom w:val="none" w:sz="0" w:space="0" w:color="auto"/>
            <w:right w:val="none" w:sz="0" w:space="0" w:color="auto"/>
          </w:divBdr>
        </w:div>
        <w:div w:id="929585706">
          <w:marLeft w:val="0"/>
          <w:marRight w:val="0"/>
          <w:marTop w:val="0"/>
          <w:marBottom w:val="0"/>
          <w:divBdr>
            <w:top w:val="none" w:sz="0" w:space="0" w:color="auto"/>
            <w:left w:val="none" w:sz="0" w:space="0" w:color="auto"/>
            <w:bottom w:val="none" w:sz="0" w:space="0" w:color="auto"/>
            <w:right w:val="none" w:sz="0" w:space="0" w:color="auto"/>
          </w:divBdr>
        </w:div>
        <w:div w:id="707684661">
          <w:marLeft w:val="0"/>
          <w:marRight w:val="0"/>
          <w:marTop w:val="0"/>
          <w:marBottom w:val="0"/>
          <w:divBdr>
            <w:top w:val="none" w:sz="0" w:space="0" w:color="auto"/>
            <w:left w:val="none" w:sz="0" w:space="0" w:color="auto"/>
            <w:bottom w:val="none" w:sz="0" w:space="0" w:color="auto"/>
            <w:right w:val="none" w:sz="0" w:space="0" w:color="auto"/>
          </w:divBdr>
        </w:div>
        <w:div w:id="1010332304">
          <w:marLeft w:val="0"/>
          <w:marRight w:val="0"/>
          <w:marTop w:val="0"/>
          <w:marBottom w:val="0"/>
          <w:divBdr>
            <w:top w:val="none" w:sz="0" w:space="0" w:color="auto"/>
            <w:left w:val="none" w:sz="0" w:space="0" w:color="auto"/>
            <w:bottom w:val="none" w:sz="0" w:space="0" w:color="auto"/>
            <w:right w:val="none" w:sz="0" w:space="0" w:color="auto"/>
          </w:divBdr>
        </w:div>
        <w:div w:id="454296920">
          <w:marLeft w:val="0"/>
          <w:marRight w:val="0"/>
          <w:marTop w:val="0"/>
          <w:marBottom w:val="0"/>
          <w:divBdr>
            <w:top w:val="none" w:sz="0" w:space="0" w:color="auto"/>
            <w:left w:val="none" w:sz="0" w:space="0" w:color="auto"/>
            <w:bottom w:val="none" w:sz="0" w:space="0" w:color="auto"/>
            <w:right w:val="none" w:sz="0" w:space="0" w:color="auto"/>
          </w:divBdr>
        </w:div>
        <w:div w:id="479662331">
          <w:marLeft w:val="0"/>
          <w:marRight w:val="0"/>
          <w:marTop w:val="0"/>
          <w:marBottom w:val="0"/>
          <w:divBdr>
            <w:top w:val="none" w:sz="0" w:space="0" w:color="auto"/>
            <w:left w:val="none" w:sz="0" w:space="0" w:color="auto"/>
            <w:bottom w:val="none" w:sz="0" w:space="0" w:color="auto"/>
            <w:right w:val="none" w:sz="0" w:space="0" w:color="auto"/>
          </w:divBdr>
        </w:div>
        <w:div w:id="70348461">
          <w:marLeft w:val="0"/>
          <w:marRight w:val="0"/>
          <w:marTop w:val="0"/>
          <w:marBottom w:val="0"/>
          <w:divBdr>
            <w:top w:val="none" w:sz="0" w:space="0" w:color="auto"/>
            <w:left w:val="none" w:sz="0" w:space="0" w:color="auto"/>
            <w:bottom w:val="none" w:sz="0" w:space="0" w:color="auto"/>
            <w:right w:val="none" w:sz="0" w:space="0" w:color="auto"/>
          </w:divBdr>
        </w:div>
      </w:divsChild>
    </w:div>
    <w:div w:id="314798519">
      <w:bodyDiv w:val="1"/>
      <w:marLeft w:val="0"/>
      <w:marRight w:val="0"/>
      <w:marTop w:val="0"/>
      <w:marBottom w:val="0"/>
      <w:divBdr>
        <w:top w:val="none" w:sz="0" w:space="0" w:color="auto"/>
        <w:left w:val="none" w:sz="0" w:space="0" w:color="auto"/>
        <w:bottom w:val="none" w:sz="0" w:space="0" w:color="auto"/>
        <w:right w:val="none" w:sz="0" w:space="0" w:color="auto"/>
      </w:divBdr>
    </w:div>
    <w:div w:id="319313752">
      <w:bodyDiv w:val="1"/>
      <w:marLeft w:val="0"/>
      <w:marRight w:val="0"/>
      <w:marTop w:val="0"/>
      <w:marBottom w:val="0"/>
      <w:divBdr>
        <w:top w:val="none" w:sz="0" w:space="0" w:color="auto"/>
        <w:left w:val="none" w:sz="0" w:space="0" w:color="auto"/>
        <w:bottom w:val="none" w:sz="0" w:space="0" w:color="auto"/>
        <w:right w:val="none" w:sz="0" w:space="0" w:color="auto"/>
      </w:divBdr>
    </w:div>
    <w:div w:id="324625822">
      <w:bodyDiv w:val="1"/>
      <w:marLeft w:val="0"/>
      <w:marRight w:val="0"/>
      <w:marTop w:val="0"/>
      <w:marBottom w:val="0"/>
      <w:divBdr>
        <w:top w:val="none" w:sz="0" w:space="0" w:color="auto"/>
        <w:left w:val="none" w:sz="0" w:space="0" w:color="auto"/>
        <w:bottom w:val="none" w:sz="0" w:space="0" w:color="auto"/>
        <w:right w:val="none" w:sz="0" w:space="0" w:color="auto"/>
      </w:divBdr>
    </w:div>
    <w:div w:id="329791768">
      <w:bodyDiv w:val="1"/>
      <w:marLeft w:val="0"/>
      <w:marRight w:val="0"/>
      <w:marTop w:val="0"/>
      <w:marBottom w:val="0"/>
      <w:divBdr>
        <w:top w:val="none" w:sz="0" w:space="0" w:color="auto"/>
        <w:left w:val="none" w:sz="0" w:space="0" w:color="auto"/>
        <w:bottom w:val="none" w:sz="0" w:space="0" w:color="auto"/>
        <w:right w:val="none" w:sz="0" w:space="0" w:color="auto"/>
      </w:divBdr>
    </w:div>
    <w:div w:id="341324482">
      <w:bodyDiv w:val="1"/>
      <w:marLeft w:val="0"/>
      <w:marRight w:val="0"/>
      <w:marTop w:val="0"/>
      <w:marBottom w:val="0"/>
      <w:divBdr>
        <w:top w:val="none" w:sz="0" w:space="0" w:color="auto"/>
        <w:left w:val="none" w:sz="0" w:space="0" w:color="auto"/>
        <w:bottom w:val="none" w:sz="0" w:space="0" w:color="auto"/>
        <w:right w:val="none" w:sz="0" w:space="0" w:color="auto"/>
      </w:divBdr>
    </w:div>
    <w:div w:id="347830021">
      <w:bodyDiv w:val="1"/>
      <w:marLeft w:val="0"/>
      <w:marRight w:val="0"/>
      <w:marTop w:val="0"/>
      <w:marBottom w:val="0"/>
      <w:divBdr>
        <w:top w:val="none" w:sz="0" w:space="0" w:color="auto"/>
        <w:left w:val="none" w:sz="0" w:space="0" w:color="auto"/>
        <w:bottom w:val="none" w:sz="0" w:space="0" w:color="auto"/>
        <w:right w:val="none" w:sz="0" w:space="0" w:color="auto"/>
      </w:divBdr>
    </w:div>
    <w:div w:id="352808116">
      <w:bodyDiv w:val="1"/>
      <w:marLeft w:val="0"/>
      <w:marRight w:val="0"/>
      <w:marTop w:val="0"/>
      <w:marBottom w:val="0"/>
      <w:divBdr>
        <w:top w:val="none" w:sz="0" w:space="0" w:color="auto"/>
        <w:left w:val="none" w:sz="0" w:space="0" w:color="auto"/>
        <w:bottom w:val="none" w:sz="0" w:space="0" w:color="auto"/>
        <w:right w:val="none" w:sz="0" w:space="0" w:color="auto"/>
      </w:divBdr>
    </w:div>
    <w:div w:id="364255226">
      <w:bodyDiv w:val="1"/>
      <w:marLeft w:val="0"/>
      <w:marRight w:val="0"/>
      <w:marTop w:val="0"/>
      <w:marBottom w:val="0"/>
      <w:divBdr>
        <w:top w:val="none" w:sz="0" w:space="0" w:color="auto"/>
        <w:left w:val="none" w:sz="0" w:space="0" w:color="auto"/>
        <w:bottom w:val="none" w:sz="0" w:space="0" w:color="auto"/>
        <w:right w:val="none" w:sz="0" w:space="0" w:color="auto"/>
      </w:divBdr>
    </w:div>
    <w:div w:id="367686041">
      <w:bodyDiv w:val="1"/>
      <w:marLeft w:val="0"/>
      <w:marRight w:val="0"/>
      <w:marTop w:val="0"/>
      <w:marBottom w:val="0"/>
      <w:divBdr>
        <w:top w:val="none" w:sz="0" w:space="0" w:color="auto"/>
        <w:left w:val="none" w:sz="0" w:space="0" w:color="auto"/>
        <w:bottom w:val="none" w:sz="0" w:space="0" w:color="auto"/>
        <w:right w:val="none" w:sz="0" w:space="0" w:color="auto"/>
      </w:divBdr>
      <w:divsChild>
        <w:div w:id="675108124">
          <w:marLeft w:val="0"/>
          <w:marRight w:val="0"/>
          <w:marTop w:val="0"/>
          <w:marBottom w:val="0"/>
          <w:divBdr>
            <w:top w:val="none" w:sz="0" w:space="0" w:color="auto"/>
            <w:left w:val="none" w:sz="0" w:space="0" w:color="auto"/>
            <w:bottom w:val="none" w:sz="0" w:space="0" w:color="auto"/>
            <w:right w:val="none" w:sz="0" w:space="0" w:color="auto"/>
          </w:divBdr>
        </w:div>
        <w:div w:id="876434890">
          <w:marLeft w:val="0"/>
          <w:marRight w:val="0"/>
          <w:marTop w:val="0"/>
          <w:marBottom w:val="0"/>
          <w:divBdr>
            <w:top w:val="none" w:sz="0" w:space="0" w:color="auto"/>
            <w:left w:val="none" w:sz="0" w:space="0" w:color="auto"/>
            <w:bottom w:val="none" w:sz="0" w:space="0" w:color="auto"/>
            <w:right w:val="none" w:sz="0" w:space="0" w:color="auto"/>
          </w:divBdr>
        </w:div>
        <w:div w:id="1200581690">
          <w:marLeft w:val="0"/>
          <w:marRight w:val="0"/>
          <w:marTop w:val="0"/>
          <w:marBottom w:val="0"/>
          <w:divBdr>
            <w:top w:val="none" w:sz="0" w:space="0" w:color="auto"/>
            <w:left w:val="none" w:sz="0" w:space="0" w:color="auto"/>
            <w:bottom w:val="none" w:sz="0" w:space="0" w:color="auto"/>
            <w:right w:val="none" w:sz="0" w:space="0" w:color="auto"/>
          </w:divBdr>
        </w:div>
        <w:div w:id="1211768596">
          <w:marLeft w:val="0"/>
          <w:marRight w:val="0"/>
          <w:marTop w:val="0"/>
          <w:marBottom w:val="0"/>
          <w:divBdr>
            <w:top w:val="none" w:sz="0" w:space="0" w:color="auto"/>
            <w:left w:val="none" w:sz="0" w:space="0" w:color="auto"/>
            <w:bottom w:val="none" w:sz="0" w:space="0" w:color="auto"/>
            <w:right w:val="none" w:sz="0" w:space="0" w:color="auto"/>
          </w:divBdr>
        </w:div>
        <w:div w:id="1436437877">
          <w:marLeft w:val="0"/>
          <w:marRight w:val="0"/>
          <w:marTop w:val="0"/>
          <w:marBottom w:val="0"/>
          <w:divBdr>
            <w:top w:val="none" w:sz="0" w:space="0" w:color="auto"/>
            <w:left w:val="none" w:sz="0" w:space="0" w:color="auto"/>
            <w:bottom w:val="none" w:sz="0" w:space="0" w:color="auto"/>
            <w:right w:val="none" w:sz="0" w:space="0" w:color="auto"/>
          </w:divBdr>
        </w:div>
      </w:divsChild>
    </w:div>
    <w:div w:id="375083818">
      <w:bodyDiv w:val="1"/>
      <w:marLeft w:val="0"/>
      <w:marRight w:val="0"/>
      <w:marTop w:val="0"/>
      <w:marBottom w:val="0"/>
      <w:divBdr>
        <w:top w:val="none" w:sz="0" w:space="0" w:color="auto"/>
        <w:left w:val="none" w:sz="0" w:space="0" w:color="auto"/>
        <w:bottom w:val="none" w:sz="0" w:space="0" w:color="auto"/>
        <w:right w:val="none" w:sz="0" w:space="0" w:color="auto"/>
      </w:divBdr>
      <w:divsChild>
        <w:div w:id="1714960896">
          <w:marLeft w:val="0"/>
          <w:marRight w:val="0"/>
          <w:marTop w:val="0"/>
          <w:marBottom w:val="0"/>
          <w:divBdr>
            <w:top w:val="none" w:sz="0" w:space="0" w:color="auto"/>
            <w:left w:val="none" w:sz="0" w:space="0" w:color="auto"/>
            <w:bottom w:val="none" w:sz="0" w:space="0" w:color="auto"/>
            <w:right w:val="none" w:sz="0" w:space="0" w:color="auto"/>
          </w:divBdr>
        </w:div>
        <w:div w:id="707224656">
          <w:marLeft w:val="0"/>
          <w:marRight w:val="0"/>
          <w:marTop w:val="0"/>
          <w:marBottom w:val="0"/>
          <w:divBdr>
            <w:top w:val="none" w:sz="0" w:space="0" w:color="auto"/>
            <w:left w:val="none" w:sz="0" w:space="0" w:color="auto"/>
            <w:bottom w:val="none" w:sz="0" w:space="0" w:color="auto"/>
            <w:right w:val="none" w:sz="0" w:space="0" w:color="auto"/>
          </w:divBdr>
        </w:div>
        <w:div w:id="1770393204">
          <w:marLeft w:val="0"/>
          <w:marRight w:val="0"/>
          <w:marTop w:val="0"/>
          <w:marBottom w:val="0"/>
          <w:divBdr>
            <w:top w:val="none" w:sz="0" w:space="0" w:color="auto"/>
            <w:left w:val="none" w:sz="0" w:space="0" w:color="auto"/>
            <w:bottom w:val="none" w:sz="0" w:space="0" w:color="auto"/>
            <w:right w:val="none" w:sz="0" w:space="0" w:color="auto"/>
          </w:divBdr>
        </w:div>
        <w:div w:id="225922613">
          <w:marLeft w:val="0"/>
          <w:marRight w:val="0"/>
          <w:marTop w:val="0"/>
          <w:marBottom w:val="0"/>
          <w:divBdr>
            <w:top w:val="none" w:sz="0" w:space="0" w:color="auto"/>
            <w:left w:val="none" w:sz="0" w:space="0" w:color="auto"/>
            <w:bottom w:val="none" w:sz="0" w:space="0" w:color="auto"/>
            <w:right w:val="none" w:sz="0" w:space="0" w:color="auto"/>
          </w:divBdr>
        </w:div>
        <w:div w:id="1977836679">
          <w:marLeft w:val="0"/>
          <w:marRight w:val="0"/>
          <w:marTop w:val="0"/>
          <w:marBottom w:val="0"/>
          <w:divBdr>
            <w:top w:val="none" w:sz="0" w:space="0" w:color="auto"/>
            <w:left w:val="none" w:sz="0" w:space="0" w:color="auto"/>
            <w:bottom w:val="none" w:sz="0" w:space="0" w:color="auto"/>
            <w:right w:val="none" w:sz="0" w:space="0" w:color="auto"/>
          </w:divBdr>
        </w:div>
        <w:div w:id="795293730">
          <w:marLeft w:val="0"/>
          <w:marRight w:val="0"/>
          <w:marTop w:val="0"/>
          <w:marBottom w:val="0"/>
          <w:divBdr>
            <w:top w:val="none" w:sz="0" w:space="0" w:color="auto"/>
            <w:left w:val="none" w:sz="0" w:space="0" w:color="auto"/>
            <w:bottom w:val="none" w:sz="0" w:space="0" w:color="auto"/>
            <w:right w:val="none" w:sz="0" w:space="0" w:color="auto"/>
          </w:divBdr>
        </w:div>
      </w:divsChild>
    </w:div>
    <w:div w:id="407389641">
      <w:bodyDiv w:val="1"/>
      <w:marLeft w:val="0"/>
      <w:marRight w:val="0"/>
      <w:marTop w:val="0"/>
      <w:marBottom w:val="0"/>
      <w:divBdr>
        <w:top w:val="none" w:sz="0" w:space="0" w:color="auto"/>
        <w:left w:val="none" w:sz="0" w:space="0" w:color="auto"/>
        <w:bottom w:val="none" w:sz="0" w:space="0" w:color="auto"/>
        <w:right w:val="none" w:sz="0" w:space="0" w:color="auto"/>
      </w:divBdr>
    </w:div>
    <w:div w:id="429162309">
      <w:bodyDiv w:val="1"/>
      <w:marLeft w:val="0"/>
      <w:marRight w:val="0"/>
      <w:marTop w:val="0"/>
      <w:marBottom w:val="0"/>
      <w:divBdr>
        <w:top w:val="none" w:sz="0" w:space="0" w:color="auto"/>
        <w:left w:val="none" w:sz="0" w:space="0" w:color="auto"/>
        <w:bottom w:val="none" w:sz="0" w:space="0" w:color="auto"/>
        <w:right w:val="none" w:sz="0" w:space="0" w:color="auto"/>
      </w:divBdr>
    </w:div>
    <w:div w:id="443698023">
      <w:bodyDiv w:val="1"/>
      <w:marLeft w:val="0"/>
      <w:marRight w:val="0"/>
      <w:marTop w:val="0"/>
      <w:marBottom w:val="0"/>
      <w:divBdr>
        <w:top w:val="none" w:sz="0" w:space="0" w:color="auto"/>
        <w:left w:val="none" w:sz="0" w:space="0" w:color="auto"/>
        <w:bottom w:val="none" w:sz="0" w:space="0" w:color="auto"/>
        <w:right w:val="none" w:sz="0" w:space="0" w:color="auto"/>
      </w:divBdr>
    </w:div>
    <w:div w:id="445272416">
      <w:bodyDiv w:val="1"/>
      <w:marLeft w:val="0"/>
      <w:marRight w:val="0"/>
      <w:marTop w:val="0"/>
      <w:marBottom w:val="0"/>
      <w:divBdr>
        <w:top w:val="none" w:sz="0" w:space="0" w:color="auto"/>
        <w:left w:val="none" w:sz="0" w:space="0" w:color="auto"/>
        <w:bottom w:val="none" w:sz="0" w:space="0" w:color="auto"/>
        <w:right w:val="none" w:sz="0" w:space="0" w:color="auto"/>
      </w:divBdr>
    </w:div>
    <w:div w:id="453017025">
      <w:bodyDiv w:val="1"/>
      <w:marLeft w:val="0"/>
      <w:marRight w:val="0"/>
      <w:marTop w:val="0"/>
      <w:marBottom w:val="0"/>
      <w:divBdr>
        <w:top w:val="none" w:sz="0" w:space="0" w:color="auto"/>
        <w:left w:val="none" w:sz="0" w:space="0" w:color="auto"/>
        <w:bottom w:val="none" w:sz="0" w:space="0" w:color="auto"/>
        <w:right w:val="none" w:sz="0" w:space="0" w:color="auto"/>
      </w:divBdr>
    </w:div>
    <w:div w:id="470679954">
      <w:bodyDiv w:val="1"/>
      <w:marLeft w:val="0"/>
      <w:marRight w:val="0"/>
      <w:marTop w:val="0"/>
      <w:marBottom w:val="0"/>
      <w:divBdr>
        <w:top w:val="none" w:sz="0" w:space="0" w:color="auto"/>
        <w:left w:val="none" w:sz="0" w:space="0" w:color="auto"/>
        <w:bottom w:val="none" w:sz="0" w:space="0" w:color="auto"/>
        <w:right w:val="none" w:sz="0" w:space="0" w:color="auto"/>
      </w:divBdr>
    </w:div>
    <w:div w:id="515077085">
      <w:bodyDiv w:val="1"/>
      <w:marLeft w:val="0"/>
      <w:marRight w:val="0"/>
      <w:marTop w:val="0"/>
      <w:marBottom w:val="0"/>
      <w:divBdr>
        <w:top w:val="none" w:sz="0" w:space="0" w:color="auto"/>
        <w:left w:val="none" w:sz="0" w:space="0" w:color="auto"/>
        <w:bottom w:val="none" w:sz="0" w:space="0" w:color="auto"/>
        <w:right w:val="none" w:sz="0" w:space="0" w:color="auto"/>
      </w:divBdr>
    </w:div>
    <w:div w:id="529299924">
      <w:bodyDiv w:val="1"/>
      <w:marLeft w:val="0"/>
      <w:marRight w:val="0"/>
      <w:marTop w:val="0"/>
      <w:marBottom w:val="0"/>
      <w:divBdr>
        <w:top w:val="none" w:sz="0" w:space="0" w:color="auto"/>
        <w:left w:val="none" w:sz="0" w:space="0" w:color="auto"/>
        <w:bottom w:val="none" w:sz="0" w:space="0" w:color="auto"/>
        <w:right w:val="none" w:sz="0" w:space="0" w:color="auto"/>
      </w:divBdr>
    </w:div>
    <w:div w:id="548568392">
      <w:bodyDiv w:val="1"/>
      <w:marLeft w:val="0"/>
      <w:marRight w:val="0"/>
      <w:marTop w:val="0"/>
      <w:marBottom w:val="0"/>
      <w:divBdr>
        <w:top w:val="none" w:sz="0" w:space="0" w:color="auto"/>
        <w:left w:val="none" w:sz="0" w:space="0" w:color="auto"/>
        <w:bottom w:val="none" w:sz="0" w:space="0" w:color="auto"/>
        <w:right w:val="none" w:sz="0" w:space="0" w:color="auto"/>
      </w:divBdr>
    </w:div>
    <w:div w:id="558325975">
      <w:bodyDiv w:val="1"/>
      <w:marLeft w:val="0"/>
      <w:marRight w:val="0"/>
      <w:marTop w:val="0"/>
      <w:marBottom w:val="0"/>
      <w:divBdr>
        <w:top w:val="none" w:sz="0" w:space="0" w:color="auto"/>
        <w:left w:val="none" w:sz="0" w:space="0" w:color="auto"/>
        <w:bottom w:val="none" w:sz="0" w:space="0" w:color="auto"/>
        <w:right w:val="none" w:sz="0" w:space="0" w:color="auto"/>
      </w:divBdr>
    </w:div>
    <w:div w:id="565192466">
      <w:bodyDiv w:val="1"/>
      <w:marLeft w:val="0"/>
      <w:marRight w:val="0"/>
      <w:marTop w:val="0"/>
      <w:marBottom w:val="0"/>
      <w:divBdr>
        <w:top w:val="none" w:sz="0" w:space="0" w:color="auto"/>
        <w:left w:val="none" w:sz="0" w:space="0" w:color="auto"/>
        <w:bottom w:val="none" w:sz="0" w:space="0" w:color="auto"/>
        <w:right w:val="none" w:sz="0" w:space="0" w:color="auto"/>
      </w:divBdr>
    </w:div>
    <w:div w:id="569852456">
      <w:bodyDiv w:val="1"/>
      <w:marLeft w:val="0"/>
      <w:marRight w:val="0"/>
      <w:marTop w:val="0"/>
      <w:marBottom w:val="0"/>
      <w:divBdr>
        <w:top w:val="none" w:sz="0" w:space="0" w:color="auto"/>
        <w:left w:val="none" w:sz="0" w:space="0" w:color="auto"/>
        <w:bottom w:val="none" w:sz="0" w:space="0" w:color="auto"/>
        <w:right w:val="none" w:sz="0" w:space="0" w:color="auto"/>
      </w:divBdr>
    </w:div>
    <w:div w:id="579947078">
      <w:bodyDiv w:val="1"/>
      <w:marLeft w:val="0"/>
      <w:marRight w:val="0"/>
      <w:marTop w:val="0"/>
      <w:marBottom w:val="0"/>
      <w:divBdr>
        <w:top w:val="none" w:sz="0" w:space="0" w:color="auto"/>
        <w:left w:val="none" w:sz="0" w:space="0" w:color="auto"/>
        <w:bottom w:val="none" w:sz="0" w:space="0" w:color="auto"/>
        <w:right w:val="none" w:sz="0" w:space="0" w:color="auto"/>
      </w:divBdr>
    </w:div>
    <w:div w:id="585919442">
      <w:bodyDiv w:val="1"/>
      <w:marLeft w:val="0"/>
      <w:marRight w:val="0"/>
      <w:marTop w:val="0"/>
      <w:marBottom w:val="0"/>
      <w:divBdr>
        <w:top w:val="none" w:sz="0" w:space="0" w:color="auto"/>
        <w:left w:val="none" w:sz="0" w:space="0" w:color="auto"/>
        <w:bottom w:val="none" w:sz="0" w:space="0" w:color="auto"/>
        <w:right w:val="none" w:sz="0" w:space="0" w:color="auto"/>
      </w:divBdr>
    </w:div>
    <w:div w:id="603920779">
      <w:bodyDiv w:val="1"/>
      <w:marLeft w:val="0"/>
      <w:marRight w:val="0"/>
      <w:marTop w:val="0"/>
      <w:marBottom w:val="0"/>
      <w:divBdr>
        <w:top w:val="none" w:sz="0" w:space="0" w:color="auto"/>
        <w:left w:val="none" w:sz="0" w:space="0" w:color="auto"/>
        <w:bottom w:val="none" w:sz="0" w:space="0" w:color="auto"/>
        <w:right w:val="none" w:sz="0" w:space="0" w:color="auto"/>
      </w:divBdr>
    </w:div>
    <w:div w:id="610472272">
      <w:bodyDiv w:val="1"/>
      <w:marLeft w:val="0"/>
      <w:marRight w:val="0"/>
      <w:marTop w:val="0"/>
      <w:marBottom w:val="0"/>
      <w:divBdr>
        <w:top w:val="none" w:sz="0" w:space="0" w:color="auto"/>
        <w:left w:val="none" w:sz="0" w:space="0" w:color="auto"/>
        <w:bottom w:val="none" w:sz="0" w:space="0" w:color="auto"/>
        <w:right w:val="none" w:sz="0" w:space="0" w:color="auto"/>
      </w:divBdr>
      <w:divsChild>
        <w:div w:id="95097163">
          <w:marLeft w:val="720"/>
          <w:marRight w:val="0"/>
          <w:marTop w:val="0"/>
          <w:marBottom w:val="240"/>
          <w:divBdr>
            <w:top w:val="none" w:sz="0" w:space="0" w:color="auto"/>
            <w:left w:val="none" w:sz="0" w:space="0" w:color="auto"/>
            <w:bottom w:val="none" w:sz="0" w:space="0" w:color="auto"/>
            <w:right w:val="none" w:sz="0" w:space="0" w:color="auto"/>
          </w:divBdr>
        </w:div>
        <w:div w:id="594554947">
          <w:marLeft w:val="720"/>
          <w:marRight w:val="0"/>
          <w:marTop w:val="0"/>
          <w:marBottom w:val="240"/>
          <w:divBdr>
            <w:top w:val="none" w:sz="0" w:space="0" w:color="auto"/>
            <w:left w:val="none" w:sz="0" w:space="0" w:color="auto"/>
            <w:bottom w:val="none" w:sz="0" w:space="0" w:color="auto"/>
            <w:right w:val="none" w:sz="0" w:space="0" w:color="auto"/>
          </w:divBdr>
        </w:div>
        <w:div w:id="366224199">
          <w:marLeft w:val="720"/>
          <w:marRight w:val="0"/>
          <w:marTop w:val="0"/>
          <w:marBottom w:val="240"/>
          <w:divBdr>
            <w:top w:val="none" w:sz="0" w:space="0" w:color="auto"/>
            <w:left w:val="none" w:sz="0" w:space="0" w:color="auto"/>
            <w:bottom w:val="none" w:sz="0" w:space="0" w:color="auto"/>
            <w:right w:val="none" w:sz="0" w:space="0" w:color="auto"/>
          </w:divBdr>
        </w:div>
        <w:div w:id="871268070">
          <w:marLeft w:val="720"/>
          <w:marRight w:val="0"/>
          <w:marTop w:val="0"/>
          <w:marBottom w:val="240"/>
          <w:divBdr>
            <w:top w:val="none" w:sz="0" w:space="0" w:color="auto"/>
            <w:left w:val="none" w:sz="0" w:space="0" w:color="auto"/>
            <w:bottom w:val="none" w:sz="0" w:space="0" w:color="auto"/>
            <w:right w:val="none" w:sz="0" w:space="0" w:color="auto"/>
          </w:divBdr>
        </w:div>
        <w:div w:id="655454225">
          <w:marLeft w:val="720"/>
          <w:marRight w:val="0"/>
          <w:marTop w:val="0"/>
          <w:marBottom w:val="240"/>
          <w:divBdr>
            <w:top w:val="none" w:sz="0" w:space="0" w:color="auto"/>
            <w:left w:val="none" w:sz="0" w:space="0" w:color="auto"/>
            <w:bottom w:val="none" w:sz="0" w:space="0" w:color="auto"/>
            <w:right w:val="none" w:sz="0" w:space="0" w:color="auto"/>
          </w:divBdr>
        </w:div>
        <w:div w:id="561720379">
          <w:marLeft w:val="720"/>
          <w:marRight w:val="0"/>
          <w:marTop w:val="0"/>
          <w:marBottom w:val="240"/>
          <w:divBdr>
            <w:top w:val="none" w:sz="0" w:space="0" w:color="auto"/>
            <w:left w:val="none" w:sz="0" w:space="0" w:color="auto"/>
            <w:bottom w:val="none" w:sz="0" w:space="0" w:color="auto"/>
            <w:right w:val="none" w:sz="0" w:space="0" w:color="auto"/>
          </w:divBdr>
        </w:div>
        <w:div w:id="1127971833">
          <w:marLeft w:val="720"/>
          <w:marRight w:val="0"/>
          <w:marTop w:val="0"/>
          <w:marBottom w:val="240"/>
          <w:divBdr>
            <w:top w:val="none" w:sz="0" w:space="0" w:color="auto"/>
            <w:left w:val="none" w:sz="0" w:space="0" w:color="auto"/>
            <w:bottom w:val="none" w:sz="0" w:space="0" w:color="auto"/>
            <w:right w:val="none" w:sz="0" w:space="0" w:color="auto"/>
          </w:divBdr>
        </w:div>
        <w:div w:id="644047918">
          <w:marLeft w:val="720"/>
          <w:marRight w:val="0"/>
          <w:marTop w:val="0"/>
          <w:marBottom w:val="240"/>
          <w:divBdr>
            <w:top w:val="none" w:sz="0" w:space="0" w:color="auto"/>
            <w:left w:val="none" w:sz="0" w:space="0" w:color="auto"/>
            <w:bottom w:val="none" w:sz="0" w:space="0" w:color="auto"/>
            <w:right w:val="none" w:sz="0" w:space="0" w:color="auto"/>
          </w:divBdr>
        </w:div>
        <w:div w:id="1849320721">
          <w:marLeft w:val="720"/>
          <w:marRight w:val="0"/>
          <w:marTop w:val="0"/>
          <w:marBottom w:val="240"/>
          <w:divBdr>
            <w:top w:val="none" w:sz="0" w:space="0" w:color="auto"/>
            <w:left w:val="none" w:sz="0" w:space="0" w:color="auto"/>
            <w:bottom w:val="none" w:sz="0" w:space="0" w:color="auto"/>
            <w:right w:val="none" w:sz="0" w:space="0" w:color="auto"/>
          </w:divBdr>
        </w:div>
        <w:div w:id="681587461">
          <w:marLeft w:val="720"/>
          <w:marRight w:val="0"/>
          <w:marTop w:val="0"/>
          <w:marBottom w:val="240"/>
          <w:divBdr>
            <w:top w:val="none" w:sz="0" w:space="0" w:color="auto"/>
            <w:left w:val="none" w:sz="0" w:space="0" w:color="auto"/>
            <w:bottom w:val="none" w:sz="0" w:space="0" w:color="auto"/>
            <w:right w:val="none" w:sz="0" w:space="0" w:color="auto"/>
          </w:divBdr>
        </w:div>
      </w:divsChild>
    </w:div>
    <w:div w:id="630138168">
      <w:bodyDiv w:val="1"/>
      <w:marLeft w:val="0"/>
      <w:marRight w:val="0"/>
      <w:marTop w:val="0"/>
      <w:marBottom w:val="0"/>
      <w:divBdr>
        <w:top w:val="none" w:sz="0" w:space="0" w:color="auto"/>
        <w:left w:val="none" w:sz="0" w:space="0" w:color="auto"/>
        <w:bottom w:val="none" w:sz="0" w:space="0" w:color="auto"/>
        <w:right w:val="none" w:sz="0" w:space="0" w:color="auto"/>
      </w:divBdr>
    </w:div>
    <w:div w:id="633101860">
      <w:bodyDiv w:val="1"/>
      <w:marLeft w:val="0"/>
      <w:marRight w:val="0"/>
      <w:marTop w:val="0"/>
      <w:marBottom w:val="0"/>
      <w:divBdr>
        <w:top w:val="none" w:sz="0" w:space="0" w:color="auto"/>
        <w:left w:val="none" w:sz="0" w:space="0" w:color="auto"/>
        <w:bottom w:val="none" w:sz="0" w:space="0" w:color="auto"/>
        <w:right w:val="none" w:sz="0" w:space="0" w:color="auto"/>
      </w:divBdr>
    </w:div>
    <w:div w:id="636841449">
      <w:bodyDiv w:val="1"/>
      <w:marLeft w:val="0"/>
      <w:marRight w:val="0"/>
      <w:marTop w:val="0"/>
      <w:marBottom w:val="0"/>
      <w:divBdr>
        <w:top w:val="none" w:sz="0" w:space="0" w:color="auto"/>
        <w:left w:val="none" w:sz="0" w:space="0" w:color="auto"/>
        <w:bottom w:val="none" w:sz="0" w:space="0" w:color="auto"/>
        <w:right w:val="none" w:sz="0" w:space="0" w:color="auto"/>
      </w:divBdr>
      <w:divsChild>
        <w:div w:id="275256579">
          <w:marLeft w:val="0"/>
          <w:marRight w:val="0"/>
          <w:marTop w:val="0"/>
          <w:marBottom w:val="0"/>
          <w:divBdr>
            <w:top w:val="none" w:sz="0" w:space="0" w:color="auto"/>
            <w:left w:val="none" w:sz="0" w:space="0" w:color="auto"/>
            <w:bottom w:val="none" w:sz="0" w:space="0" w:color="auto"/>
            <w:right w:val="none" w:sz="0" w:space="0" w:color="auto"/>
          </w:divBdr>
        </w:div>
        <w:div w:id="399056582">
          <w:marLeft w:val="0"/>
          <w:marRight w:val="0"/>
          <w:marTop w:val="0"/>
          <w:marBottom w:val="0"/>
          <w:divBdr>
            <w:top w:val="none" w:sz="0" w:space="0" w:color="auto"/>
            <w:left w:val="none" w:sz="0" w:space="0" w:color="auto"/>
            <w:bottom w:val="none" w:sz="0" w:space="0" w:color="auto"/>
            <w:right w:val="none" w:sz="0" w:space="0" w:color="auto"/>
          </w:divBdr>
        </w:div>
        <w:div w:id="535969395">
          <w:marLeft w:val="0"/>
          <w:marRight w:val="0"/>
          <w:marTop w:val="0"/>
          <w:marBottom w:val="0"/>
          <w:divBdr>
            <w:top w:val="none" w:sz="0" w:space="0" w:color="auto"/>
            <w:left w:val="none" w:sz="0" w:space="0" w:color="auto"/>
            <w:bottom w:val="none" w:sz="0" w:space="0" w:color="auto"/>
            <w:right w:val="none" w:sz="0" w:space="0" w:color="auto"/>
          </w:divBdr>
        </w:div>
        <w:div w:id="603418947">
          <w:marLeft w:val="0"/>
          <w:marRight w:val="0"/>
          <w:marTop w:val="0"/>
          <w:marBottom w:val="0"/>
          <w:divBdr>
            <w:top w:val="none" w:sz="0" w:space="0" w:color="auto"/>
            <w:left w:val="none" w:sz="0" w:space="0" w:color="auto"/>
            <w:bottom w:val="none" w:sz="0" w:space="0" w:color="auto"/>
            <w:right w:val="none" w:sz="0" w:space="0" w:color="auto"/>
          </w:divBdr>
        </w:div>
        <w:div w:id="693650235">
          <w:marLeft w:val="0"/>
          <w:marRight w:val="0"/>
          <w:marTop w:val="0"/>
          <w:marBottom w:val="0"/>
          <w:divBdr>
            <w:top w:val="none" w:sz="0" w:space="0" w:color="auto"/>
            <w:left w:val="none" w:sz="0" w:space="0" w:color="auto"/>
            <w:bottom w:val="none" w:sz="0" w:space="0" w:color="auto"/>
            <w:right w:val="none" w:sz="0" w:space="0" w:color="auto"/>
          </w:divBdr>
        </w:div>
        <w:div w:id="707461358">
          <w:marLeft w:val="0"/>
          <w:marRight w:val="0"/>
          <w:marTop w:val="0"/>
          <w:marBottom w:val="0"/>
          <w:divBdr>
            <w:top w:val="none" w:sz="0" w:space="0" w:color="auto"/>
            <w:left w:val="none" w:sz="0" w:space="0" w:color="auto"/>
            <w:bottom w:val="none" w:sz="0" w:space="0" w:color="auto"/>
            <w:right w:val="none" w:sz="0" w:space="0" w:color="auto"/>
          </w:divBdr>
        </w:div>
        <w:div w:id="781653061">
          <w:marLeft w:val="0"/>
          <w:marRight w:val="0"/>
          <w:marTop w:val="0"/>
          <w:marBottom w:val="0"/>
          <w:divBdr>
            <w:top w:val="none" w:sz="0" w:space="0" w:color="auto"/>
            <w:left w:val="none" w:sz="0" w:space="0" w:color="auto"/>
            <w:bottom w:val="none" w:sz="0" w:space="0" w:color="auto"/>
            <w:right w:val="none" w:sz="0" w:space="0" w:color="auto"/>
          </w:divBdr>
        </w:div>
        <w:div w:id="783811859">
          <w:marLeft w:val="0"/>
          <w:marRight w:val="0"/>
          <w:marTop w:val="0"/>
          <w:marBottom w:val="0"/>
          <w:divBdr>
            <w:top w:val="none" w:sz="0" w:space="0" w:color="auto"/>
            <w:left w:val="none" w:sz="0" w:space="0" w:color="auto"/>
            <w:bottom w:val="none" w:sz="0" w:space="0" w:color="auto"/>
            <w:right w:val="none" w:sz="0" w:space="0" w:color="auto"/>
          </w:divBdr>
        </w:div>
        <w:div w:id="867329354">
          <w:marLeft w:val="0"/>
          <w:marRight w:val="0"/>
          <w:marTop w:val="0"/>
          <w:marBottom w:val="0"/>
          <w:divBdr>
            <w:top w:val="none" w:sz="0" w:space="0" w:color="auto"/>
            <w:left w:val="none" w:sz="0" w:space="0" w:color="auto"/>
            <w:bottom w:val="none" w:sz="0" w:space="0" w:color="auto"/>
            <w:right w:val="none" w:sz="0" w:space="0" w:color="auto"/>
          </w:divBdr>
        </w:div>
        <w:div w:id="909271494">
          <w:marLeft w:val="0"/>
          <w:marRight w:val="0"/>
          <w:marTop w:val="0"/>
          <w:marBottom w:val="0"/>
          <w:divBdr>
            <w:top w:val="none" w:sz="0" w:space="0" w:color="auto"/>
            <w:left w:val="none" w:sz="0" w:space="0" w:color="auto"/>
            <w:bottom w:val="none" w:sz="0" w:space="0" w:color="auto"/>
            <w:right w:val="none" w:sz="0" w:space="0" w:color="auto"/>
          </w:divBdr>
        </w:div>
        <w:div w:id="945190045">
          <w:marLeft w:val="0"/>
          <w:marRight w:val="0"/>
          <w:marTop w:val="0"/>
          <w:marBottom w:val="0"/>
          <w:divBdr>
            <w:top w:val="none" w:sz="0" w:space="0" w:color="auto"/>
            <w:left w:val="none" w:sz="0" w:space="0" w:color="auto"/>
            <w:bottom w:val="none" w:sz="0" w:space="0" w:color="auto"/>
            <w:right w:val="none" w:sz="0" w:space="0" w:color="auto"/>
          </w:divBdr>
        </w:div>
        <w:div w:id="1069156447">
          <w:marLeft w:val="0"/>
          <w:marRight w:val="0"/>
          <w:marTop w:val="0"/>
          <w:marBottom w:val="0"/>
          <w:divBdr>
            <w:top w:val="none" w:sz="0" w:space="0" w:color="auto"/>
            <w:left w:val="none" w:sz="0" w:space="0" w:color="auto"/>
            <w:bottom w:val="none" w:sz="0" w:space="0" w:color="auto"/>
            <w:right w:val="none" w:sz="0" w:space="0" w:color="auto"/>
          </w:divBdr>
        </w:div>
        <w:div w:id="1086418736">
          <w:marLeft w:val="0"/>
          <w:marRight w:val="0"/>
          <w:marTop w:val="0"/>
          <w:marBottom w:val="0"/>
          <w:divBdr>
            <w:top w:val="none" w:sz="0" w:space="0" w:color="auto"/>
            <w:left w:val="none" w:sz="0" w:space="0" w:color="auto"/>
            <w:bottom w:val="none" w:sz="0" w:space="0" w:color="auto"/>
            <w:right w:val="none" w:sz="0" w:space="0" w:color="auto"/>
          </w:divBdr>
        </w:div>
        <w:div w:id="1112017221">
          <w:marLeft w:val="0"/>
          <w:marRight w:val="0"/>
          <w:marTop w:val="0"/>
          <w:marBottom w:val="0"/>
          <w:divBdr>
            <w:top w:val="none" w:sz="0" w:space="0" w:color="auto"/>
            <w:left w:val="none" w:sz="0" w:space="0" w:color="auto"/>
            <w:bottom w:val="none" w:sz="0" w:space="0" w:color="auto"/>
            <w:right w:val="none" w:sz="0" w:space="0" w:color="auto"/>
          </w:divBdr>
        </w:div>
        <w:div w:id="1206065682">
          <w:marLeft w:val="0"/>
          <w:marRight w:val="0"/>
          <w:marTop w:val="0"/>
          <w:marBottom w:val="0"/>
          <w:divBdr>
            <w:top w:val="none" w:sz="0" w:space="0" w:color="auto"/>
            <w:left w:val="none" w:sz="0" w:space="0" w:color="auto"/>
            <w:bottom w:val="none" w:sz="0" w:space="0" w:color="auto"/>
            <w:right w:val="none" w:sz="0" w:space="0" w:color="auto"/>
          </w:divBdr>
        </w:div>
        <w:div w:id="1274551277">
          <w:marLeft w:val="0"/>
          <w:marRight w:val="0"/>
          <w:marTop w:val="0"/>
          <w:marBottom w:val="0"/>
          <w:divBdr>
            <w:top w:val="none" w:sz="0" w:space="0" w:color="auto"/>
            <w:left w:val="none" w:sz="0" w:space="0" w:color="auto"/>
            <w:bottom w:val="none" w:sz="0" w:space="0" w:color="auto"/>
            <w:right w:val="none" w:sz="0" w:space="0" w:color="auto"/>
          </w:divBdr>
        </w:div>
        <w:div w:id="1471749804">
          <w:marLeft w:val="0"/>
          <w:marRight w:val="0"/>
          <w:marTop w:val="0"/>
          <w:marBottom w:val="0"/>
          <w:divBdr>
            <w:top w:val="none" w:sz="0" w:space="0" w:color="auto"/>
            <w:left w:val="none" w:sz="0" w:space="0" w:color="auto"/>
            <w:bottom w:val="none" w:sz="0" w:space="0" w:color="auto"/>
            <w:right w:val="none" w:sz="0" w:space="0" w:color="auto"/>
          </w:divBdr>
        </w:div>
        <w:div w:id="1631322567">
          <w:marLeft w:val="0"/>
          <w:marRight w:val="0"/>
          <w:marTop w:val="0"/>
          <w:marBottom w:val="0"/>
          <w:divBdr>
            <w:top w:val="none" w:sz="0" w:space="0" w:color="auto"/>
            <w:left w:val="none" w:sz="0" w:space="0" w:color="auto"/>
            <w:bottom w:val="none" w:sz="0" w:space="0" w:color="auto"/>
            <w:right w:val="none" w:sz="0" w:space="0" w:color="auto"/>
          </w:divBdr>
        </w:div>
        <w:div w:id="1661883977">
          <w:marLeft w:val="0"/>
          <w:marRight w:val="0"/>
          <w:marTop w:val="0"/>
          <w:marBottom w:val="0"/>
          <w:divBdr>
            <w:top w:val="none" w:sz="0" w:space="0" w:color="auto"/>
            <w:left w:val="none" w:sz="0" w:space="0" w:color="auto"/>
            <w:bottom w:val="none" w:sz="0" w:space="0" w:color="auto"/>
            <w:right w:val="none" w:sz="0" w:space="0" w:color="auto"/>
          </w:divBdr>
        </w:div>
        <w:div w:id="1687516934">
          <w:marLeft w:val="0"/>
          <w:marRight w:val="0"/>
          <w:marTop w:val="0"/>
          <w:marBottom w:val="0"/>
          <w:divBdr>
            <w:top w:val="none" w:sz="0" w:space="0" w:color="auto"/>
            <w:left w:val="none" w:sz="0" w:space="0" w:color="auto"/>
            <w:bottom w:val="none" w:sz="0" w:space="0" w:color="auto"/>
            <w:right w:val="none" w:sz="0" w:space="0" w:color="auto"/>
          </w:divBdr>
        </w:div>
        <w:div w:id="1692292870">
          <w:marLeft w:val="0"/>
          <w:marRight w:val="0"/>
          <w:marTop w:val="0"/>
          <w:marBottom w:val="0"/>
          <w:divBdr>
            <w:top w:val="none" w:sz="0" w:space="0" w:color="auto"/>
            <w:left w:val="none" w:sz="0" w:space="0" w:color="auto"/>
            <w:bottom w:val="none" w:sz="0" w:space="0" w:color="auto"/>
            <w:right w:val="none" w:sz="0" w:space="0" w:color="auto"/>
          </w:divBdr>
        </w:div>
        <w:div w:id="1720548894">
          <w:marLeft w:val="0"/>
          <w:marRight w:val="0"/>
          <w:marTop w:val="0"/>
          <w:marBottom w:val="0"/>
          <w:divBdr>
            <w:top w:val="none" w:sz="0" w:space="0" w:color="auto"/>
            <w:left w:val="none" w:sz="0" w:space="0" w:color="auto"/>
            <w:bottom w:val="none" w:sz="0" w:space="0" w:color="auto"/>
            <w:right w:val="none" w:sz="0" w:space="0" w:color="auto"/>
          </w:divBdr>
        </w:div>
      </w:divsChild>
    </w:div>
    <w:div w:id="639848542">
      <w:bodyDiv w:val="1"/>
      <w:marLeft w:val="0"/>
      <w:marRight w:val="0"/>
      <w:marTop w:val="0"/>
      <w:marBottom w:val="0"/>
      <w:divBdr>
        <w:top w:val="none" w:sz="0" w:space="0" w:color="auto"/>
        <w:left w:val="none" w:sz="0" w:space="0" w:color="auto"/>
        <w:bottom w:val="none" w:sz="0" w:space="0" w:color="auto"/>
        <w:right w:val="none" w:sz="0" w:space="0" w:color="auto"/>
      </w:divBdr>
      <w:divsChild>
        <w:div w:id="316612798">
          <w:marLeft w:val="0"/>
          <w:marRight w:val="0"/>
          <w:marTop w:val="0"/>
          <w:marBottom w:val="0"/>
          <w:divBdr>
            <w:top w:val="none" w:sz="0" w:space="0" w:color="auto"/>
            <w:left w:val="none" w:sz="0" w:space="0" w:color="auto"/>
            <w:bottom w:val="none" w:sz="0" w:space="0" w:color="auto"/>
            <w:right w:val="none" w:sz="0" w:space="0" w:color="auto"/>
          </w:divBdr>
        </w:div>
        <w:div w:id="742145710">
          <w:marLeft w:val="0"/>
          <w:marRight w:val="0"/>
          <w:marTop w:val="0"/>
          <w:marBottom w:val="0"/>
          <w:divBdr>
            <w:top w:val="none" w:sz="0" w:space="0" w:color="auto"/>
            <w:left w:val="none" w:sz="0" w:space="0" w:color="auto"/>
            <w:bottom w:val="none" w:sz="0" w:space="0" w:color="auto"/>
            <w:right w:val="none" w:sz="0" w:space="0" w:color="auto"/>
          </w:divBdr>
        </w:div>
        <w:div w:id="911158031">
          <w:marLeft w:val="0"/>
          <w:marRight w:val="0"/>
          <w:marTop w:val="0"/>
          <w:marBottom w:val="0"/>
          <w:divBdr>
            <w:top w:val="none" w:sz="0" w:space="0" w:color="auto"/>
            <w:left w:val="none" w:sz="0" w:space="0" w:color="auto"/>
            <w:bottom w:val="none" w:sz="0" w:space="0" w:color="auto"/>
            <w:right w:val="none" w:sz="0" w:space="0" w:color="auto"/>
          </w:divBdr>
        </w:div>
        <w:div w:id="2014339216">
          <w:marLeft w:val="0"/>
          <w:marRight w:val="0"/>
          <w:marTop w:val="0"/>
          <w:marBottom w:val="0"/>
          <w:divBdr>
            <w:top w:val="none" w:sz="0" w:space="0" w:color="auto"/>
            <w:left w:val="none" w:sz="0" w:space="0" w:color="auto"/>
            <w:bottom w:val="none" w:sz="0" w:space="0" w:color="auto"/>
            <w:right w:val="none" w:sz="0" w:space="0" w:color="auto"/>
          </w:divBdr>
        </w:div>
        <w:div w:id="452944680">
          <w:marLeft w:val="0"/>
          <w:marRight w:val="0"/>
          <w:marTop w:val="0"/>
          <w:marBottom w:val="0"/>
          <w:divBdr>
            <w:top w:val="none" w:sz="0" w:space="0" w:color="auto"/>
            <w:left w:val="none" w:sz="0" w:space="0" w:color="auto"/>
            <w:bottom w:val="none" w:sz="0" w:space="0" w:color="auto"/>
            <w:right w:val="none" w:sz="0" w:space="0" w:color="auto"/>
          </w:divBdr>
        </w:div>
        <w:div w:id="717706097">
          <w:marLeft w:val="0"/>
          <w:marRight w:val="0"/>
          <w:marTop w:val="0"/>
          <w:marBottom w:val="0"/>
          <w:divBdr>
            <w:top w:val="none" w:sz="0" w:space="0" w:color="auto"/>
            <w:left w:val="none" w:sz="0" w:space="0" w:color="auto"/>
            <w:bottom w:val="none" w:sz="0" w:space="0" w:color="auto"/>
            <w:right w:val="none" w:sz="0" w:space="0" w:color="auto"/>
          </w:divBdr>
        </w:div>
      </w:divsChild>
    </w:div>
    <w:div w:id="656692685">
      <w:bodyDiv w:val="1"/>
      <w:marLeft w:val="0"/>
      <w:marRight w:val="0"/>
      <w:marTop w:val="0"/>
      <w:marBottom w:val="0"/>
      <w:divBdr>
        <w:top w:val="none" w:sz="0" w:space="0" w:color="auto"/>
        <w:left w:val="none" w:sz="0" w:space="0" w:color="auto"/>
        <w:bottom w:val="none" w:sz="0" w:space="0" w:color="auto"/>
        <w:right w:val="none" w:sz="0" w:space="0" w:color="auto"/>
      </w:divBdr>
    </w:div>
    <w:div w:id="681904013">
      <w:bodyDiv w:val="1"/>
      <w:marLeft w:val="0"/>
      <w:marRight w:val="0"/>
      <w:marTop w:val="0"/>
      <w:marBottom w:val="0"/>
      <w:divBdr>
        <w:top w:val="none" w:sz="0" w:space="0" w:color="auto"/>
        <w:left w:val="none" w:sz="0" w:space="0" w:color="auto"/>
        <w:bottom w:val="none" w:sz="0" w:space="0" w:color="auto"/>
        <w:right w:val="none" w:sz="0" w:space="0" w:color="auto"/>
      </w:divBdr>
    </w:div>
    <w:div w:id="690034173">
      <w:bodyDiv w:val="1"/>
      <w:marLeft w:val="0"/>
      <w:marRight w:val="0"/>
      <w:marTop w:val="0"/>
      <w:marBottom w:val="0"/>
      <w:divBdr>
        <w:top w:val="none" w:sz="0" w:space="0" w:color="auto"/>
        <w:left w:val="none" w:sz="0" w:space="0" w:color="auto"/>
        <w:bottom w:val="none" w:sz="0" w:space="0" w:color="auto"/>
        <w:right w:val="none" w:sz="0" w:space="0" w:color="auto"/>
      </w:divBdr>
      <w:divsChild>
        <w:div w:id="558634211">
          <w:marLeft w:val="0"/>
          <w:marRight w:val="0"/>
          <w:marTop w:val="0"/>
          <w:marBottom w:val="0"/>
          <w:divBdr>
            <w:top w:val="none" w:sz="0" w:space="0" w:color="auto"/>
            <w:left w:val="none" w:sz="0" w:space="0" w:color="auto"/>
            <w:bottom w:val="none" w:sz="0" w:space="0" w:color="auto"/>
            <w:right w:val="none" w:sz="0" w:space="0" w:color="auto"/>
          </w:divBdr>
        </w:div>
        <w:div w:id="1547598664">
          <w:marLeft w:val="0"/>
          <w:marRight w:val="0"/>
          <w:marTop w:val="0"/>
          <w:marBottom w:val="0"/>
          <w:divBdr>
            <w:top w:val="none" w:sz="0" w:space="0" w:color="auto"/>
            <w:left w:val="none" w:sz="0" w:space="0" w:color="auto"/>
            <w:bottom w:val="none" w:sz="0" w:space="0" w:color="auto"/>
            <w:right w:val="none" w:sz="0" w:space="0" w:color="auto"/>
          </w:divBdr>
        </w:div>
        <w:div w:id="525412664">
          <w:marLeft w:val="0"/>
          <w:marRight w:val="0"/>
          <w:marTop w:val="0"/>
          <w:marBottom w:val="0"/>
          <w:divBdr>
            <w:top w:val="none" w:sz="0" w:space="0" w:color="auto"/>
            <w:left w:val="none" w:sz="0" w:space="0" w:color="auto"/>
            <w:bottom w:val="none" w:sz="0" w:space="0" w:color="auto"/>
            <w:right w:val="none" w:sz="0" w:space="0" w:color="auto"/>
          </w:divBdr>
        </w:div>
        <w:div w:id="1423333517">
          <w:marLeft w:val="0"/>
          <w:marRight w:val="0"/>
          <w:marTop w:val="0"/>
          <w:marBottom w:val="0"/>
          <w:divBdr>
            <w:top w:val="none" w:sz="0" w:space="0" w:color="auto"/>
            <w:left w:val="none" w:sz="0" w:space="0" w:color="auto"/>
            <w:bottom w:val="none" w:sz="0" w:space="0" w:color="auto"/>
            <w:right w:val="none" w:sz="0" w:space="0" w:color="auto"/>
          </w:divBdr>
        </w:div>
        <w:div w:id="933902161">
          <w:marLeft w:val="0"/>
          <w:marRight w:val="0"/>
          <w:marTop w:val="0"/>
          <w:marBottom w:val="0"/>
          <w:divBdr>
            <w:top w:val="none" w:sz="0" w:space="0" w:color="auto"/>
            <w:left w:val="none" w:sz="0" w:space="0" w:color="auto"/>
            <w:bottom w:val="none" w:sz="0" w:space="0" w:color="auto"/>
            <w:right w:val="none" w:sz="0" w:space="0" w:color="auto"/>
          </w:divBdr>
        </w:div>
        <w:div w:id="994146855">
          <w:marLeft w:val="0"/>
          <w:marRight w:val="0"/>
          <w:marTop w:val="0"/>
          <w:marBottom w:val="0"/>
          <w:divBdr>
            <w:top w:val="none" w:sz="0" w:space="0" w:color="auto"/>
            <w:left w:val="none" w:sz="0" w:space="0" w:color="auto"/>
            <w:bottom w:val="none" w:sz="0" w:space="0" w:color="auto"/>
            <w:right w:val="none" w:sz="0" w:space="0" w:color="auto"/>
          </w:divBdr>
        </w:div>
        <w:div w:id="1250386845">
          <w:marLeft w:val="0"/>
          <w:marRight w:val="0"/>
          <w:marTop w:val="0"/>
          <w:marBottom w:val="0"/>
          <w:divBdr>
            <w:top w:val="none" w:sz="0" w:space="0" w:color="auto"/>
            <w:left w:val="none" w:sz="0" w:space="0" w:color="auto"/>
            <w:bottom w:val="none" w:sz="0" w:space="0" w:color="auto"/>
            <w:right w:val="none" w:sz="0" w:space="0" w:color="auto"/>
          </w:divBdr>
        </w:div>
        <w:div w:id="357970237">
          <w:marLeft w:val="0"/>
          <w:marRight w:val="0"/>
          <w:marTop w:val="0"/>
          <w:marBottom w:val="0"/>
          <w:divBdr>
            <w:top w:val="none" w:sz="0" w:space="0" w:color="auto"/>
            <w:left w:val="none" w:sz="0" w:space="0" w:color="auto"/>
            <w:bottom w:val="none" w:sz="0" w:space="0" w:color="auto"/>
            <w:right w:val="none" w:sz="0" w:space="0" w:color="auto"/>
          </w:divBdr>
        </w:div>
        <w:div w:id="1957173790">
          <w:marLeft w:val="0"/>
          <w:marRight w:val="0"/>
          <w:marTop w:val="0"/>
          <w:marBottom w:val="0"/>
          <w:divBdr>
            <w:top w:val="none" w:sz="0" w:space="0" w:color="auto"/>
            <w:left w:val="none" w:sz="0" w:space="0" w:color="auto"/>
            <w:bottom w:val="none" w:sz="0" w:space="0" w:color="auto"/>
            <w:right w:val="none" w:sz="0" w:space="0" w:color="auto"/>
          </w:divBdr>
        </w:div>
        <w:div w:id="2134521176">
          <w:marLeft w:val="0"/>
          <w:marRight w:val="0"/>
          <w:marTop w:val="0"/>
          <w:marBottom w:val="0"/>
          <w:divBdr>
            <w:top w:val="none" w:sz="0" w:space="0" w:color="auto"/>
            <w:left w:val="none" w:sz="0" w:space="0" w:color="auto"/>
            <w:bottom w:val="none" w:sz="0" w:space="0" w:color="auto"/>
            <w:right w:val="none" w:sz="0" w:space="0" w:color="auto"/>
          </w:divBdr>
        </w:div>
        <w:div w:id="214632605">
          <w:marLeft w:val="0"/>
          <w:marRight w:val="0"/>
          <w:marTop w:val="0"/>
          <w:marBottom w:val="0"/>
          <w:divBdr>
            <w:top w:val="none" w:sz="0" w:space="0" w:color="auto"/>
            <w:left w:val="none" w:sz="0" w:space="0" w:color="auto"/>
            <w:bottom w:val="none" w:sz="0" w:space="0" w:color="auto"/>
            <w:right w:val="none" w:sz="0" w:space="0" w:color="auto"/>
          </w:divBdr>
        </w:div>
        <w:div w:id="2100641883">
          <w:marLeft w:val="0"/>
          <w:marRight w:val="0"/>
          <w:marTop w:val="0"/>
          <w:marBottom w:val="0"/>
          <w:divBdr>
            <w:top w:val="none" w:sz="0" w:space="0" w:color="auto"/>
            <w:left w:val="none" w:sz="0" w:space="0" w:color="auto"/>
            <w:bottom w:val="none" w:sz="0" w:space="0" w:color="auto"/>
            <w:right w:val="none" w:sz="0" w:space="0" w:color="auto"/>
          </w:divBdr>
        </w:div>
        <w:div w:id="27997717">
          <w:marLeft w:val="0"/>
          <w:marRight w:val="0"/>
          <w:marTop w:val="0"/>
          <w:marBottom w:val="0"/>
          <w:divBdr>
            <w:top w:val="none" w:sz="0" w:space="0" w:color="auto"/>
            <w:left w:val="none" w:sz="0" w:space="0" w:color="auto"/>
            <w:bottom w:val="none" w:sz="0" w:space="0" w:color="auto"/>
            <w:right w:val="none" w:sz="0" w:space="0" w:color="auto"/>
          </w:divBdr>
        </w:div>
        <w:div w:id="1514688600">
          <w:marLeft w:val="0"/>
          <w:marRight w:val="0"/>
          <w:marTop w:val="0"/>
          <w:marBottom w:val="0"/>
          <w:divBdr>
            <w:top w:val="none" w:sz="0" w:space="0" w:color="auto"/>
            <w:left w:val="none" w:sz="0" w:space="0" w:color="auto"/>
            <w:bottom w:val="none" w:sz="0" w:space="0" w:color="auto"/>
            <w:right w:val="none" w:sz="0" w:space="0" w:color="auto"/>
          </w:divBdr>
        </w:div>
        <w:div w:id="1754080683">
          <w:marLeft w:val="0"/>
          <w:marRight w:val="0"/>
          <w:marTop w:val="0"/>
          <w:marBottom w:val="0"/>
          <w:divBdr>
            <w:top w:val="none" w:sz="0" w:space="0" w:color="auto"/>
            <w:left w:val="none" w:sz="0" w:space="0" w:color="auto"/>
            <w:bottom w:val="none" w:sz="0" w:space="0" w:color="auto"/>
            <w:right w:val="none" w:sz="0" w:space="0" w:color="auto"/>
          </w:divBdr>
        </w:div>
        <w:div w:id="668755253">
          <w:marLeft w:val="0"/>
          <w:marRight w:val="0"/>
          <w:marTop w:val="0"/>
          <w:marBottom w:val="0"/>
          <w:divBdr>
            <w:top w:val="none" w:sz="0" w:space="0" w:color="auto"/>
            <w:left w:val="none" w:sz="0" w:space="0" w:color="auto"/>
            <w:bottom w:val="none" w:sz="0" w:space="0" w:color="auto"/>
            <w:right w:val="none" w:sz="0" w:space="0" w:color="auto"/>
          </w:divBdr>
        </w:div>
        <w:div w:id="1492791069">
          <w:marLeft w:val="0"/>
          <w:marRight w:val="0"/>
          <w:marTop w:val="0"/>
          <w:marBottom w:val="0"/>
          <w:divBdr>
            <w:top w:val="none" w:sz="0" w:space="0" w:color="auto"/>
            <w:left w:val="none" w:sz="0" w:space="0" w:color="auto"/>
            <w:bottom w:val="none" w:sz="0" w:space="0" w:color="auto"/>
            <w:right w:val="none" w:sz="0" w:space="0" w:color="auto"/>
          </w:divBdr>
        </w:div>
        <w:div w:id="182213767">
          <w:marLeft w:val="0"/>
          <w:marRight w:val="0"/>
          <w:marTop w:val="0"/>
          <w:marBottom w:val="0"/>
          <w:divBdr>
            <w:top w:val="none" w:sz="0" w:space="0" w:color="auto"/>
            <w:left w:val="none" w:sz="0" w:space="0" w:color="auto"/>
            <w:bottom w:val="none" w:sz="0" w:space="0" w:color="auto"/>
            <w:right w:val="none" w:sz="0" w:space="0" w:color="auto"/>
          </w:divBdr>
        </w:div>
        <w:div w:id="1410886781">
          <w:marLeft w:val="0"/>
          <w:marRight w:val="0"/>
          <w:marTop w:val="0"/>
          <w:marBottom w:val="0"/>
          <w:divBdr>
            <w:top w:val="none" w:sz="0" w:space="0" w:color="auto"/>
            <w:left w:val="none" w:sz="0" w:space="0" w:color="auto"/>
            <w:bottom w:val="none" w:sz="0" w:space="0" w:color="auto"/>
            <w:right w:val="none" w:sz="0" w:space="0" w:color="auto"/>
          </w:divBdr>
        </w:div>
        <w:div w:id="618337251">
          <w:marLeft w:val="0"/>
          <w:marRight w:val="0"/>
          <w:marTop w:val="0"/>
          <w:marBottom w:val="0"/>
          <w:divBdr>
            <w:top w:val="none" w:sz="0" w:space="0" w:color="auto"/>
            <w:left w:val="none" w:sz="0" w:space="0" w:color="auto"/>
            <w:bottom w:val="none" w:sz="0" w:space="0" w:color="auto"/>
            <w:right w:val="none" w:sz="0" w:space="0" w:color="auto"/>
          </w:divBdr>
        </w:div>
        <w:div w:id="1876190905">
          <w:marLeft w:val="0"/>
          <w:marRight w:val="0"/>
          <w:marTop w:val="0"/>
          <w:marBottom w:val="0"/>
          <w:divBdr>
            <w:top w:val="none" w:sz="0" w:space="0" w:color="auto"/>
            <w:left w:val="none" w:sz="0" w:space="0" w:color="auto"/>
            <w:bottom w:val="none" w:sz="0" w:space="0" w:color="auto"/>
            <w:right w:val="none" w:sz="0" w:space="0" w:color="auto"/>
          </w:divBdr>
        </w:div>
        <w:div w:id="1644966830">
          <w:marLeft w:val="0"/>
          <w:marRight w:val="0"/>
          <w:marTop w:val="0"/>
          <w:marBottom w:val="0"/>
          <w:divBdr>
            <w:top w:val="none" w:sz="0" w:space="0" w:color="auto"/>
            <w:left w:val="none" w:sz="0" w:space="0" w:color="auto"/>
            <w:bottom w:val="none" w:sz="0" w:space="0" w:color="auto"/>
            <w:right w:val="none" w:sz="0" w:space="0" w:color="auto"/>
          </w:divBdr>
        </w:div>
        <w:div w:id="1089808933">
          <w:marLeft w:val="0"/>
          <w:marRight w:val="0"/>
          <w:marTop w:val="0"/>
          <w:marBottom w:val="0"/>
          <w:divBdr>
            <w:top w:val="none" w:sz="0" w:space="0" w:color="auto"/>
            <w:left w:val="none" w:sz="0" w:space="0" w:color="auto"/>
            <w:bottom w:val="none" w:sz="0" w:space="0" w:color="auto"/>
            <w:right w:val="none" w:sz="0" w:space="0" w:color="auto"/>
          </w:divBdr>
        </w:div>
        <w:div w:id="1366297767">
          <w:marLeft w:val="0"/>
          <w:marRight w:val="0"/>
          <w:marTop w:val="0"/>
          <w:marBottom w:val="0"/>
          <w:divBdr>
            <w:top w:val="none" w:sz="0" w:space="0" w:color="auto"/>
            <w:left w:val="none" w:sz="0" w:space="0" w:color="auto"/>
            <w:bottom w:val="none" w:sz="0" w:space="0" w:color="auto"/>
            <w:right w:val="none" w:sz="0" w:space="0" w:color="auto"/>
          </w:divBdr>
        </w:div>
        <w:div w:id="2103792703">
          <w:marLeft w:val="0"/>
          <w:marRight w:val="0"/>
          <w:marTop w:val="0"/>
          <w:marBottom w:val="0"/>
          <w:divBdr>
            <w:top w:val="none" w:sz="0" w:space="0" w:color="auto"/>
            <w:left w:val="none" w:sz="0" w:space="0" w:color="auto"/>
            <w:bottom w:val="none" w:sz="0" w:space="0" w:color="auto"/>
            <w:right w:val="none" w:sz="0" w:space="0" w:color="auto"/>
          </w:divBdr>
        </w:div>
        <w:div w:id="153644761">
          <w:marLeft w:val="0"/>
          <w:marRight w:val="0"/>
          <w:marTop w:val="0"/>
          <w:marBottom w:val="0"/>
          <w:divBdr>
            <w:top w:val="none" w:sz="0" w:space="0" w:color="auto"/>
            <w:left w:val="none" w:sz="0" w:space="0" w:color="auto"/>
            <w:bottom w:val="none" w:sz="0" w:space="0" w:color="auto"/>
            <w:right w:val="none" w:sz="0" w:space="0" w:color="auto"/>
          </w:divBdr>
        </w:div>
        <w:div w:id="823350011">
          <w:marLeft w:val="0"/>
          <w:marRight w:val="0"/>
          <w:marTop w:val="0"/>
          <w:marBottom w:val="0"/>
          <w:divBdr>
            <w:top w:val="none" w:sz="0" w:space="0" w:color="auto"/>
            <w:left w:val="none" w:sz="0" w:space="0" w:color="auto"/>
            <w:bottom w:val="none" w:sz="0" w:space="0" w:color="auto"/>
            <w:right w:val="none" w:sz="0" w:space="0" w:color="auto"/>
          </w:divBdr>
        </w:div>
        <w:div w:id="294062852">
          <w:marLeft w:val="0"/>
          <w:marRight w:val="0"/>
          <w:marTop w:val="0"/>
          <w:marBottom w:val="0"/>
          <w:divBdr>
            <w:top w:val="none" w:sz="0" w:space="0" w:color="auto"/>
            <w:left w:val="none" w:sz="0" w:space="0" w:color="auto"/>
            <w:bottom w:val="none" w:sz="0" w:space="0" w:color="auto"/>
            <w:right w:val="none" w:sz="0" w:space="0" w:color="auto"/>
          </w:divBdr>
        </w:div>
        <w:div w:id="452096885">
          <w:marLeft w:val="0"/>
          <w:marRight w:val="0"/>
          <w:marTop w:val="0"/>
          <w:marBottom w:val="0"/>
          <w:divBdr>
            <w:top w:val="none" w:sz="0" w:space="0" w:color="auto"/>
            <w:left w:val="none" w:sz="0" w:space="0" w:color="auto"/>
            <w:bottom w:val="none" w:sz="0" w:space="0" w:color="auto"/>
            <w:right w:val="none" w:sz="0" w:space="0" w:color="auto"/>
          </w:divBdr>
        </w:div>
        <w:div w:id="2121336559">
          <w:marLeft w:val="0"/>
          <w:marRight w:val="0"/>
          <w:marTop w:val="0"/>
          <w:marBottom w:val="0"/>
          <w:divBdr>
            <w:top w:val="none" w:sz="0" w:space="0" w:color="auto"/>
            <w:left w:val="none" w:sz="0" w:space="0" w:color="auto"/>
            <w:bottom w:val="none" w:sz="0" w:space="0" w:color="auto"/>
            <w:right w:val="none" w:sz="0" w:space="0" w:color="auto"/>
          </w:divBdr>
        </w:div>
        <w:div w:id="420417599">
          <w:marLeft w:val="0"/>
          <w:marRight w:val="0"/>
          <w:marTop w:val="0"/>
          <w:marBottom w:val="0"/>
          <w:divBdr>
            <w:top w:val="none" w:sz="0" w:space="0" w:color="auto"/>
            <w:left w:val="none" w:sz="0" w:space="0" w:color="auto"/>
            <w:bottom w:val="none" w:sz="0" w:space="0" w:color="auto"/>
            <w:right w:val="none" w:sz="0" w:space="0" w:color="auto"/>
          </w:divBdr>
        </w:div>
        <w:div w:id="1138719698">
          <w:marLeft w:val="0"/>
          <w:marRight w:val="0"/>
          <w:marTop w:val="0"/>
          <w:marBottom w:val="0"/>
          <w:divBdr>
            <w:top w:val="none" w:sz="0" w:space="0" w:color="auto"/>
            <w:left w:val="none" w:sz="0" w:space="0" w:color="auto"/>
            <w:bottom w:val="none" w:sz="0" w:space="0" w:color="auto"/>
            <w:right w:val="none" w:sz="0" w:space="0" w:color="auto"/>
          </w:divBdr>
        </w:div>
        <w:div w:id="1329290235">
          <w:marLeft w:val="0"/>
          <w:marRight w:val="0"/>
          <w:marTop w:val="0"/>
          <w:marBottom w:val="0"/>
          <w:divBdr>
            <w:top w:val="none" w:sz="0" w:space="0" w:color="auto"/>
            <w:left w:val="none" w:sz="0" w:space="0" w:color="auto"/>
            <w:bottom w:val="none" w:sz="0" w:space="0" w:color="auto"/>
            <w:right w:val="none" w:sz="0" w:space="0" w:color="auto"/>
          </w:divBdr>
        </w:div>
        <w:div w:id="1437556710">
          <w:marLeft w:val="0"/>
          <w:marRight w:val="0"/>
          <w:marTop w:val="0"/>
          <w:marBottom w:val="0"/>
          <w:divBdr>
            <w:top w:val="none" w:sz="0" w:space="0" w:color="auto"/>
            <w:left w:val="none" w:sz="0" w:space="0" w:color="auto"/>
            <w:bottom w:val="none" w:sz="0" w:space="0" w:color="auto"/>
            <w:right w:val="none" w:sz="0" w:space="0" w:color="auto"/>
          </w:divBdr>
        </w:div>
        <w:div w:id="606542311">
          <w:marLeft w:val="0"/>
          <w:marRight w:val="0"/>
          <w:marTop w:val="0"/>
          <w:marBottom w:val="0"/>
          <w:divBdr>
            <w:top w:val="none" w:sz="0" w:space="0" w:color="auto"/>
            <w:left w:val="none" w:sz="0" w:space="0" w:color="auto"/>
            <w:bottom w:val="none" w:sz="0" w:space="0" w:color="auto"/>
            <w:right w:val="none" w:sz="0" w:space="0" w:color="auto"/>
          </w:divBdr>
        </w:div>
        <w:div w:id="1334260624">
          <w:marLeft w:val="0"/>
          <w:marRight w:val="0"/>
          <w:marTop w:val="0"/>
          <w:marBottom w:val="0"/>
          <w:divBdr>
            <w:top w:val="none" w:sz="0" w:space="0" w:color="auto"/>
            <w:left w:val="none" w:sz="0" w:space="0" w:color="auto"/>
            <w:bottom w:val="none" w:sz="0" w:space="0" w:color="auto"/>
            <w:right w:val="none" w:sz="0" w:space="0" w:color="auto"/>
          </w:divBdr>
        </w:div>
      </w:divsChild>
    </w:div>
    <w:div w:id="698239266">
      <w:bodyDiv w:val="1"/>
      <w:marLeft w:val="0"/>
      <w:marRight w:val="0"/>
      <w:marTop w:val="0"/>
      <w:marBottom w:val="0"/>
      <w:divBdr>
        <w:top w:val="none" w:sz="0" w:space="0" w:color="auto"/>
        <w:left w:val="none" w:sz="0" w:space="0" w:color="auto"/>
        <w:bottom w:val="none" w:sz="0" w:space="0" w:color="auto"/>
        <w:right w:val="none" w:sz="0" w:space="0" w:color="auto"/>
      </w:divBdr>
    </w:div>
    <w:div w:id="714625596">
      <w:bodyDiv w:val="1"/>
      <w:marLeft w:val="0"/>
      <w:marRight w:val="0"/>
      <w:marTop w:val="0"/>
      <w:marBottom w:val="0"/>
      <w:divBdr>
        <w:top w:val="none" w:sz="0" w:space="0" w:color="auto"/>
        <w:left w:val="none" w:sz="0" w:space="0" w:color="auto"/>
        <w:bottom w:val="none" w:sz="0" w:space="0" w:color="auto"/>
        <w:right w:val="none" w:sz="0" w:space="0" w:color="auto"/>
      </w:divBdr>
    </w:div>
    <w:div w:id="728308729">
      <w:bodyDiv w:val="1"/>
      <w:marLeft w:val="0"/>
      <w:marRight w:val="0"/>
      <w:marTop w:val="0"/>
      <w:marBottom w:val="0"/>
      <w:divBdr>
        <w:top w:val="none" w:sz="0" w:space="0" w:color="auto"/>
        <w:left w:val="none" w:sz="0" w:space="0" w:color="auto"/>
        <w:bottom w:val="none" w:sz="0" w:space="0" w:color="auto"/>
        <w:right w:val="none" w:sz="0" w:space="0" w:color="auto"/>
      </w:divBdr>
    </w:div>
    <w:div w:id="731391841">
      <w:bodyDiv w:val="1"/>
      <w:marLeft w:val="0"/>
      <w:marRight w:val="0"/>
      <w:marTop w:val="0"/>
      <w:marBottom w:val="0"/>
      <w:divBdr>
        <w:top w:val="none" w:sz="0" w:space="0" w:color="auto"/>
        <w:left w:val="none" w:sz="0" w:space="0" w:color="auto"/>
        <w:bottom w:val="none" w:sz="0" w:space="0" w:color="auto"/>
        <w:right w:val="none" w:sz="0" w:space="0" w:color="auto"/>
      </w:divBdr>
    </w:div>
    <w:div w:id="739713225">
      <w:bodyDiv w:val="1"/>
      <w:marLeft w:val="0"/>
      <w:marRight w:val="0"/>
      <w:marTop w:val="0"/>
      <w:marBottom w:val="0"/>
      <w:divBdr>
        <w:top w:val="none" w:sz="0" w:space="0" w:color="auto"/>
        <w:left w:val="none" w:sz="0" w:space="0" w:color="auto"/>
        <w:bottom w:val="none" w:sz="0" w:space="0" w:color="auto"/>
        <w:right w:val="none" w:sz="0" w:space="0" w:color="auto"/>
      </w:divBdr>
    </w:div>
    <w:div w:id="743836296">
      <w:bodyDiv w:val="1"/>
      <w:marLeft w:val="0"/>
      <w:marRight w:val="0"/>
      <w:marTop w:val="0"/>
      <w:marBottom w:val="0"/>
      <w:divBdr>
        <w:top w:val="none" w:sz="0" w:space="0" w:color="auto"/>
        <w:left w:val="none" w:sz="0" w:space="0" w:color="auto"/>
        <w:bottom w:val="none" w:sz="0" w:space="0" w:color="auto"/>
        <w:right w:val="none" w:sz="0" w:space="0" w:color="auto"/>
      </w:divBdr>
    </w:div>
    <w:div w:id="758716794">
      <w:bodyDiv w:val="1"/>
      <w:marLeft w:val="0"/>
      <w:marRight w:val="0"/>
      <w:marTop w:val="0"/>
      <w:marBottom w:val="0"/>
      <w:divBdr>
        <w:top w:val="none" w:sz="0" w:space="0" w:color="auto"/>
        <w:left w:val="none" w:sz="0" w:space="0" w:color="auto"/>
        <w:bottom w:val="none" w:sz="0" w:space="0" w:color="auto"/>
        <w:right w:val="none" w:sz="0" w:space="0" w:color="auto"/>
      </w:divBdr>
    </w:div>
    <w:div w:id="786318746">
      <w:bodyDiv w:val="1"/>
      <w:marLeft w:val="0"/>
      <w:marRight w:val="0"/>
      <w:marTop w:val="0"/>
      <w:marBottom w:val="0"/>
      <w:divBdr>
        <w:top w:val="none" w:sz="0" w:space="0" w:color="auto"/>
        <w:left w:val="none" w:sz="0" w:space="0" w:color="auto"/>
        <w:bottom w:val="none" w:sz="0" w:space="0" w:color="auto"/>
        <w:right w:val="none" w:sz="0" w:space="0" w:color="auto"/>
      </w:divBdr>
    </w:div>
    <w:div w:id="787506701">
      <w:bodyDiv w:val="1"/>
      <w:marLeft w:val="0"/>
      <w:marRight w:val="0"/>
      <w:marTop w:val="0"/>
      <w:marBottom w:val="0"/>
      <w:divBdr>
        <w:top w:val="none" w:sz="0" w:space="0" w:color="auto"/>
        <w:left w:val="none" w:sz="0" w:space="0" w:color="auto"/>
        <w:bottom w:val="none" w:sz="0" w:space="0" w:color="auto"/>
        <w:right w:val="none" w:sz="0" w:space="0" w:color="auto"/>
      </w:divBdr>
      <w:divsChild>
        <w:div w:id="1463885714">
          <w:marLeft w:val="0"/>
          <w:marRight w:val="0"/>
          <w:marTop w:val="0"/>
          <w:marBottom w:val="0"/>
          <w:divBdr>
            <w:top w:val="none" w:sz="0" w:space="0" w:color="auto"/>
            <w:left w:val="none" w:sz="0" w:space="0" w:color="auto"/>
            <w:bottom w:val="none" w:sz="0" w:space="0" w:color="auto"/>
            <w:right w:val="none" w:sz="0" w:space="0" w:color="auto"/>
          </w:divBdr>
          <w:divsChild>
            <w:div w:id="2108962181">
              <w:marLeft w:val="0"/>
              <w:marRight w:val="0"/>
              <w:marTop w:val="0"/>
              <w:marBottom w:val="0"/>
              <w:divBdr>
                <w:top w:val="none" w:sz="0" w:space="0" w:color="auto"/>
                <w:left w:val="none" w:sz="0" w:space="0" w:color="auto"/>
                <w:bottom w:val="none" w:sz="0" w:space="0" w:color="auto"/>
                <w:right w:val="none" w:sz="0" w:space="0" w:color="auto"/>
              </w:divBdr>
              <w:divsChild>
                <w:div w:id="467165684">
                  <w:marLeft w:val="0"/>
                  <w:marRight w:val="0"/>
                  <w:marTop w:val="0"/>
                  <w:marBottom w:val="0"/>
                  <w:divBdr>
                    <w:top w:val="none" w:sz="0" w:space="0" w:color="auto"/>
                    <w:left w:val="none" w:sz="0" w:space="0" w:color="auto"/>
                    <w:bottom w:val="none" w:sz="0" w:space="0" w:color="auto"/>
                    <w:right w:val="none" w:sz="0" w:space="0" w:color="auto"/>
                  </w:divBdr>
                  <w:divsChild>
                    <w:div w:id="8900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74814">
      <w:bodyDiv w:val="1"/>
      <w:marLeft w:val="0"/>
      <w:marRight w:val="0"/>
      <w:marTop w:val="0"/>
      <w:marBottom w:val="0"/>
      <w:divBdr>
        <w:top w:val="none" w:sz="0" w:space="0" w:color="auto"/>
        <w:left w:val="none" w:sz="0" w:space="0" w:color="auto"/>
        <w:bottom w:val="none" w:sz="0" w:space="0" w:color="auto"/>
        <w:right w:val="none" w:sz="0" w:space="0" w:color="auto"/>
      </w:divBdr>
    </w:div>
    <w:div w:id="809175147">
      <w:bodyDiv w:val="1"/>
      <w:marLeft w:val="0"/>
      <w:marRight w:val="0"/>
      <w:marTop w:val="0"/>
      <w:marBottom w:val="0"/>
      <w:divBdr>
        <w:top w:val="none" w:sz="0" w:space="0" w:color="auto"/>
        <w:left w:val="none" w:sz="0" w:space="0" w:color="auto"/>
        <w:bottom w:val="none" w:sz="0" w:space="0" w:color="auto"/>
        <w:right w:val="none" w:sz="0" w:space="0" w:color="auto"/>
      </w:divBdr>
    </w:div>
    <w:div w:id="810833215">
      <w:bodyDiv w:val="1"/>
      <w:marLeft w:val="0"/>
      <w:marRight w:val="0"/>
      <w:marTop w:val="0"/>
      <w:marBottom w:val="0"/>
      <w:divBdr>
        <w:top w:val="none" w:sz="0" w:space="0" w:color="auto"/>
        <w:left w:val="none" w:sz="0" w:space="0" w:color="auto"/>
        <w:bottom w:val="none" w:sz="0" w:space="0" w:color="auto"/>
        <w:right w:val="none" w:sz="0" w:space="0" w:color="auto"/>
      </w:divBdr>
    </w:div>
    <w:div w:id="813108373">
      <w:bodyDiv w:val="1"/>
      <w:marLeft w:val="0"/>
      <w:marRight w:val="0"/>
      <w:marTop w:val="0"/>
      <w:marBottom w:val="0"/>
      <w:divBdr>
        <w:top w:val="none" w:sz="0" w:space="0" w:color="auto"/>
        <w:left w:val="none" w:sz="0" w:space="0" w:color="auto"/>
        <w:bottom w:val="none" w:sz="0" w:space="0" w:color="auto"/>
        <w:right w:val="none" w:sz="0" w:space="0" w:color="auto"/>
      </w:divBdr>
    </w:div>
    <w:div w:id="815994647">
      <w:bodyDiv w:val="1"/>
      <w:marLeft w:val="0"/>
      <w:marRight w:val="0"/>
      <w:marTop w:val="0"/>
      <w:marBottom w:val="0"/>
      <w:divBdr>
        <w:top w:val="none" w:sz="0" w:space="0" w:color="auto"/>
        <w:left w:val="none" w:sz="0" w:space="0" w:color="auto"/>
        <w:bottom w:val="none" w:sz="0" w:space="0" w:color="auto"/>
        <w:right w:val="none" w:sz="0" w:space="0" w:color="auto"/>
      </w:divBdr>
      <w:divsChild>
        <w:div w:id="95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367001">
      <w:bodyDiv w:val="1"/>
      <w:marLeft w:val="0"/>
      <w:marRight w:val="0"/>
      <w:marTop w:val="0"/>
      <w:marBottom w:val="0"/>
      <w:divBdr>
        <w:top w:val="none" w:sz="0" w:space="0" w:color="auto"/>
        <w:left w:val="none" w:sz="0" w:space="0" w:color="auto"/>
        <w:bottom w:val="none" w:sz="0" w:space="0" w:color="auto"/>
        <w:right w:val="none" w:sz="0" w:space="0" w:color="auto"/>
      </w:divBdr>
    </w:div>
    <w:div w:id="843323926">
      <w:bodyDiv w:val="1"/>
      <w:marLeft w:val="0"/>
      <w:marRight w:val="0"/>
      <w:marTop w:val="0"/>
      <w:marBottom w:val="0"/>
      <w:divBdr>
        <w:top w:val="none" w:sz="0" w:space="0" w:color="auto"/>
        <w:left w:val="none" w:sz="0" w:space="0" w:color="auto"/>
        <w:bottom w:val="none" w:sz="0" w:space="0" w:color="auto"/>
        <w:right w:val="none" w:sz="0" w:space="0" w:color="auto"/>
      </w:divBdr>
    </w:div>
    <w:div w:id="849223543">
      <w:bodyDiv w:val="1"/>
      <w:marLeft w:val="0"/>
      <w:marRight w:val="0"/>
      <w:marTop w:val="0"/>
      <w:marBottom w:val="0"/>
      <w:divBdr>
        <w:top w:val="none" w:sz="0" w:space="0" w:color="auto"/>
        <w:left w:val="none" w:sz="0" w:space="0" w:color="auto"/>
        <w:bottom w:val="none" w:sz="0" w:space="0" w:color="auto"/>
        <w:right w:val="none" w:sz="0" w:space="0" w:color="auto"/>
      </w:divBdr>
    </w:div>
    <w:div w:id="860826135">
      <w:bodyDiv w:val="1"/>
      <w:marLeft w:val="0"/>
      <w:marRight w:val="0"/>
      <w:marTop w:val="0"/>
      <w:marBottom w:val="0"/>
      <w:divBdr>
        <w:top w:val="none" w:sz="0" w:space="0" w:color="auto"/>
        <w:left w:val="none" w:sz="0" w:space="0" w:color="auto"/>
        <w:bottom w:val="none" w:sz="0" w:space="0" w:color="auto"/>
        <w:right w:val="none" w:sz="0" w:space="0" w:color="auto"/>
      </w:divBdr>
      <w:divsChild>
        <w:div w:id="2131128258">
          <w:marLeft w:val="0"/>
          <w:marRight w:val="0"/>
          <w:marTop w:val="0"/>
          <w:marBottom w:val="0"/>
          <w:divBdr>
            <w:top w:val="none" w:sz="0" w:space="0" w:color="auto"/>
            <w:left w:val="none" w:sz="0" w:space="0" w:color="auto"/>
            <w:bottom w:val="none" w:sz="0" w:space="0" w:color="auto"/>
            <w:right w:val="none" w:sz="0" w:space="0" w:color="auto"/>
          </w:divBdr>
        </w:div>
        <w:div w:id="83964990">
          <w:marLeft w:val="0"/>
          <w:marRight w:val="0"/>
          <w:marTop w:val="0"/>
          <w:marBottom w:val="0"/>
          <w:divBdr>
            <w:top w:val="none" w:sz="0" w:space="0" w:color="auto"/>
            <w:left w:val="none" w:sz="0" w:space="0" w:color="auto"/>
            <w:bottom w:val="none" w:sz="0" w:space="0" w:color="auto"/>
            <w:right w:val="none" w:sz="0" w:space="0" w:color="auto"/>
          </w:divBdr>
        </w:div>
        <w:div w:id="1138184337">
          <w:marLeft w:val="0"/>
          <w:marRight w:val="0"/>
          <w:marTop w:val="0"/>
          <w:marBottom w:val="0"/>
          <w:divBdr>
            <w:top w:val="none" w:sz="0" w:space="0" w:color="auto"/>
            <w:left w:val="none" w:sz="0" w:space="0" w:color="auto"/>
            <w:bottom w:val="none" w:sz="0" w:space="0" w:color="auto"/>
            <w:right w:val="none" w:sz="0" w:space="0" w:color="auto"/>
          </w:divBdr>
        </w:div>
        <w:div w:id="2041851874">
          <w:marLeft w:val="0"/>
          <w:marRight w:val="0"/>
          <w:marTop w:val="0"/>
          <w:marBottom w:val="0"/>
          <w:divBdr>
            <w:top w:val="none" w:sz="0" w:space="0" w:color="auto"/>
            <w:left w:val="none" w:sz="0" w:space="0" w:color="auto"/>
            <w:bottom w:val="none" w:sz="0" w:space="0" w:color="auto"/>
            <w:right w:val="none" w:sz="0" w:space="0" w:color="auto"/>
          </w:divBdr>
        </w:div>
        <w:div w:id="54815764">
          <w:marLeft w:val="0"/>
          <w:marRight w:val="0"/>
          <w:marTop w:val="0"/>
          <w:marBottom w:val="0"/>
          <w:divBdr>
            <w:top w:val="none" w:sz="0" w:space="0" w:color="auto"/>
            <w:left w:val="none" w:sz="0" w:space="0" w:color="auto"/>
            <w:bottom w:val="none" w:sz="0" w:space="0" w:color="auto"/>
            <w:right w:val="none" w:sz="0" w:space="0" w:color="auto"/>
          </w:divBdr>
        </w:div>
        <w:div w:id="1501313687">
          <w:marLeft w:val="0"/>
          <w:marRight w:val="0"/>
          <w:marTop w:val="0"/>
          <w:marBottom w:val="0"/>
          <w:divBdr>
            <w:top w:val="none" w:sz="0" w:space="0" w:color="auto"/>
            <w:left w:val="none" w:sz="0" w:space="0" w:color="auto"/>
            <w:bottom w:val="none" w:sz="0" w:space="0" w:color="auto"/>
            <w:right w:val="none" w:sz="0" w:space="0" w:color="auto"/>
          </w:divBdr>
        </w:div>
        <w:div w:id="994185573">
          <w:marLeft w:val="0"/>
          <w:marRight w:val="0"/>
          <w:marTop w:val="0"/>
          <w:marBottom w:val="0"/>
          <w:divBdr>
            <w:top w:val="none" w:sz="0" w:space="0" w:color="auto"/>
            <w:left w:val="none" w:sz="0" w:space="0" w:color="auto"/>
            <w:bottom w:val="none" w:sz="0" w:space="0" w:color="auto"/>
            <w:right w:val="none" w:sz="0" w:space="0" w:color="auto"/>
          </w:divBdr>
        </w:div>
        <w:div w:id="1661032212">
          <w:marLeft w:val="0"/>
          <w:marRight w:val="0"/>
          <w:marTop w:val="0"/>
          <w:marBottom w:val="0"/>
          <w:divBdr>
            <w:top w:val="none" w:sz="0" w:space="0" w:color="auto"/>
            <w:left w:val="none" w:sz="0" w:space="0" w:color="auto"/>
            <w:bottom w:val="none" w:sz="0" w:space="0" w:color="auto"/>
            <w:right w:val="none" w:sz="0" w:space="0" w:color="auto"/>
          </w:divBdr>
        </w:div>
        <w:div w:id="929854336">
          <w:marLeft w:val="0"/>
          <w:marRight w:val="0"/>
          <w:marTop w:val="0"/>
          <w:marBottom w:val="0"/>
          <w:divBdr>
            <w:top w:val="none" w:sz="0" w:space="0" w:color="auto"/>
            <w:left w:val="none" w:sz="0" w:space="0" w:color="auto"/>
            <w:bottom w:val="none" w:sz="0" w:space="0" w:color="auto"/>
            <w:right w:val="none" w:sz="0" w:space="0" w:color="auto"/>
          </w:divBdr>
        </w:div>
        <w:div w:id="661932058">
          <w:marLeft w:val="0"/>
          <w:marRight w:val="0"/>
          <w:marTop w:val="0"/>
          <w:marBottom w:val="0"/>
          <w:divBdr>
            <w:top w:val="none" w:sz="0" w:space="0" w:color="auto"/>
            <w:left w:val="none" w:sz="0" w:space="0" w:color="auto"/>
            <w:bottom w:val="none" w:sz="0" w:space="0" w:color="auto"/>
            <w:right w:val="none" w:sz="0" w:space="0" w:color="auto"/>
          </w:divBdr>
        </w:div>
        <w:div w:id="545718836">
          <w:marLeft w:val="0"/>
          <w:marRight w:val="0"/>
          <w:marTop w:val="0"/>
          <w:marBottom w:val="0"/>
          <w:divBdr>
            <w:top w:val="none" w:sz="0" w:space="0" w:color="auto"/>
            <w:left w:val="none" w:sz="0" w:space="0" w:color="auto"/>
            <w:bottom w:val="none" w:sz="0" w:space="0" w:color="auto"/>
            <w:right w:val="none" w:sz="0" w:space="0" w:color="auto"/>
          </w:divBdr>
        </w:div>
        <w:div w:id="357968143">
          <w:marLeft w:val="0"/>
          <w:marRight w:val="0"/>
          <w:marTop w:val="0"/>
          <w:marBottom w:val="0"/>
          <w:divBdr>
            <w:top w:val="none" w:sz="0" w:space="0" w:color="auto"/>
            <w:left w:val="none" w:sz="0" w:space="0" w:color="auto"/>
            <w:bottom w:val="none" w:sz="0" w:space="0" w:color="auto"/>
            <w:right w:val="none" w:sz="0" w:space="0" w:color="auto"/>
          </w:divBdr>
        </w:div>
        <w:div w:id="824513662">
          <w:marLeft w:val="0"/>
          <w:marRight w:val="0"/>
          <w:marTop w:val="0"/>
          <w:marBottom w:val="0"/>
          <w:divBdr>
            <w:top w:val="none" w:sz="0" w:space="0" w:color="auto"/>
            <w:left w:val="none" w:sz="0" w:space="0" w:color="auto"/>
            <w:bottom w:val="none" w:sz="0" w:space="0" w:color="auto"/>
            <w:right w:val="none" w:sz="0" w:space="0" w:color="auto"/>
          </w:divBdr>
        </w:div>
        <w:div w:id="1030258080">
          <w:marLeft w:val="0"/>
          <w:marRight w:val="0"/>
          <w:marTop w:val="0"/>
          <w:marBottom w:val="0"/>
          <w:divBdr>
            <w:top w:val="none" w:sz="0" w:space="0" w:color="auto"/>
            <w:left w:val="none" w:sz="0" w:space="0" w:color="auto"/>
            <w:bottom w:val="none" w:sz="0" w:space="0" w:color="auto"/>
            <w:right w:val="none" w:sz="0" w:space="0" w:color="auto"/>
          </w:divBdr>
        </w:div>
        <w:div w:id="450982132">
          <w:marLeft w:val="0"/>
          <w:marRight w:val="0"/>
          <w:marTop w:val="0"/>
          <w:marBottom w:val="0"/>
          <w:divBdr>
            <w:top w:val="none" w:sz="0" w:space="0" w:color="auto"/>
            <w:left w:val="none" w:sz="0" w:space="0" w:color="auto"/>
            <w:bottom w:val="none" w:sz="0" w:space="0" w:color="auto"/>
            <w:right w:val="none" w:sz="0" w:space="0" w:color="auto"/>
          </w:divBdr>
        </w:div>
        <w:div w:id="1707287510">
          <w:marLeft w:val="0"/>
          <w:marRight w:val="0"/>
          <w:marTop w:val="0"/>
          <w:marBottom w:val="0"/>
          <w:divBdr>
            <w:top w:val="none" w:sz="0" w:space="0" w:color="auto"/>
            <w:left w:val="none" w:sz="0" w:space="0" w:color="auto"/>
            <w:bottom w:val="none" w:sz="0" w:space="0" w:color="auto"/>
            <w:right w:val="none" w:sz="0" w:space="0" w:color="auto"/>
          </w:divBdr>
        </w:div>
        <w:div w:id="1661150293">
          <w:marLeft w:val="0"/>
          <w:marRight w:val="0"/>
          <w:marTop w:val="0"/>
          <w:marBottom w:val="0"/>
          <w:divBdr>
            <w:top w:val="none" w:sz="0" w:space="0" w:color="auto"/>
            <w:left w:val="none" w:sz="0" w:space="0" w:color="auto"/>
            <w:bottom w:val="none" w:sz="0" w:space="0" w:color="auto"/>
            <w:right w:val="none" w:sz="0" w:space="0" w:color="auto"/>
          </w:divBdr>
        </w:div>
        <w:div w:id="1510564739">
          <w:marLeft w:val="0"/>
          <w:marRight w:val="0"/>
          <w:marTop w:val="0"/>
          <w:marBottom w:val="0"/>
          <w:divBdr>
            <w:top w:val="none" w:sz="0" w:space="0" w:color="auto"/>
            <w:left w:val="none" w:sz="0" w:space="0" w:color="auto"/>
            <w:bottom w:val="none" w:sz="0" w:space="0" w:color="auto"/>
            <w:right w:val="none" w:sz="0" w:space="0" w:color="auto"/>
          </w:divBdr>
        </w:div>
        <w:div w:id="1200585308">
          <w:marLeft w:val="0"/>
          <w:marRight w:val="0"/>
          <w:marTop w:val="0"/>
          <w:marBottom w:val="0"/>
          <w:divBdr>
            <w:top w:val="none" w:sz="0" w:space="0" w:color="auto"/>
            <w:left w:val="none" w:sz="0" w:space="0" w:color="auto"/>
            <w:bottom w:val="none" w:sz="0" w:space="0" w:color="auto"/>
            <w:right w:val="none" w:sz="0" w:space="0" w:color="auto"/>
          </w:divBdr>
        </w:div>
        <w:div w:id="1339845193">
          <w:marLeft w:val="0"/>
          <w:marRight w:val="0"/>
          <w:marTop w:val="0"/>
          <w:marBottom w:val="0"/>
          <w:divBdr>
            <w:top w:val="none" w:sz="0" w:space="0" w:color="auto"/>
            <w:left w:val="none" w:sz="0" w:space="0" w:color="auto"/>
            <w:bottom w:val="none" w:sz="0" w:space="0" w:color="auto"/>
            <w:right w:val="none" w:sz="0" w:space="0" w:color="auto"/>
          </w:divBdr>
        </w:div>
        <w:div w:id="298808904">
          <w:marLeft w:val="0"/>
          <w:marRight w:val="0"/>
          <w:marTop w:val="0"/>
          <w:marBottom w:val="0"/>
          <w:divBdr>
            <w:top w:val="none" w:sz="0" w:space="0" w:color="auto"/>
            <w:left w:val="none" w:sz="0" w:space="0" w:color="auto"/>
            <w:bottom w:val="none" w:sz="0" w:space="0" w:color="auto"/>
            <w:right w:val="none" w:sz="0" w:space="0" w:color="auto"/>
          </w:divBdr>
        </w:div>
        <w:div w:id="1247836729">
          <w:marLeft w:val="0"/>
          <w:marRight w:val="0"/>
          <w:marTop w:val="0"/>
          <w:marBottom w:val="0"/>
          <w:divBdr>
            <w:top w:val="none" w:sz="0" w:space="0" w:color="auto"/>
            <w:left w:val="none" w:sz="0" w:space="0" w:color="auto"/>
            <w:bottom w:val="none" w:sz="0" w:space="0" w:color="auto"/>
            <w:right w:val="none" w:sz="0" w:space="0" w:color="auto"/>
          </w:divBdr>
        </w:div>
        <w:div w:id="2075657361">
          <w:marLeft w:val="0"/>
          <w:marRight w:val="0"/>
          <w:marTop w:val="0"/>
          <w:marBottom w:val="0"/>
          <w:divBdr>
            <w:top w:val="none" w:sz="0" w:space="0" w:color="auto"/>
            <w:left w:val="none" w:sz="0" w:space="0" w:color="auto"/>
            <w:bottom w:val="none" w:sz="0" w:space="0" w:color="auto"/>
            <w:right w:val="none" w:sz="0" w:space="0" w:color="auto"/>
          </w:divBdr>
        </w:div>
        <w:div w:id="782772517">
          <w:marLeft w:val="0"/>
          <w:marRight w:val="0"/>
          <w:marTop w:val="0"/>
          <w:marBottom w:val="0"/>
          <w:divBdr>
            <w:top w:val="none" w:sz="0" w:space="0" w:color="auto"/>
            <w:left w:val="none" w:sz="0" w:space="0" w:color="auto"/>
            <w:bottom w:val="none" w:sz="0" w:space="0" w:color="auto"/>
            <w:right w:val="none" w:sz="0" w:space="0" w:color="auto"/>
          </w:divBdr>
        </w:div>
        <w:div w:id="78909184">
          <w:marLeft w:val="0"/>
          <w:marRight w:val="0"/>
          <w:marTop w:val="0"/>
          <w:marBottom w:val="0"/>
          <w:divBdr>
            <w:top w:val="none" w:sz="0" w:space="0" w:color="auto"/>
            <w:left w:val="none" w:sz="0" w:space="0" w:color="auto"/>
            <w:bottom w:val="none" w:sz="0" w:space="0" w:color="auto"/>
            <w:right w:val="none" w:sz="0" w:space="0" w:color="auto"/>
          </w:divBdr>
        </w:div>
        <w:div w:id="137723901">
          <w:marLeft w:val="0"/>
          <w:marRight w:val="0"/>
          <w:marTop w:val="0"/>
          <w:marBottom w:val="0"/>
          <w:divBdr>
            <w:top w:val="none" w:sz="0" w:space="0" w:color="auto"/>
            <w:left w:val="none" w:sz="0" w:space="0" w:color="auto"/>
            <w:bottom w:val="none" w:sz="0" w:space="0" w:color="auto"/>
            <w:right w:val="none" w:sz="0" w:space="0" w:color="auto"/>
          </w:divBdr>
        </w:div>
        <w:div w:id="1105540139">
          <w:marLeft w:val="0"/>
          <w:marRight w:val="0"/>
          <w:marTop w:val="0"/>
          <w:marBottom w:val="0"/>
          <w:divBdr>
            <w:top w:val="none" w:sz="0" w:space="0" w:color="auto"/>
            <w:left w:val="none" w:sz="0" w:space="0" w:color="auto"/>
            <w:bottom w:val="none" w:sz="0" w:space="0" w:color="auto"/>
            <w:right w:val="none" w:sz="0" w:space="0" w:color="auto"/>
          </w:divBdr>
        </w:div>
        <w:div w:id="1921790563">
          <w:marLeft w:val="0"/>
          <w:marRight w:val="0"/>
          <w:marTop w:val="0"/>
          <w:marBottom w:val="0"/>
          <w:divBdr>
            <w:top w:val="none" w:sz="0" w:space="0" w:color="auto"/>
            <w:left w:val="none" w:sz="0" w:space="0" w:color="auto"/>
            <w:bottom w:val="none" w:sz="0" w:space="0" w:color="auto"/>
            <w:right w:val="none" w:sz="0" w:space="0" w:color="auto"/>
          </w:divBdr>
        </w:div>
        <w:div w:id="607154025">
          <w:marLeft w:val="0"/>
          <w:marRight w:val="0"/>
          <w:marTop w:val="0"/>
          <w:marBottom w:val="0"/>
          <w:divBdr>
            <w:top w:val="none" w:sz="0" w:space="0" w:color="auto"/>
            <w:left w:val="none" w:sz="0" w:space="0" w:color="auto"/>
            <w:bottom w:val="none" w:sz="0" w:space="0" w:color="auto"/>
            <w:right w:val="none" w:sz="0" w:space="0" w:color="auto"/>
          </w:divBdr>
        </w:div>
        <w:div w:id="903839017">
          <w:marLeft w:val="0"/>
          <w:marRight w:val="0"/>
          <w:marTop w:val="0"/>
          <w:marBottom w:val="0"/>
          <w:divBdr>
            <w:top w:val="none" w:sz="0" w:space="0" w:color="auto"/>
            <w:left w:val="none" w:sz="0" w:space="0" w:color="auto"/>
            <w:bottom w:val="none" w:sz="0" w:space="0" w:color="auto"/>
            <w:right w:val="none" w:sz="0" w:space="0" w:color="auto"/>
          </w:divBdr>
        </w:div>
        <w:div w:id="1284920830">
          <w:marLeft w:val="0"/>
          <w:marRight w:val="0"/>
          <w:marTop w:val="0"/>
          <w:marBottom w:val="0"/>
          <w:divBdr>
            <w:top w:val="none" w:sz="0" w:space="0" w:color="auto"/>
            <w:left w:val="none" w:sz="0" w:space="0" w:color="auto"/>
            <w:bottom w:val="none" w:sz="0" w:space="0" w:color="auto"/>
            <w:right w:val="none" w:sz="0" w:space="0" w:color="auto"/>
          </w:divBdr>
        </w:div>
        <w:div w:id="121000944">
          <w:marLeft w:val="0"/>
          <w:marRight w:val="0"/>
          <w:marTop w:val="0"/>
          <w:marBottom w:val="0"/>
          <w:divBdr>
            <w:top w:val="none" w:sz="0" w:space="0" w:color="auto"/>
            <w:left w:val="none" w:sz="0" w:space="0" w:color="auto"/>
            <w:bottom w:val="none" w:sz="0" w:space="0" w:color="auto"/>
            <w:right w:val="none" w:sz="0" w:space="0" w:color="auto"/>
          </w:divBdr>
        </w:div>
        <w:div w:id="1323049512">
          <w:marLeft w:val="0"/>
          <w:marRight w:val="0"/>
          <w:marTop w:val="0"/>
          <w:marBottom w:val="0"/>
          <w:divBdr>
            <w:top w:val="none" w:sz="0" w:space="0" w:color="auto"/>
            <w:left w:val="none" w:sz="0" w:space="0" w:color="auto"/>
            <w:bottom w:val="none" w:sz="0" w:space="0" w:color="auto"/>
            <w:right w:val="none" w:sz="0" w:space="0" w:color="auto"/>
          </w:divBdr>
        </w:div>
        <w:div w:id="1959097135">
          <w:marLeft w:val="0"/>
          <w:marRight w:val="0"/>
          <w:marTop w:val="0"/>
          <w:marBottom w:val="0"/>
          <w:divBdr>
            <w:top w:val="none" w:sz="0" w:space="0" w:color="auto"/>
            <w:left w:val="none" w:sz="0" w:space="0" w:color="auto"/>
            <w:bottom w:val="none" w:sz="0" w:space="0" w:color="auto"/>
            <w:right w:val="none" w:sz="0" w:space="0" w:color="auto"/>
          </w:divBdr>
        </w:div>
        <w:div w:id="1792284380">
          <w:marLeft w:val="0"/>
          <w:marRight w:val="0"/>
          <w:marTop w:val="0"/>
          <w:marBottom w:val="0"/>
          <w:divBdr>
            <w:top w:val="none" w:sz="0" w:space="0" w:color="auto"/>
            <w:left w:val="none" w:sz="0" w:space="0" w:color="auto"/>
            <w:bottom w:val="none" w:sz="0" w:space="0" w:color="auto"/>
            <w:right w:val="none" w:sz="0" w:space="0" w:color="auto"/>
          </w:divBdr>
        </w:div>
        <w:div w:id="203174660">
          <w:marLeft w:val="0"/>
          <w:marRight w:val="0"/>
          <w:marTop w:val="0"/>
          <w:marBottom w:val="0"/>
          <w:divBdr>
            <w:top w:val="none" w:sz="0" w:space="0" w:color="auto"/>
            <w:left w:val="none" w:sz="0" w:space="0" w:color="auto"/>
            <w:bottom w:val="none" w:sz="0" w:space="0" w:color="auto"/>
            <w:right w:val="none" w:sz="0" w:space="0" w:color="auto"/>
          </w:divBdr>
        </w:div>
      </w:divsChild>
    </w:div>
    <w:div w:id="860971072">
      <w:bodyDiv w:val="1"/>
      <w:marLeft w:val="0"/>
      <w:marRight w:val="0"/>
      <w:marTop w:val="0"/>
      <w:marBottom w:val="0"/>
      <w:divBdr>
        <w:top w:val="none" w:sz="0" w:space="0" w:color="auto"/>
        <w:left w:val="none" w:sz="0" w:space="0" w:color="auto"/>
        <w:bottom w:val="none" w:sz="0" w:space="0" w:color="auto"/>
        <w:right w:val="none" w:sz="0" w:space="0" w:color="auto"/>
      </w:divBdr>
      <w:divsChild>
        <w:div w:id="192890171">
          <w:marLeft w:val="0"/>
          <w:marRight w:val="0"/>
          <w:marTop w:val="0"/>
          <w:marBottom w:val="0"/>
          <w:divBdr>
            <w:top w:val="none" w:sz="0" w:space="0" w:color="auto"/>
            <w:left w:val="none" w:sz="0" w:space="0" w:color="auto"/>
            <w:bottom w:val="none" w:sz="0" w:space="0" w:color="auto"/>
            <w:right w:val="none" w:sz="0" w:space="0" w:color="auto"/>
          </w:divBdr>
        </w:div>
        <w:div w:id="74472987">
          <w:marLeft w:val="0"/>
          <w:marRight w:val="0"/>
          <w:marTop w:val="0"/>
          <w:marBottom w:val="0"/>
          <w:divBdr>
            <w:top w:val="none" w:sz="0" w:space="0" w:color="auto"/>
            <w:left w:val="none" w:sz="0" w:space="0" w:color="auto"/>
            <w:bottom w:val="none" w:sz="0" w:space="0" w:color="auto"/>
            <w:right w:val="none" w:sz="0" w:space="0" w:color="auto"/>
          </w:divBdr>
        </w:div>
        <w:div w:id="1488010779">
          <w:marLeft w:val="0"/>
          <w:marRight w:val="0"/>
          <w:marTop w:val="0"/>
          <w:marBottom w:val="0"/>
          <w:divBdr>
            <w:top w:val="none" w:sz="0" w:space="0" w:color="auto"/>
            <w:left w:val="none" w:sz="0" w:space="0" w:color="auto"/>
            <w:bottom w:val="none" w:sz="0" w:space="0" w:color="auto"/>
            <w:right w:val="none" w:sz="0" w:space="0" w:color="auto"/>
          </w:divBdr>
        </w:div>
        <w:div w:id="620308697">
          <w:marLeft w:val="0"/>
          <w:marRight w:val="0"/>
          <w:marTop w:val="0"/>
          <w:marBottom w:val="0"/>
          <w:divBdr>
            <w:top w:val="none" w:sz="0" w:space="0" w:color="auto"/>
            <w:left w:val="none" w:sz="0" w:space="0" w:color="auto"/>
            <w:bottom w:val="none" w:sz="0" w:space="0" w:color="auto"/>
            <w:right w:val="none" w:sz="0" w:space="0" w:color="auto"/>
          </w:divBdr>
        </w:div>
        <w:div w:id="773671709">
          <w:marLeft w:val="0"/>
          <w:marRight w:val="0"/>
          <w:marTop w:val="0"/>
          <w:marBottom w:val="0"/>
          <w:divBdr>
            <w:top w:val="none" w:sz="0" w:space="0" w:color="auto"/>
            <w:left w:val="none" w:sz="0" w:space="0" w:color="auto"/>
            <w:bottom w:val="none" w:sz="0" w:space="0" w:color="auto"/>
            <w:right w:val="none" w:sz="0" w:space="0" w:color="auto"/>
          </w:divBdr>
        </w:div>
        <w:div w:id="1181313964">
          <w:marLeft w:val="0"/>
          <w:marRight w:val="0"/>
          <w:marTop w:val="0"/>
          <w:marBottom w:val="0"/>
          <w:divBdr>
            <w:top w:val="none" w:sz="0" w:space="0" w:color="auto"/>
            <w:left w:val="none" w:sz="0" w:space="0" w:color="auto"/>
            <w:bottom w:val="none" w:sz="0" w:space="0" w:color="auto"/>
            <w:right w:val="none" w:sz="0" w:space="0" w:color="auto"/>
          </w:divBdr>
        </w:div>
        <w:div w:id="1456287869">
          <w:marLeft w:val="0"/>
          <w:marRight w:val="0"/>
          <w:marTop w:val="0"/>
          <w:marBottom w:val="0"/>
          <w:divBdr>
            <w:top w:val="none" w:sz="0" w:space="0" w:color="auto"/>
            <w:left w:val="none" w:sz="0" w:space="0" w:color="auto"/>
            <w:bottom w:val="none" w:sz="0" w:space="0" w:color="auto"/>
            <w:right w:val="none" w:sz="0" w:space="0" w:color="auto"/>
          </w:divBdr>
        </w:div>
        <w:div w:id="1131554183">
          <w:marLeft w:val="0"/>
          <w:marRight w:val="0"/>
          <w:marTop w:val="0"/>
          <w:marBottom w:val="0"/>
          <w:divBdr>
            <w:top w:val="none" w:sz="0" w:space="0" w:color="auto"/>
            <w:left w:val="none" w:sz="0" w:space="0" w:color="auto"/>
            <w:bottom w:val="none" w:sz="0" w:space="0" w:color="auto"/>
            <w:right w:val="none" w:sz="0" w:space="0" w:color="auto"/>
          </w:divBdr>
        </w:div>
        <w:div w:id="776800706">
          <w:marLeft w:val="0"/>
          <w:marRight w:val="0"/>
          <w:marTop w:val="0"/>
          <w:marBottom w:val="0"/>
          <w:divBdr>
            <w:top w:val="none" w:sz="0" w:space="0" w:color="auto"/>
            <w:left w:val="none" w:sz="0" w:space="0" w:color="auto"/>
            <w:bottom w:val="none" w:sz="0" w:space="0" w:color="auto"/>
            <w:right w:val="none" w:sz="0" w:space="0" w:color="auto"/>
          </w:divBdr>
        </w:div>
        <w:div w:id="1778215616">
          <w:marLeft w:val="0"/>
          <w:marRight w:val="0"/>
          <w:marTop w:val="0"/>
          <w:marBottom w:val="0"/>
          <w:divBdr>
            <w:top w:val="none" w:sz="0" w:space="0" w:color="auto"/>
            <w:left w:val="none" w:sz="0" w:space="0" w:color="auto"/>
            <w:bottom w:val="none" w:sz="0" w:space="0" w:color="auto"/>
            <w:right w:val="none" w:sz="0" w:space="0" w:color="auto"/>
          </w:divBdr>
        </w:div>
        <w:div w:id="1560238863">
          <w:marLeft w:val="0"/>
          <w:marRight w:val="0"/>
          <w:marTop w:val="0"/>
          <w:marBottom w:val="0"/>
          <w:divBdr>
            <w:top w:val="none" w:sz="0" w:space="0" w:color="auto"/>
            <w:left w:val="none" w:sz="0" w:space="0" w:color="auto"/>
            <w:bottom w:val="none" w:sz="0" w:space="0" w:color="auto"/>
            <w:right w:val="none" w:sz="0" w:space="0" w:color="auto"/>
          </w:divBdr>
        </w:div>
        <w:div w:id="1767067972">
          <w:marLeft w:val="0"/>
          <w:marRight w:val="0"/>
          <w:marTop w:val="0"/>
          <w:marBottom w:val="0"/>
          <w:divBdr>
            <w:top w:val="none" w:sz="0" w:space="0" w:color="auto"/>
            <w:left w:val="none" w:sz="0" w:space="0" w:color="auto"/>
            <w:bottom w:val="none" w:sz="0" w:space="0" w:color="auto"/>
            <w:right w:val="none" w:sz="0" w:space="0" w:color="auto"/>
          </w:divBdr>
        </w:div>
        <w:div w:id="1222518504">
          <w:marLeft w:val="0"/>
          <w:marRight w:val="0"/>
          <w:marTop w:val="0"/>
          <w:marBottom w:val="0"/>
          <w:divBdr>
            <w:top w:val="none" w:sz="0" w:space="0" w:color="auto"/>
            <w:left w:val="none" w:sz="0" w:space="0" w:color="auto"/>
            <w:bottom w:val="none" w:sz="0" w:space="0" w:color="auto"/>
            <w:right w:val="none" w:sz="0" w:space="0" w:color="auto"/>
          </w:divBdr>
        </w:div>
        <w:div w:id="666052615">
          <w:marLeft w:val="0"/>
          <w:marRight w:val="0"/>
          <w:marTop w:val="0"/>
          <w:marBottom w:val="0"/>
          <w:divBdr>
            <w:top w:val="none" w:sz="0" w:space="0" w:color="auto"/>
            <w:left w:val="none" w:sz="0" w:space="0" w:color="auto"/>
            <w:bottom w:val="none" w:sz="0" w:space="0" w:color="auto"/>
            <w:right w:val="none" w:sz="0" w:space="0" w:color="auto"/>
          </w:divBdr>
        </w:div>
        <w:div w:id="766654043">
          <w:marLeft w:val="0"/>
          <w:marRight w:val="0"/>
          <w:marTop w:val="0"/>
          <w:marBottom w:val="0"/>
          <w:divBdr>
            <w:top w:val="none" w:sz="0" w:space="0" w:color="auto"/>
            <w:left w:val="none" w:sz="0" w:space="0" w:color="auto"/>
            <w:bottom w:val="none" w:sz="0" w:space="0" w:color="auto"/>
            <w:right w:val="none" w:sz="0" w:space="0" w:color="auto"/>
          </w:divBdr>
        </w:div>
        <w:div w:id="1769228413">
          <w:marLeft w:val="0"/>
          <w:marRight w:val="0"/>
          <w:marTop w:val="0"/>
          <w:marBottom w:val="0"/>
          <w:divBdr>
            <w:top w:val="none" w:sz="0" w:space="0" w:color="auto"/>
            <w:left w:val="none" w:sz="0" w:space="0" w:color="auto"/>
            <w:bottom w:val="none" w:sz="0" w:space="0" w:color="auto"/>
            <w:right w:val="none" w:sz="0" w:space="0" w:color="auto"/>
          </w:divBdr>
        </w:div>
        <w:div w:id="305477023">
          <w:marLeft w:val="0"/>
          <w:marRight w:val="0"/>
          <w:marTop w:val="0"/>
          <w:marBottom w:val="0"/>
          <w:divBdr>
            <w:top w:val="none" w:sz="0" w:space="0" w:color="auto"/>
            <w:left w:val="none" w:sz="0" w:space="0" w:color="auto"/>
            <w:bottom w:val="none" w:sz="0" w:space="0" w:color="auto"/>
            <w:right w:val="none" w:sz="0" w:space="0" w:color="auto"/>
          </w:divBdr>
        </w:div>
        <w:div w:id="591470077">
          <w:marLeft w:val="0"/>
          <w:marRight w:val="0"/>
          <w:marTop w:val="0"/>
          <w:marBottom w:val="0"/>
          <w:divBdr>
            <w:top w:val="none" w:sz="0" w:space="0" w:color="auto"/>
            <w:left w:val="none" w:sz="0" w:space="0" w:color="auto"/>
            <w:bottom w:val="none" w:sz="0" w:space="0" w:color="auto"/>
            <w:right w:val="none" w:sz="0" w:space="0" w:color="auto"/>
          </w:divBdr>
        </w:div>
        <w:div w:id="342586688">
          <w:marLeft w:val="0"/>
          <w:marRight w:val="0"/>
          <w:marTop w:val="0"/>
          <w:marBottom w:val="0"/>
          <w:divBdr>
            <w:top w:val="none" w:sz="0" w:space="0" w:color="auto"/>
            <w:left w:val="none" w:sz="0" w:space="0" w:color="auto"/>
            <w:bottom w:val="none" w:sz="0" w:space="0" w:color="auto"/>
            <w:right w:val="none" w:sz="0" w:space="0" w:color="auto"/>
          </w:divBdr>
        </w:div>
        <w:div w:id="1387025904">
          <w:marLeft w:val="0"/>
          <w:marRight w:val="0"/>
          <w:marTop w:val="0"/>
          <w:marBottom w:val="0"/>
          <w:divBdr>
            <w:top w:val="none" w:sz="0" w:space="0" w:color="auto"/>
            <w:left w:val="none" w:sz="0" w:space="0" w:color="auto"/>
            <w:bottom w:val="none" w:sz="0" w:space="0" w:color="auto"/>
            <w:right w:val="none" w:sz="0" w:space="0" w:color="auto"/>
          </w:divBdr>
        </w:div>
        <w:div w:id="1844708559">
          <w:marLeft w:val="0"/>
          <w:marRight w:val="0"/>
          <w:marTop w:val="0"/>
          <w:marBottom w:val="0"/>
          <w:divBdr>
            <w:top w:val="none" w:sz="0" w:space="0" w:color="auto"/>
            <w:left w:val="none" w:sz="0" w:space="0" w:color="auto"/>
            <w:bottom w:val="none" w:sz="0" w:space="0" w:color="auto"/>
            <w:right w:val="none" w:sz="0" w:space="0" w:color="auto"/>
          </w:divBdr>
        </w:div>
        <w:div w:id="1923955267">
          <w:marLeft w:val="0"/>
          <w:marRight w:val="0"/>
          <w:marTop w:val="0"/>
          <w:marBottom w:val="0"/>
          <w:divBdr>
            <w:top w:val="none" w:sz="0" w:space="0" w:color="auto"/>
            <w:left w:val="none" w:sz="0" w:space="0" w:color="auto"/>
            <w:bottom w:val="none" w:sz="0" w:space="0" w:color="auto"/>
            <w:right w:val="none" w:sz="0" w:space="0" w:color="auto"/>
          </w:divBdr>
        </w:div>
        <w:div w:id="953053929">
          <w:marLeft w:val="0"/>
          <w:marRight w:val="0"/>
          <w:marTop w:val="0"/>
          <w:marBottom w:val="0"/>
          <w:divBdr>
            <w:top w:val="none" w:sz="0" w:space="0" w:color="auto"/>
            <w:left w:val="none" w:sz="0" w:space="0" w:color="auto"/>
            <w:bottom w:val="none" w:sz="0" w:space="0" w:color="auto"/>
            <w:right w:val="none" w:sz="0" w:space="0" w:color="auto"/>
          </w:divBdr>
        </w:div>
        <w:div w:id="252055945">
          <w:marLeft w:val="0"/>
          <w:marRight w:val="0"/>
          <w:marTop w:val="0"/>
          <w:marBottom w:val="0"/>
          <w:divBdr>
            <w:top w:val="none" w:sz="0" w:space="0" w:color="auto"/>
            <w:left w:val="none" w:sz="0" w:space="0" w:color="auto"/>
            <w:bottom w:val="none" w:sz="0" w:space="0" w:color="auto"/>
            <w:right w:val="none" w:sz="0" w:space="0" w:color="auto"/>
          </w:divBdr>
        </w:div>
        <w:div w:id="1379235449">
          <w:marLeft w:val="0"/>
          <w:marRight w:val="0"/>
          <w:marTop w:val="0"/>
          <w:marBottom w:val="0"/>
          <w:divBdr>
            <w:top w:val="none" w:sz="0" w:space="0" w:color="auto"/>
            <w:left w:val="none" w:sz="0" w:space="0" w:color="auto"/>
            <w:bottom w:val="none" w:sz="0" w:space="0" w:color="auto"/>
            <w:right w:val="none" w:sz="0" w:space="0" w:color="auto"/>
          </w:divBdr>
        </w:div>
        <w:div w:id="425732739">
          <w:marLeft w:val="0"/>
          <w:marRight w:val="0"/>
          <w:marTop w:val="0"/>
          <w:marBottom w:val="0"/>
          <w:divBdr>
            <w:top w:val="none" w:sz="0" w:space="0" w:color="auto"/>
            <w:left w:val="none" w:sz="0" w:space="0" w:color="auto"/>
            <w:bottom w:val="none" w:sz="0" w:space="0" w:color="auto"/>
            <w:right w:val="none" w:sz="0" w:space="0" w:color="auto"/>
          </w:divBdr>
        </w:div>
        <w:div w:id="69430445">
          <w:marLeft w:val="0"/>
          <w:marRight w:val="0"/>
          <w:marTop w:val="0"/>
          <w:marBottom w:val="0"/>
          <w:divBdr>
            <w:top w:val="none" w:sz="0" w:space="0" w:color="auto"/>
            <w:left w:val="none" w:sz="0" w:space="0" w:color="auto"/>
            <w:bottom w:val="none" w:sz="0" w:space="0" w:color="auto"/>
            <w:right w:val="none" w:sz="0" w:space="0" w:color="auto"/>
          </w:divBdr>
        </w:div>
        <w:div w:id="1378354916">
          <w:marLeft w:val="0"/>
          <w:marRight w:val="0"/>
          <w:marTop w:val="0"/>
          <w:marBottom w:val="0"/>
          <w:divBdr>
            <w:top w:val="none" w:sz="0" w:space="0" w:color="auto"/>
            <w:left w:val="none" w:sz="0" w:space="0" w:color="auto"/>
            <w:bottom w:val="none" w:sz="0" w:space="0" w:color="auto"/>
            <w:right w:val="none" w:sz="0" w:space="0" w:color="auto"/>
          </w:divBdr>
        </w:div>
        <w:div w:id="1632831614">
          <w:marLeft w:val="0"/>
          <w:marRight w:val="0"/>
          <w:marTop w:val="0"/>
          <w:marBottom w:val="0"/>
          <w:divBdr>
            <w:top w:val="none" w:sz="0" w:space="0" w:color="auto"/>
            <w:left w:val="none" w:sz="0" w:space="0" w:color="auto"/>
            <w:bottom w:val="none" w:sz="0" w:space="0" w:color="auto"/>
            <w:right w:val="none" w:sz="0" w:space="0" w:color="auto"/>
          </w:divBdr>
        </w:div>
        <w:div w:id="1256010330">
          <w:marLeft w:val="0"/>
          <w:marRight w:val="0"/>
          <w:marTop w:val="0"/>
          <w:marBottom w:val="0"/>
          <w:divBdr>
            <w:top w:val="none" w:sz="0" w:space="0" w:color="auto"/>
            <w:left w:val="none" w:sz="0" w:space="0" w:color="auto"/>
            <w:bottom w:val="none" w:sz="0" w:space="0" w:color="auto"/>
            <w:right w:val="none" w:sz="0" w:space="0" w:color="auto"/>
          </w:divBdr>
        </w:div>
        <w:div w:id="727998161">
          <w:marLeft w:val="0"/>
          <w:marRight w:val="0"/>
          <w:marTop w:val="0"/>
          <w:marBottom w:val="0"/>
          <w:divBdr>
            <w:top w:val="none" w:sz="0" w:space="0" w:color="auto"/>
            <w:left w:val="none" w:sz="0" w:space="0" w:color="auto"/>
            <w:bottom w:val="none" w:sz="0" w:space="0" w:color="auto"/>
            <w:right w:val="none" w:sz="0" w:space="0" w:color="auto"/>
          </w:divBdr>
        </w:div>
        <w:div w:id="504824113">
          <w:marLeft w:val="0"/>
          <w:marRight w:val="0"/>
          <w:marTop w:val="0"/>
          <w:marBottom w:val="0"/>
          <w:divBdr>
            <w:top w:val="none" w:sz="0" w:space="0" w:color="auto"/>
            <w:left w:val="none" w:sz="0" w:space="0" w:color="auto"/>
            <w:bottom w:val="none" w:sz="0" w:space="0" w:color="auto"/>
            <w:right w:val="none" w:sz="0" w:space="0" w:color="auto"/>
          </w:divBdr>
        </w:div>
        <w:div w:id="1282345094">
          <w:marLeft w:val="0"/>
          <w:marRight w:val="0"/>
          <w:marTop w:val="0"/>
          <w:marBottom w:val="0"/>
          <w:divBdr>
            <w:top w:val="none" w:sz="0" w:space="0" w:color="auto"/>
            <w:left w:val="none" w:sz="0" w:space="0" w:color="auto"/>
            <w:bottom w:val="none" w:sz="0" w:space="0" w:color="auto"/>
            <w:right w:val="none" w:sz="0" w:space="0" w:color="auto"/>
          </w:divBdr>
        </w:div>
        <w:div w:id="309673008">
          <w:marLeft w:val="0"/>
          <w:marRight w:val="0"/>
          <w:marTop w:val="0"/>
          <w:marBottom w:val="0"/>
          <w:divBdr>
            <w:top w:val="none" w:sz="0" w:space="0" w:color="auto"/>
            <w:left w:val="none" w:sz="0" w:space="0" w:color="auto"/>
            <w:bottom w:val="none" w:sz="0" w:space="0" w:color="auto"/>
            <w:right w:val="none" w:sz="0" w:space="0" w:color="auto"/>
          </w:divBdr>
        </w:div>
        <w:div w:id="280962945">
          <w:marLeft w:val="0"/>
          <w:marRight w:val="0"/>
          <w:marTop w:val="0"/>
          <w:marBottom w:val="0"/>
          <w:divBdr>
            <w:top w:val="none" w:sz="0" w:space="0" w:color="auto"/>
            <w:left w:val="none" w:sz="0" w:space="0" w:color="auto"/>
            <w:bottom w:val="none" w:sz="0" w:space="0" w:color="auto"/>
            <w:right w:val="none" w:sz="0" w:space="0" w:color="auto"/>
          </w:divBdr>
        </w:div>
        <w:div w:id="276379213">
          <w:marLeft w:val="0"/>
          <w:marRight w:val="0"/>
          <w:marTop w:val="0"/>
          <w:marBottom w:val="0"/>
          <w:divBdr>
            <w:top w:val="none" w:sz="0" w:space="0" w:color="auto"/>
            <w:left w:val="none" w:sz="0" w:space="0" w:color="auto"/>
            <w:bottom w:val="none" w:sz="0" w:space="0" w:color="auto"/>
            <w:right w:val="none" w:sz="0" w:space="0" w:color="auto"/>
          </w:divBdr>
        </w:div>
      </w:divsChild>
    </w:div>
    <w:div w:id="864900720">
      <w:bodyDiv w:val="1"/>
      <w:marLeft w:val="0"/>
      <w:marRight w:val="0"/>
      <w:marTop w:val="0"/>
      <w:marBottom w:val="0"/>
      <w:divBdr>
        <w:top w:val="none" w:sz="0" w:space="0" w:color="auto"/>
        <w:left w:val="none" w:sz="0" w:space="0" w:color="auto"/>
        <w:bottom w:val="none" w:sz="0" w:space="0" w:color="auto"/>
        <w:right w:val="none" w:sz="0" w:space="0" w:color="auto"/>
      </w:divBdr>
    </w:div>
    <w:div w:id="868026606">
      <w:bodyDiv w:val="1"/>
      <w:marLeft w:val="0"/>
      <w:marRight w:val="0"/>
      <w:marTop w:val="0"/>
      <w:marBottom w:val="0"/>
      <w:divBdr>
        <w:top w:val="none" w:sz="0" w:space="0" w:color="auto"/>
        <w:left w:val="none" w:sz="0" w:space="0" w:color="auto"/>
        <w:bottom w:val="none" w:sz="0" w:space="0" w:color="auto"/>
        <w:right w:val="none" w:sz="0" w:space="0" w:color="auto"/>
      </w:divBdr>
    </w:div>
    <w:div w:id="879047525">
      <w:bodyDiv w:val="1"/>
      <w:marLeft w:val="0"/>
      <w:marRight w:val="0"/>
      <w:marTop w:val="0"/>
      <w:marBottom w:val="0"/>
      <w:divBdr>
        <w:top w:val="none" w:sz="0" w:space="0" w:color="auto"/>
        <w:left w:val="none" w:sz="0" w:space="0" w:color="auto"/>
        <w:bottom w:val="none" w:sz="0" w:space="0" w:color="auto"/>
        <w:right w:val="none" w:sz="0" w:space="0" w:color="auto"/>
      </w:divBdr>
    </w:div>
    <w:div w:id="879130382">
      <w:bodyDiv w:val="1"/>
      <w:marLeft w:val="0"/>
      <w:marRight w:val="0"/>
      <w:marTop w:val="0"/>
      <w:marBottom w:val="0"/>
      <w:divBdr>
        <w:top w:val="none" w:sz="0" w:space="0" w:color="auto"/>
        <w:left w:val="none" w:sz="0" w:space="0" w:color="auto"/>
        <w:bottom w:val="none" w:sz="0" w:space="0" w:color="auto"/>
        <w:right w:val="none" w:sz="0" w:space="0" w:color="auto"/>
      </w:divBdr>
      <w:divsChild>
        <w:div w:id="737557531">
          <w:marLeft w:val="0"/>
          <w:marRight w:val="0"/>
          <w:marTop w:val="0"/>
          <w:marBottom w:val="0"/>
          <w:divBdr>
            <w:top w:val="none" w:sz="0" w:space="0" w:color="auto"/>
            <w:left w:val="none" w:sz="0" w:space="0" w:color="auto"/>
            <w:bottom w:val="none" w:sz="0" w:space="0" w:color="auto"/>
            <w:right w:val="none" w:sz="0" w:space="0" w:color="auto"/>
          </w:divBdr>
        </w:div>
        <w:div w:id="1586189596">
          <w:marLeft w:val="0"/>
          <w:marRight w:val="0"/>
          <w:marTop w:val="0"/>
          <w:marBottom w:val="0"/>
          <w:divBdr>
            <w:top w:val="none" w:sz="0" w:space="0" w:color="auto"/>
            <w:left w:val="none" w:sz="0" w:space="0" w:color="auto"/>
            <w:bottom w:val="none" w:sz="0" w:space="0" w:color="auto"/>
            <w:right w:val="none" w:sz="0" w:space="0" w:color="auto"/>
          </w:divBdr>
        </w:div>
        <w:div w:id="1196844188">
          <w:marLeft w:val="0"/>
          <w:marRight w:val="0"/>
          <w:marTop w:val="0"/>
          <w:marBottom w:val="0"/>
          <w:divBdr>
            <w:top w:val="none" w:sz="0" w:space="0" w:color="auto"/>
            <w:left w:val="none" w:sz="0" w:space="0" w:color="auto"/>
            <w:bottom w:val="none" w:sz="0" w:space="0" w:color="auto"/>
            <w:right w:val="none" w:sz="0" w:space="0" w:color="auto"/>
          </w:divBdr>
        </w:div>
        <w:div w:id="1794395994">
          <w:marLeft w:val="0"/>
          <w:marRight w:val="0"/>
          <w:marTop w:val="0"/>
          <w:marBottom w:val="0"/>
          <w:divBdr>
            <w:top w:val="none" w:sz="0" w:space="0" w:color="auto"/>
            <w:left w:val="none" w:sz="0" w:space="0" w:color="auto"/>
            <w:bottom w:val="none" w:sz="0" w:space="0" w:color="auto"/>
            <w:right w:val="none" w:sz="0" w:space="0" w:color="auto"/>
          </w:divBdr>
        </w:div>
        <w:div w:id="1051348930">
          <w:marLeft w:val="0"/>
          <w:marRight w:val="0"/>
          <w:marTop w:val="0"/>
          <w:marBottom w:val="0"/>
          <w:divBdr>
            <w:top w:val="none" w:sz="0" w:space="0" w:color="auto"/>
            <w:left w:val="none" w:sz="0" w:space="0" w:color="auto"/>
            <w:bottom w:val="none" w:sz="0" w:space="0" w:color="auto"/>
            <w:right w:val="none" w:sz="0" w:space="0" w:color="auto"/>
          </w:divBdr>
        </w:div>
        <w:div w:id="1448349546">
          <w:marLeft w:val="0"/>
          <w:marRight w:val="0"/>
          <w:marTop w:val="0"/>
          <w:marBottom w:val="0"/>
          <w:divBdr>
            <w:top w:val="none" w:sz="0" w:space="0" w:color="auto"/>
            <w:left w:val="none" w:sz="0" w:space="0" w:color="auto"/>
            <w:bottom w:val="none" w:sz="0" w:space="0" w:color="auto"/>
            <w:right w:val="none" w:sz="0" w:space="0" w:color="auto"/>
          </w:divBdr>
        </w:div>
        <w:div w:id="1569068951">
          <w:marLeft w:val="0"/>
          <w:marRight w:val="0"/>
          <w:marTop w:val="0"/>
          <w:marBottom w:val="0"/>
          <w:divBdr>
            <w:top w:val="none" w:sz="0" w:space="0" w:color="auto"/>
            <w:left w:val="none" w:sz="0" w:space="0" w:color="auto"/>
            <w:bottom w:val="none" w:sz="0" w:space="0" w:color="auto"/>
            <w:right w:val="none" w:sz="0" w:space="0" w:color="auto"/>
          </w:divBdr>
        </w:div>
        <w:div w:id="62334892">
          <w:marLeft w:val="0"/>
          <w:marRight w:val="0"/>
          <w:marTop w:val="0"/>
          <w:marBottom w:val="0"/>
          <w:divBdr>
            <w:top w:val="none" w:sz="0" w:space="0" w:color="auto"/>
            <w:left w:val="none" w:sz="0" w:space="0" w:color="auto"/>
            <w:bottom w:val="none" w:sz="0" w:space="0" w:color="auto"/>
            <w:right w:val="none" w:sz="0" w:space="0" w:color="auto"/>
          </w:divBdr>
        </w:div>
        <w:div w:id="381901187">
          <w:marLeft w:val="0"/>
          <w:marRight w:val="0"/>
          <w:marTop w:val="0"/>
          <w:marBottom w:val="0"/>
          <w:divBdr>
            <w:top w:val="none" w:sz="0" w:space="0" w:color="auto"/>
            <w:left w:val="none" w:sz="0" w:space="0" w:color="auto"/>
            <w:bottom w:val="none" w:sz="0" w:space="0" w:color="auto"/>
            <w:right w:val="none" w:sz="0" w:space="0" w:color="auto"/>
          </w:divBdr>
        </w:div>
        <w:div w:id="691225030">
          <w:marLeft w:val="0"/>
          <w:marRight w:val="0"/>
          <w:marTop w:val="0"/>
          <w:marBottom w:val="0"/>
          <w:divBdr>
            <w:top w:val="none" w:sz="0" w:space="0" w:color="auto"/>
            <w:left w:val="none" w:sz="0" w:space="0" w:color="auto"/>
            <w:bottom w:val="none" w:sz="0" w:space="0" w:color="auto"/>
            <w:right w:val="none" w:sz="0" w:space="0" w:color="auto"/>
          </w:divBdr>
        </w:div>
        <w:div w:id="1401640292">
          <w:marLeft w:val="0"/>
          <w:marRight w:val="0"/>
          <w:marTop w:val="0"/>
          <w:marBottom w:val="0"/>
          <w:divBdr>
            <w:top w:val="none" w:sz="0" w:space="0" w:color="auto"/>
            <w:left w:val="none" w:sz="0" w:space="0" w:color="auto"/>
            <w:bottom w:val="none" w:sz="0" w:space="0" w:color="auto"/>
            <w:right w:val="none" w:sz="0" w:space="0" w:color="auto"/>
          </w:divBdr>
        </w:div>
        <w:div w:id="48307753">
          <w:marLeft w:val="0"/>
          <w:marRight w:val="0"/>
          <w:marTop w:val="0"/>
          <w:marBottom w:val="0"/>
          <w:divBdr>
            <w:top w:val="none" w:sz="0" w:space="0" w:color="auto"/>
            <w:left w:val="none" w:sz="0" w:space="0" w:color="auto"/>
            <w:bottom w:val="none" w:sz="0" w:space="0" w:color="auto"/>
            <w:right w:val="none" w:sz="0" w:space="0" w:color="auto"/>
          </w:divBdr>
        </w:div>
        <w:div w:id="383023013">
          <w:marLeft w:val="0"/>
          <w:marRight w:val="0"/>
          <w:marTop w:val="0"/>
          <w:marBottom w:val="0"/>
          <w:divBdr>
            <w:top w:val="none" w:sz="0" w:space="0" w:color="auto"/>
            <w:left w:val="none" w:sz="0" w:space="0" w:color="auto"/>
            <w:bottom w:val="none" w:sz="0" w:space="0" w:color="auto"/>
            <w:right w:val="none" w:sz="0" w:space="0" w:color="auto"/>
          </w:divBdr>
        </w:div>
        <w:div w:id="367264974">
          <w:marLeft w:val="0"/>
          <w:marRight w:val="0"/>
          <w:marTop w:val="0"/>
          <w:marBottom w:val="0"/>
          <w:divBdr>
            <w:top w:val="none" w:sz="0" w:space="0" w:color="auto"/>
            <w:left w:val="none" w:sz="0" w:space="0" w:color="auto"/>
            <w:bottom w:val="none" w:sz="0" w:space="0" w:color="auto"/>
            <w:right w:val="none" w:sz="0" w:space="0" w:color="auto"/>
          </w:divBdr>
        </w:div>
        <w:div w:id="1771849053">
          <w:marLeft w:val="0"/>
          <w:marRight w:val="0"/>
          <w:marTop w:val="0"/>
          <w:marBottom w:val="0"/>
          <w:divBdr>
            <w:top w:val="none" w:sz="0" w:space="0" w:color="auto"/>
            <w:left w:val="none" w:sz="0" w:space="0" w:color="auto"/>
            <w:bottom w:val="none" w:sz="0" w:space="0" w:color="auto"/>
            <w:right w:val="none" w:sz="0" w:space="0" w:color="auto"/>
          </w:divBdr>
        </w:div>
        <w:div w:id="180165393">
          <w:marLeft w:val="0"/>
          <w:marRight w:val="0"/>
          <w:marTop w:val="0"/>
          <w:marBottom w:val="0"/>
          <w:divBdr>
            <w:top w:val="none" w:sz="0" w:space="0" w:color="auto"/>
            <w:left w:val="none" w:sz="0" w:space="0" w:color="auto"/>
            <w:bottom w:val="none" w:sz="0" w:space="0" w:color="auto"/>
            <w:right w:val="none" w:sz="0" w:space="0" w:color="auto"/>
          </w:divBdr>
        </w:div>
        <w:div w:id="2085447070">
          <w:marLeft w:val="0"/>
          <w:marRight w:val="0"/>
          <w:marTop w:val="0"/>
          <w:marBottom w:val="0"/>
          <w:divBdr>
            <w:top w:val="none" w:sz="0" w:space="0" w:color="auto"/>
            <w:left w:val="none" w:sz="0" w:space="0" w:color="auto"/>
            <w:bottom w:val="none" w:sz="0" w:space="0" w:color="auto"/>
            <w:right w:val="none" w:sz="0" w:space="0" w:color="auto"/>
          </w:divBdr>
        </w:div>
        <w:div w:id="179005491">
          <w:marLeft w:val="0"/>
          <w:marRight w:val="0"/>
          <w:marTop w:val="0"/>
          <w:marBottom w:val="0"/>
          <w:divBdr>
            <w:top w:val="none" w:sz="0" w:space="0" w:color="auto"/>
            <w:left w:val="none" w:sz="0" w:space="0" w:color="auto"/>
            <w:bottom w:val="none" w:sz="0" w:space="0" w:color="auto"/>
            <w:right w:val="none" w:sz="0" w:space="0" w:color="auto"/>
          </w:divBdr>
        </w:div>
        <w:div w:id="564335092">
          <w:marLeft w:val="0"/>
          <w:marRight w:val="0"/>
          <w:marTop w:val="0"/>
          <w:marBottom w:val="0"/>
          <w:divBdr>
            <w:top w:val="none" w:sz="0" w:space="0" w:color="auto"/>
            <w:left w:val="none" w:sz="0" w:space="0" w:color="auto"/>
            <w:bottom w:val="none" w:sz="0" w:space="0" w:color="auto"/>
            <w:right w:val="none" w:sz="0" w:space="0" w:color="auto"/>
          </w:divBdr>
        </w:div>
        <w:div w:id="1119447259">
          <w:marLeft w:val="0"/>
          <w:marRight w:val="0"/>
          <w:marTop w:val="0"/>
          <w:marBottom w:val="0"/>
          <w:divBdr>
            <w:top w:val="none" w:sz="0" w:space="0" w:color="auto"/>
            <w:left w:val="none" w:sz="0" w:space="0" w:color="auto"/>
            <w:bottom w:val="none" w:sz="0" w:space="0" w:color="auto"/>
            <w:right w:val="none" w:sz="0" w:space="0" w:color="auto"/>
          </w:divBdr>
        </w:div>
        <w:div w:id="1309821822">
          <w:marLeft w:val="0"/>
          <w:marRight w:val="0"/>
          <w:marTop w:val="0"/>
          <w:marBottom w:val="0"/>
          <w:divBdr>
            <w:top w:val="none" w:sz="0" w:space="0" w:color="auto"/>
            <w:left w:val="none" w:sz="0" w:space="0" w:color="auto"/>
            <w:bottom w:val="none" w:sz="0" w:space="0" w:color="auto"/>
            <w:right w:val="none" w:sz="0" w:space="0" w:color="auto"/>
          </w:divBdr>
        </w:div>
        <w:div w:id="862205041">
          <w:marLeft w:val="0"/>
          <w:marRight w:val="0"/>
          <w:marTop w:val="0"/>
          <w:marBottom w:val="0"/>
          <w:divBdr>
            <w:top w:val="none" w:sz="0" w:space="0" w:color="auto"/>
            <w:left w:val="none" w:sz="0" w:space="0" w:color="auto"/>
            <w:bottom w:val="none" w:sz="0" w:space="0" w:color="auto"/>
            <w:right w:val="none" w:sz="0" w:space="0" w:color="auto"/>
          </w:divBdr>
        </w:div>
        <w:div w:id="1714689868">
          <w:marLeft w:val="0"/>
          <w:marRight w:val="0"/>
          <w:marTop w:val="0"/>
          <w:marBottom w:val="0"/>
          <w:divBdr>
            <w:top w:val="none" w:sz="0" w:space="0" w:color="auto"/>
            <w:left w:val="none" w:sz="0" w:space="0" w:color="auto"/>
            <w:bottom w:val="none" w:sz="0" w:space="0" w:color="auto"/>
            <w:right w:val="none" w:sz="0" w:space="0" w:color="auto"/>
          </w:divBdr>
        </w:div>
        <w:div w:id="1172641262">
          <w:marLeft w:val="0"/>
          <w:marRight w:val="0"/>
          <w:marTop w:val="0"/>
          <w:marBottom w:val="0"/>
          <w:divBdr>
            <w:top w:val="none" w:sz="0" w:space="0" w:color="auto"/>
            <w:left w:val="none" w:sz="0" w:space="0" w:color="auto"/>
            <w:bottom w:val="none" w:sz="0" w:space="0" w:color="auto"/>
            <w:right w:val="none" w:sz="0" w:space="0" w:color="auto"/>
          </w:divBdr>
        </w:div>
        <w:div w:id="1261915830">
          <w:marLeft w:val="0"/>
          <w:marRight w:val="0"/>
          <w:marTop w:val="0"/>
          <w:marBottom w:val="0"/>
          <w:divBdr>
            <w:top w:val="none" w:sz="0" w:space="0" w:color="auto"/>
            <w:left w:val="none" w:sz="0" w:space="0" w:color="auto"/>
            <w:bottom w:val="none" w:sz="0" w:space="0" w:color="auto"/>
            <w:right w:val="none" w:sz="0" w:space="0" w:color="auto"/>
          </w:divBdr>
        </w:div>
        <w:div w:id="1188102991">
          <w:marLeft w:val="0"/>
          <w:marRight w:val="0"/>
          <w:marTop w:val="0"/>
          <w:marBottom w:val="0"/>
          <w:divBdr>
            <w:top w:val="none" w:sz="0" w:space="0" w:color="auto"/>
            <w:left w:val="none" w:sz="0" w:space="0" w:color="auto"/>
            <w:bottom w:val="none" w:sz="0" w:space="0" w:color="auto"/>
            <w:right w:val="none" w:sz="0" w:space="0" w:color="auto"/>
          </w:divBdr>
        </w:div>
        <w:div w:id="1786538402">
          <w:marLeft w:val="0"/>
          <w:marRight w:val="0"/>
          <w:marTop w:val="0"/>
          <w:marBottom w:val="0"/>
          <w:divBdr>
            <w:top w:val="none" w:sz="0" w:space="0" w:color="auto"/>
            <w:left w:val="none" w:sz="0" w:space="0" w:color="auto"/>
            <w:bottom w:val="none" w:sz="0" w:space="0" w:color="auto"/>
            <w:right w:val="none" w:sz="0" w:space="0" w:color="auto"/>
          </w:divBdr>
        </w:div>
        <w:div w:id="518659199">
          <w:marLeft w:val="0"/>
          <w:marRight w:val="0"/>
          <w:marTop w:val="0"/>
          <w:marBottom w:val="0"/>
          <w:divBdr>
            <w:top w:val="none" w:sz="0" w:space="0" w:color="auto"/>
            <w:left w:val="none" w:sz="0" w:space="0" w:color="auto"/>
            <w:bottom w:val="none" w:sz="0" w:space="0" w:color="auto"/>
            <w:right w:val="none" w:sz="0" w:space="0" w:color="auto"/>
          </w:divBdr>
        </w:div>
        <w:div w:id="894198497">
          <w:marLeft w:val="0"/>
          <w:marRight w:val="0"/>
          <w:marTop w:val="0"/>
          <w:marBottom w:val="0"/>
          <w:divBdr>
            <w:top w:val="none" w:sz="0" w:space="0" w:color="auto"/>
            <w:left w:val="none" w:sz="0" w:space="0" w:color="auto"/>
            <w:bottom w:val="none" w:sz="0" w:space="0" w:color="auto"/>
            <w:right w:val="none" w:sz="0" w:space="0" w:color="auto"/>
          </w:divBdr>
        </w:div>
        <w:div w:id="31811954">
          <w:marLeft w:val="0"/>
          <w:marRight w:val="0"/>
          <w:marTop w:val="0"/>
          <w:marBottom w:val="0"/>
          <w:divBdr>
            <w:top w:val="none" w:sz="0" w:space="0" w:color="auto"/>
            <w:left w:val="none" w:sz="0" w:space="0" w:color="auto"/>
            <w:bottom w:val="none" w:sz="0" w:space="0" w:color="auto"/>
            <w:right w:val="none" w:sz="0" w:space="0" w:color="auto"/>
          </w:divBdr>
        </w:div>
        <w:div w:id="1425030603">
          <w:marLeft w:val="0"/>
          <w:marRight w:val="0"/>
          <w:marTop w:val="0"/>
          <w:marBottom w:val="0"/>
          <w:divBdr>
            <w:top w:val="none" w:sz="0" w:space="0" w:color="auto"/>
            <w:left w:val="none" w:sz="0" w:space="0" w:color="auto"/>
            <w:bottom w:val="none" w:sz="0" w:space="0" w:color="auto"/>
            <w:right w:val="none" w:sz="0" w:space="0" w:color="auto"/>
          </w:divBdr>
        </w:div>
        <w:div w:id="838887905">
          <w:marLeft w:val="0"/>
          <w:marRight w:val="0"/>
          <w:marTop w:val="0"/>
          <w:marBottom w:val="0"/>
          <w:divBdr>
            <w:top w:val="none" w:sz="0" w:space="0" w:color="auto"/>
            <w:left w:val="none" w:sz="0" w:space="0" w:color="auto"/>
            <w:bottom w:val="none" w:sz="0" w:space="0" w:color="auto"/>
            <w:right w:val="none" w:sz="0" w:space="0" w:color="auto"/>
          </w:divBdr>
        </w:div>
        <w:div w:id="180513382">
          <w:marLeft w:val="0"/>
          <w:marRight w:val="0"/>
          <w:marTop w:val="0"/>
          <w:marBottom w:val="0"/>
          <w:divBdr>
            <w:top w:val="none" w:sz="0" w:space="0" w:color="auto"/>
            <w:left w:val="none" w:sz="0" w:space="0" w:color="auto"/>
            <w:bottom w:val="none" w:sz="0" w:space="0" w:color="auto"/>
            <w:right w:val="none" w:sz="0" w:space="0" w:color="auto"/>
          </w:divBdr>
        </w:div>
        <w:div w:id="29306705">
          <w:marLeft w:val="0"/>
          <w:marRight w:val="0"/>
          <w:marTop w:val="0"/>
          <w:marBottom w:val="0"/>
          <w:divBdr>
            <w:top w:val="none" w:sz="0" w:space="0" w:color="auto"/>
            <w:left w:val="none" w:sz="0" w:space="0" w:color="auto"/>
            <w:bottom w:val="none" w:sz="0" w:space="0" w:color="auto"/>
            <w:right w:val="none" w:sz="0" w:space="0" w:color="auto"/>
          </w:divBdr>
        </w:div>
        <w:div w:id="1299798236">
          <w:marLeft w:val="0"/>
          <w:marRight w:val="0"/>
          <w:marTop w:val="0"/>
          <w:marBottom w:val="0"/>
          <w:divBdr>
            <w:top w:val="none" w:sz="0" w:space="0" w:color="auto"/>
            <w:left w:val="none" w:sz="0" w:space="0" w:color="auto"/>
            <w:bottom w:val="none" w:sz="0" w:space="0" w:color="auto"/>
            <w:right w:val="none" w:sz="0" w:space="0" w:color="auto"/>
          </w:divBdr>
        </w:div>
        <w:div w:id="525099767">
          <w:marLeft w:val="0"/>
          <w:marRight w:val="0"/>
          <w:marTop w:val="0"/>
          <w:marBottom w:val="0"/>
          <w:divBdr>
            <w:top w:val="none" w:sz="0" w:space="0" w:color="auto"/>
            <w:left w:val="none" w:sz="0" w:space="0" w:color="auto"/>
            <w:bottom w:val="none" w:sz="0" w:space="0" w:color="auto"/>
            <w:right w:val="none" w:sz="0" w:space="0" w:color="auto"/>
          </w:divBdr>
        </w:div>
      </w:divsChild>
    </w:div>
    <w:div w:id="896433217">
      <w:bodyDiv w:val="1"/>
      <w:marLeft w:val="0"/>
      <w:marRight w:val="0"/>
      <w:marTop w:val="0"/>
      <w:marBottom w:val="0"/>
      <w:divBdr>
        <w:top w:val="none" w:sz="0" w:space="0" w:color="auto"/>
        <w:left w:val="none" w:sz="0" w:space="0" w:color="auto"/>
        <w:bottom w:val="none" w:sz="0" w:space="0" w:color="auto"/>
        <w:right w:val="none" w:sz="0" w:space="0" w:color="auto"/>
      </w:divBdr>
    </w:div>
    <w:div w:id="922958060">
      <w:bodyDiv w:val="1"/>
      <w:marLeft w:val="0"/>
      <w:marRight w:val="0"/>
      <w:marTop w:val="0"/>
      <w:marBottom w:val="0"/>
      <w:divBdr>
        <w:top w:val="none" w:sz="0" w:space="0" w:color="auto"/>
        <w:left w:val="none" w:sz="0" w:space="0" w:color="auto"/>
        <w:bottom w:val="none" w:sz="0" w:space="0" w:color="auto"/>
        <w:right w:val="none" w:sz="0" w:space="0" w:color="auto"/>
      </w:divBdr>
    </w:div>
    <w:div w:id="947004242">
      <w:bodyDiv w:val="1"/>
      <w:marLeft w:val="0"/>
      <w:marRight w:val="0"/>
      <w:marTop w:val="0"/>
      <w:marBottom w:val="0"/>
      <w:divBdr>
        <w:top w:val="none" w:sz="0" w:space="0" w:color="auto"/>
        <w:left w:val="none" w:sz="0" w:space="0" w:color="auto"/>
        <w:bottom w:val="none" w:sz="0" w:space="0" w:color="auto"/>
        <w:right w:val="none" w:sz="0" w:space="0" w:color="auto"/>
      </w:divBdr>
      <w:divsChild>
        <w:div w:id="1817525822">
          <w:marLeft w:val="0"/>
          <w:marRight w:val="0"/>
          <w:marTop w:val="0"/>
          <w:marBottom w:val="0"/>
          <w:divBdr>
            <w:top w:val="none" w:sz="0" w:space="0" w:color="auto"/>
            <w:left w:val="none" w:sz="0" w:space="0" w:color="auto"/>
            <w:bottom w:val="none" w:sz="0" w:space="0" w:color="auto"/>
            <w:right w:val="none" w:sz="0" w:space="0" w:color="auto"/>
          </w:divBdr>
        </w:div>
        <w:div w:id="1654942586">
          <w:marLeft w:val="0"/>
          <w:marRight w:val="0"/>
          <w:marTop w:val="0"/>
          <w:marBottom w:val="0"/>
          <w:divBdr>
            <w:top w:val="none" w:sz="0" w:space="0" w:color="auto"/>
            <w:left w:val="none" w:sz="0" w:space="0" w:color="auto"/>
            <w:bottom w:val="none" w:sz="0" w:space="0" w:color="auto"/>
            <w:right w:val="none" w:sz="0" w:space="0" w:color="auto"/>
          </w:divBdr>
        </w:div>
        <w:div w:id="1368526214">
          <w:marLeft w:val="0"/>
          <w:marRight w:val="0"/>
          <w:marTop w:val="0"/>
          <w:marBottom w:val="0"/>
          <w:divBdr>
            <w:top w:val="none" w:sz="0" w:space="0" w:color="auto"/>
            <w:left w:val="none" w:sz="0" w:space="0" w:color="auto"/>
            <w:bottom w:val="none" w:sz="0" w:space="0" w:color="auto"/>
            <w:right w:val="none" w:sz="0" w:space="0" w:color="auto"/>
          </w:divBdr>
        </w:div>
        <w:div w:id="1677347529">
          <w:marLeft w:val="0"/>
          <w:marRight w:val="0"/>
          <w:marTop w:val="0"/>
          <w:marBottom w:val="0"/>
          <w:divBdr>
            <w:top w:val="none" w:sz="0" w:space="0" w:color="auto"/>
            <w:left w:val="none" w:sz="0" w:space="0" w:color="auto"/>
            <w:bottom w:val="none" w:sz="0" w:space="0" w:color="auto"/>
            <w:right w:val="none" w:sz="0" w:space="0" w:color="auto"/>
          </w:divBdr>
        </w:div>
        <w:div w:id="508644710">
          <w:marLeft w:val="0"/>
          <w:marRight w:val="0"/>
          <w:marTop w:val="0"/>
          <w:marBottom w:val="0"/>
          <w:divBdr>
            <w:top w:val="none" w:sz="0" w:space="0" w:color="auto"/>
            <w:left w:val="none" w:sz="0" w:space="0" w:color="auto"/>
            <w:bottom w:val="none" w:sz="0" w:space="0" w:color="auto"/>
            <w:right w:val="none" w:sz="0" w:space="0" w:color="auto"/>
          </w:divBdr>
        </w:div>
        <w:div w:id="1529485498">
          <w:marLeft w:val="0"/>
          <w:marRight w:val="0"/>
          <w:marTop w:val="0"/>
          <w:marBottom w:val="0"/>
          <w:divBdr>
            <w:top w:val="none" w:sz="0" w:space="0" w:color="auto"/>
            <w:left w:val="none" w:sz="0" w:space="0" w:color="auto"/>
            <w:bottom w:val="none" w:sz="0" w:space="0" w:color="auto"/>
            <w:right w:val="none" w:sz="0" w:space="0" w:color="auto"/>
          </w:divBdr>
        </w:div>
        <w:div w:id="343482975">
          <w:marLeft w:val="0"/>
          <w:marRight w:val="0"/>
          <w:marTop w:val="0"/>
          <w:marBottom w:val="0"/>
          <w:divBdr>
            <w:top w:val="none" w:sz="0" w:space="0" w:color="auto"/>
            <w:left w:val="none" w:sz="0" w:space="0" w:color="auto"/>
            <w:bottom w:val="none" w:sz="0" w:space="0" w:color="auto"/>
            <w:right w:val="none" w:sz="0" w:space="0" w:color="auto"/>
          </w:divBdr>
        </w:div>
        <w:div w:id="489566512">
          <w:marLeft w:val="0"/>
          <w:marRight w:val="0"/>
          <w:marTop w:val="0"/>
          <w:marBottom w:val="0"/>
          <w:divBdr>
            <w:top w:val="none" w:sz="0" w:space="0" w:color="auto"/>
            <w:left w:val="none" w:sz="0" w:space="0" w:color="auto"/>
            <w:bottom w:val="none" w:sz="0" w:space="0" w:color="auto"/>
            <w:right w:val="none" w:sz="0" w:space="0" w:color="auto"/>
          </w:divBdr>
        </w:div>
        <w:div w:id="371419282">
          <w:marLeft w:val="0"/>
          <w:marRight w:val="0"/>
          <w:marTop w:val="0"/>
          <w:marBottom w:val="0"/>
          <w:divBdr>
            <w:top w:val="none" w:sz="0" w:space="0" w:color="auto"/>
            <w:left w:val="none" w:sz="0" w:space="0" w:color="auto"/>
            <w:bottom w:val="none" w:sz="0" w:space="0" w:color="auto"/>
            <w:right w:val="none" w:sz="0" w:space="0" w:color="auto"/>
          </w:divBdr>
        </w:div>
        <w:div w:id="1390574429">
          <w:marLeft w:val="0"/>
          <w:marRight w:val="0"/>
          <w:marTop w:val="0"/>
          <w:marBottom w:val="0"/>
          <w:divBdr>
            <w:top w:val="none" w:sz="0" w:space="0" w:color="auto"/>
            <w:left w:val="none" w:sz="0" w:space="0" w:color="auto"/>
            <w:bottom w:val="none" w:sz="0" w:space="0" w:color="auto"/>
            <w:right w:val="none" w:sz="0" w:space="0" w:color="auto"/>
          </w:divBdr>
        </w:div>
        <w:div w:id="1044060366">
          <w:marLeft w:val="0"/>
          <w:marRight w:val="0"/>
          <w:marTop w:val="0"/>
          <w:marBottom w:val="0"/>
          <w:divBdr>
            <w:top w:val="none" w:sz="0" w:space="0" w:color="auto"/>
            <w:left w:val="none" w:sz="0" w:space="0" w:color="auto"/>
            <w:bottom w:val="none" w:sz="0" w:space="0" w:color="auto"/>
            <w:right w:val="none" w:sz="0" w:space="0" w:color="auto"/>
          </w:divBdr>
        </w:div>
        <w:div w:id="540672039">
          <w:marLeft w:val="0"/>
          <w:marRight w:val="0"/>
          <w:marTop w:val="0"/>
          <w:marBottom w:val="0"/>
          <w:divBdr>
            <w:top w:val="none" w:sz="0" w:space="0" w:color="auto"/>
            <w:left w:val="none" w:sz="0" w:space="0" w:color="auto"/>
            <w:bottom w:val="none" w:sz="0" w:space="0" w:color="auto"/>
            <w:right w:val="none" w:sz="0" w:space="0" w:color="auto"/>
          </w:divBdr>
        </w:div>
        <w:div w:id="1650787937">
          <w:marLeft w:val="0"/>
          <w:marRight w:val="0"/>
          <w:marTop w:val="0"/>
          <w:marBottom w:val="0"/>
          <w:divBdr>
            <w:top w:val="none" w:sz="0" w:space="0" w:color="auto"/>
            <w:left w:val="none" w:sz="0" w:space="0" w:color="auto"/>
            <w:bottom w:val="none" w:sz="0" w:space="0" w:color="auto"/>
            <w:right w:val="none" w:sz="0" w:space="0" w:color="auto"/>
          </w:divBdr>
        </w:div>
        <w:div w:id="1220629304">
          <w:marLeft w:val="0"/>
          <w:marRight w:val="0"/>
          <w:marTop w:val="0"/>
          <w:marBottom w:val="0"/>
          <w:divBdr>
            <w:top w:val="none" w:sz="0" w:space="0" w:color="auto"/>
            <w:left w:val="none" w:sz="0" w:space="0" w:color="auto"/>
            <w:bottom w:val="none" w:sz="0" w:space="0" w:color="auto"/>
            <w:right w:val="none" w:sz="0" w:space="0" w:color="auto"/>
          </w:divBdr>
        </w:div>
        <w:div w:id="818107782">
          <w:marLeft w:val="0"/>
          <w:marRight w:val="0"/>
          <w:marTop w:val="0"/>
          <w:marBottom w:val="0"/>
          <w:divBdr>
            <w:top w:val="none" w:sz="0" w:space="0" w:color="auto"/>
            <w:left w:val="none" w:sz="0" w:space="0" w:color="auto"/>
            <w:bottom w:val="none" w:sz="0" w:space="0" w:color="auto"/>
            <w:right w:val="none" w:sz="0" w:space="0" w:color="auto"/>
          </w:divBdr>
        </w:div>
        <w:div w:id="218249531">
          <w:marLeft w:val="0"/>
          <w:marRight w:val="0"/>
          <w:marTop w:val="0"/>
          <w:marBottom w:val="0"/>
          <w:divBdr>
            <w:top w:val="none" w:sz="0" w:space="0" w:color="auto"/>
            <w:left w:val="none" w:sz="0" w:space="0" w:color="auto"/>
            <w:bottom w:val="none" w:sz="0" w:space="0" w:color="auto"/>
            <w:right w:val="none" w:sz="0" w:space="0" w:color="auto"/>
          </w:divBdr>
        </w:div>
        <w:div w:id="669675153">
          <w:marLeft w:val="0"/>
          <w:marRight w:val="0"/>
          <w:marTop w:val="0"/>
          <w:marBottom w:val="0"/>
          <w:divBdr>
            <w:top w:val="none" w:sz="0" w:space="0" w:color="auto"/>
            <w:left w:val="none" w:sz="0" w:space="0" w:color="auto"/>
            <w:bottom w:val="none" w:sz="0" w:space="0" w:color="auto"/>
            <w:right w:val="none" w:sz="0" w:space="0" w:color="auto"/>
          </w:divBdr>
        </w:div>
        <w:div w:id="1315987000">
          <w:marLeft w:val="0"/>
          <w:marRight w:val="0"/>
          <w:marTop w:val="0"/>
          <w:marBottom w:val="0"/>
          <w:divBdr>
            <w:top w:val="none" w:sz="0" w:space="0" w:color="auto"/>
            <w:left w:val="none" w:sz="0" w:space="0" w:color="auto"/>
            <w:bottom w:val="none" w:sz="0" w:space="0" w:color="auto"/>
            <w:right w:val="none" w:sz="0" w:space="0" w:color="auto"/>
          </w:divBdr>
        </w:div>
        <w:div w:id="792332627">
          <w:marLeft w:val="0"/>
          <w:marRight w:val="0"/>
          <w:marTop w:val="0"/>
          <w:marBottom w:val="0"/>
          <w:divBdr>
            <w:top w:val="none" w:sz="0" w:space="0" w:color="auto"/>
            <w:left w:val="none" w:sz="0" w:space="0" w:color="auto"/>
            <w:bottom w:val="none" w:sz="0" w:space="0" w:color="auto"/>
            <w:right w:val="none" w:sz="0" w:space="0" w:color="auto"/>
          </w:divBdr>
        </w:div>
        <w:div w:id="1351293485">
          <w:marLeft w:val="0"/>
          <w:marRight w:val="0"/>
          <w:marTop w:val="0"/>
          <w:marBottom w:val="0"/>
          <w:divBdr>
            <w:top w:val="none" w:sz="0" w:space="0" w:color="auto"/>
            <w:left w:val="none" w:sz="0" w:space="0" w:color="auto"/>
            <w:bottom w:val="none" w:sz="0" w:space="0" w:color="auto"/>
            <w:right w:val="none" w:sz="0" w:space="0" w:color="auto"/>
          </w:divBdr>
        </w:div>
        <w:div w:id="1025710973">
          <w:marLeft w:val="0"/>
          <w:marRight w:val="0"/>
          <w:marTop w:val="0"/>
          <w:marBottom w:val="0"/>
          <w:divBdr>
            <w:top w:val="none" w:sz="0" w:space="0" w:color="auto"/>
            <w:left w:val="none" w:sz="0" w:space="0" w:color="auto"/>
            <w:bottom w:val="none" w:sz="0" w:space="0" w:color="auto"/>
            <w:right w:val="none" w:sz="0" w:space="0" w:color="auto"/>
          </w:divBdr>
        </w:div>
        <w:div w:id="135876589">
          <w:marLeft w:val="0"/>
          <w:marRight w:val="0"/>
          <w:marTop w:val="0"/>
          <w:marBottom w:val="0"/>
          <w:divBdr>
            <w:top w:val="none" w:sz="0" w:space="0" w:color="auto"/>
            <w:left w:val="none" w:sz="0" w:space="0" w:color="auto"/>
            <w:bottom w:val="none" w:sz="0" w:space="0" w:color="auto"/>
            <w:right w:val="none" w:sz="0" w:space="0" w:color="auto"/>
          </w:divBdr>
        </w:div>
        <w:div w:id="1490243910">
          <w:marLeft w:val="0"/>
          <w:marRight w:val="0"/>
          <w:marTop w:val="0"/>
          <w:marBottom w:val="0"/>
          <w:divBdr>
            <w:top w:val="none" w:sz="0" w:space="0" w:color="auto"/>
            <w:left w:val="none" w:sz="0" w:space="0" w:color="auto"/>
            <w:bottom w:val="none" w:sz="0" w:space="0" w:color="auto"/>
            <w:right w:val="none" w:sz="0" w:space="0" w:color="auto"/>
          </w:divBdr>
        </w:div>
        <w:div w:id="150800443">
          <w:marLeft w:val="0"/>
          <w:marRight w:val="0"/>
          <w:marTop w:val="0"/>
          <w:marBottom w:val="0"/>
          <w:divBdr>
            <w:top w:val="none" w:sz="0" w:space="0" w:color="auto"/>
            <w:left w:val="none" w:sz="0" w:space="0" w:color="auto"/>
            <w:bottom w:val="none" w:sz="0" w:space="0" w:color="auto"/>
            <w:right w:val="none" w:sz="0" w:space="0" w:color="auto"/>
          </w:divBdr>
        </w:div>
        <w:div w:id="1400401354">
          <w:marLeft w:val="0"/>
          <w:marRight w:val="0"/>
          <w:marTop w:val="0"/>
          <w:marBottom w:val="0"/>
          <w:divBdr>
            <w:top w:val="none" w:sz="0" w:space="0" w:color="auto"/>
            <w:left w:val="none" w:sz="0" w:space="0" w:color="auto"/>
            <w:bottom w:val="none" w:sz="0" w:space="0" w:color="auto"/>
            <w:right w:val="none" w:sz="0" w:space="0" w:color="auto"/>
          </w:divBdr>
        </w:div>
        <w:div w:id="185481717">
          <w:marLeft w:val="0"/>
          <w:marRight w:val="0"/>
          <w:marTop w:val="0"/>
          <w:marBottom w:val="0"/>
          <w:divBdr>
            <w:top w:val="none" w:sz="0" w:space="0" w:color="auto"/>
            <w:left w:val="none" w:sz="0" w:space="0" w:color="auto"/>
            <w:bottom w:val="none" w:sz="0" w:space="0" w:color="auto"/>
            <w:right w:val="none" w:sz="0" w:space="0" w:color="auto"/>
          </w:divBdr>
        </w:div>
        <w:div w:id="257447688">
          <w:marLeft w:val="0"/>
          <w:marRight w:val="0"/>
          <w:marTop w:val="0"/>
          <w:marBottom w:val="0"/>
          <w:divBdr>
            <w:top w:val="none" w:sz="0" w:space="0" w:color="auto"/>
            <w:left w:val="none" w:sz="0" w:space="0" w:color="auto"/>
            <w:bottom w:val="none" w:sz="0" w:space="0" w:color="auto"/>
            <w:right w:val="none" w:sz="0" w:space="0" w:color="auto"/>
          </w:divBdr>
        </w:div>
        <w:div w:id="2115056837">
          <w:marLeft w:val="0"/>
          <w:marRight w:val="0"/>
          <w:marTop w:val="0"/>
          <w:marBottom w:val="0"/>
          <w:divBdr>
            <w:top w:val="none" w:sz="0" w:space="0" w:color="auto"/>
            <w:left w:val="none" w:sz="0" w:space="0" w:color="auto"/>
            <w:bottom w:val="none" w:sz="0" w:space="0" w:color="auto"/>
            <w:right w:val="none" w:sz="0" w:space="0" w:color="auto"/>
          </w:divBdr>
        </w:div>
        <w:div w:id="1896966524">
          <w:marLeft w:val="0"/>
          <w:marRight w:val="0"/>
          <w:marTop w:val="0"/>
          <w:marBottom w:val="0"/>
          <w:divBdr>
            <w:top w:val="none" w:sz="0" w:space="0" w:color="auto"/>
            <w:left w:val="none" w:sz="0" w:space="0" w:color="auto"/>
            <w:bottom w:val="none" w:sz="0" w:space="0" w:color="auto"/>
            <w:right w:val="none" w:sz="0" w:space="0" w:color="auto"/>
          </w:divBdr>
        </w:div>
        <w:div w:id="1957446354">
          <w:marLeft w:val="0"/>
          <w:marRight w:val="0"/>
          <w:marTop w:val="0"/>
          <w:marBottom w:val="0"/>
          <w:divBdr>
            <w:top w:val="none" w:sz="0" w:space="0" w:color="auto"/>
            <w:left w:val="none" w:sz="0" w:space="0" w:color="auto"/>
            <w:bottom w:val="none" w:sz="0" w:space="0" w:color="auto"/>
            <w:right w:val="none" w:sz="0" w:space="0" w:color="auto"/>
          </w:divBdr>
        </w:div>
        <w:div w:id="310983370">
          <w:marLeft w:val="0"/>
          <w:marRight w:val="0"/>
          <w:marTop w:val="0"/>
          <w:marBottom w:val="0"/>
          <w:divBdr>
            <w:top w:val="none" w:sz="0" w:space="0" w:color="auto"/>
            <w:left w:val="none" w:sz="0" w:space="0" w:color="auto"/>
            <w:bottom w:val="none" w:sz="0" w:space="0" w:color="auto"/>
            <w:right w:val="none" w:sz="0" w:space="0" w:color="auto"/>
          </w:divBdr>
        </w:div>
        <w:div w:id="36662865">
          <w:marLeft w:val="0"/>
          <w:marRight w:val="0"/>
          <w:marTop w:val="0"/>
          <w:marBottom w:val="0"/>
          <w:divBdr>
            <w:top w:val="none" w:sz="0" w:space="0" w:color="auto"/>
            <w:left w:val="none" w:sz="0" w:space="0" w:color="auto"/>
            <w:bottom w:val="none" w:sz="0" w:space="0" w:color="auto"/>
            <w:right w:val="none" w:sz="0" w:space="0" w:color="auto"/>
          </w:divBdr>
        </w:div>
        <w:div w:id="1209410740">
          <w:marLeft w:val="0"/>
          <w:marRight w:val="0"/>
          <w:marTop w:val="0"/>
          <w:marBottom w:val="0"/>
          <w:divBdr>
            <w:top w:val="none" w:sz="0" w:space="0" w:color="auto"/>
            <w:left w:val="none" w:sz="0" w:space="0" w:color="auto"/>
            <w:bottom w:val="none" w:sz="0" w:space="0" w:color="auto"/>
            <w:right w:val="none" w:sz="0" w:space="0" w:color="auto"/>
          </w:divBdr>
        </w:div>
        <w:div w:id="505831473">
          <w:marLeft w:val="0"/>
          <w:marRight w:val="0"/>
          <w:marTop w:val="0"/>
          <w:marBottom w:val="0"/>
          <w:divBdr>
            <w:top w:val="none" w:sz="0" w:space="0" w:color="auto"/>
            <w:left w:val="none" w:sz="0" w:space="0" w:color="auto"/>
            <w:bottom w:val="none" w:sz="0" w:space="0" w:color="auto"/>
            <w:right w:val="none" w:sz="0" w:space="0" w:color="auto"/>
          </w:divBdr>
        </w:div>
        <w:div w:id="1355113131">
          <w:marLeft w:val="0"/>
          <w:marRight w:val="0"/>
          <w:marTop w:val="0"/>
          <w:marBottom w:val="0"/>
          <w:divBdr>
            <w:top w:val="none" w:sz="0" w:space="0" w:color="auto"/>
            <w:left w:val="none" w:sz="0" w:space="0" w:color="auto"/>
            <w:bottom w:val="none" w:sz="0" w:space="0" w:color="auto"/>
            <w:right w:val="none" w:sz="0" w:space="0" w:color="auto"/>
          </w:divBdr>
        </w:div>
        <w:div w:id="1713068100">
          <w:marLeft w:val="0"/>
          <w:marRight w:val="0"/>
          <w:marTop w:val="0"/>
          <w:marBottom w:val="0"/>
          <w:divBdr>
            <w:top w:val="none" w:sz="0" w:space="0" w:color="auto"/>
            <w:left w:val="none" w:sz="0" w:space="0" w:color="auto"/>
            <w:bottom w:val="none" w:sz="0" w:space="0" w:color="auto"/>
            <w:right w:val="none" w:sz="0" w:space="0" w:color="auto"/>
          </w:divBdr>
        </w:div>
      </w:divsChild>
    </w:div>
    <w:div w:id="976029507">
      <w:bodyDiv w:val="1"/>
      <w:marLeft w:val="0"/>
      <w:marRight w:val="0"/>
      <w:marTop w:val="0"/>
      <w:marBottom w:val="0"/>
      <w:divBdr>
        <w:top w:val="none" w:sz="0" w:space="0" w:color="auto"/>
        <w:left w:val="none" w:sz="0" w:space="0" w:color="auto"/>
        <w:bottom w:val="none" w:sz="0" w:space="0" w:color="auto"/>
        <w:right w:val="none" w:sz="0" w:space="0" w:color="auto"/>
      </w:divBdr>
    </w:div>
    <w:div w:id="991180303">
      <w:bodyDiv w:val="1"/>
      <w:marLeft w:val="0"/>
      <w:marRight w:val="0"/>
      <w:marTop w:val="0"/>
      <w:marBottom w:val="0"/>
      <w:divBdr>
        <w:top w:val="none" w:sz="0" w:space="0" w:color="auto"/>
        <w:left w:val="none" w:sz="0" w:space="0" w:color="auto"/>
        <w:bottom w:val="none" w:sz="0" w:space="0" w:color="auto"/>
        <w:right w:val="none" w:sz="0" w:space="0" w:color="auto"/>
      </w:divBdr>
    </w:div>
    <w:div w:id="1006597068">
      <w:bodyDiv w:val="1"/>
      <w:marLeft w:val="0"/>
      <w:marRight w:val="0"/>
      <w:marTop w:val="0"/>
      <w:marBottom w:val="0"/>
      <w:divBdr>
        <w:top w:val="none" w:sz="0" w:space="0" w:color="auto"/>
        <w:left w:val="none" w:sz="0" w:space="0" w:color="auto"/>
        <w:bottom w:val="none" w:sz="0" w:space="0" w:color="auto"/>
        <w:right w:val="none" w:sz="0" w:space="0" w:color="auto"/>
      </w:divBdr>
      <w:divsChild>
        <w:div w:id="1191525505">
          <w:marLeft w:val="0"/>
          <w:marRight w:val="0"/>
          <w:marTop w:val="0"/>
          <w:marBottom w:val="0"/>
          <w:divBdr>
            <w:top w:val="none" w:sz="0" w:space="0" w:color="auto"/>
            <w:left w:val="none" w:sz="0" w:space="0" w:color="auto"/>
            <w:bottom w:val="none" w:sz="0" w:space="0" w:color="auto"/>
            <w:right w:val="none" w:sz="0" w:space="0" w:color="auto"/>
          </w:divBdr>
        </w:div>
        <w:div w:id="977955826">
          <w:marLeft w:val="0"/>
          <w:marRight w:val="0"/>
          <w:marTop w:val="0"/>
          <w:marBottom w:val="0"/>
          <w:divBdr>
            <w:top w:val="none" w:sz="0" w:space="0" w:color="auto"/>
            <w:left w:val="none" w:sz="0" w:space="0" w:color="auto"/>
            <w:bottom w:val="none" w:sz="0" w:space="0" w:color="auto"/>
            <w:right w:val="none" w:sz="0" w:space="0" w:color="auto"/>
          </w:divBdr>
        </w:div>
        <w:div w:id="1008555439">
          <w:marLeft w:val="0"/>
          <w:marRight w:val="0"/>
          <w:marTop w:val="0"/>
          <w:marBottom w:val="0"/>
          <w:divBdr>
            <w:top w:val="none" w:sz="0" w:space="0" w:color="auto"/>
            <w:left w:val="none" w:sz="0" w:space="0" w:color="auto"/>
            <w:bottom w:val="none" w:sz="0" w:space="0" w:color="auto"/>
            <w:right w:val="none" w:sz="0" w:space="0" w:color="auto"/>
          </w:divBdr>
        </w:div>
        <w:div w:id="1295647315">
          <w:marLeft w:val="0"/>
          <w:marRight w:val="0"/>
          <w:marTop w:val="0"/>
          <w:marBottom w:val="0"/>
          <w:divBdr>
            <w:top w:val="none" w:sz="0" w:space="0" w:color="auto"/>
            <w:left w:val="none" w:sz="0" w:space="0" w:color="auto"/>
            <w:bottom w:val="none" w:sz="0" w:space="0" w:color="auto"/>
            <w:right w:val="none" w:sz="0" w:space="0" w:color="auto"/>
          </w:divBdr>
        </w:div>
        <w:div w:id="530731351">
          <w:marLeft w:val="0"/>
          <w:marRight w:val="0"/>
          <w:marTop w:val="0"/>
          <w:marBottom w:val="0"/>
          <w:divBdr>
            <w:top w:val="none" w:sz="0" w:space="0" w:color="auto"/>
            <w:left w:val="none" w:sz="0" w:space="0" w:color="auto"/>
            <w:bottom w:val="none" w:sz="0" w:space="0" w:color="auto"/>
            <w:right w:val="none" w:sz="0" w:space="0" w:color="auto"/>
          </w:divBdr>
        </w:div>
        <w:div w:id="689725748">
          <w:marLeft w:val="0"/>
          <w:marRight w:val="0"/>
          <w:marTop w:val="0"/>
          <w:marBottom w:val="0"/>
          <w:divBdr>
            <w:top w:val="none" w:sz="0" w:space="0" w:color="auto"/>
            <w:left w:val="none" w:sz="0" w:space="0" w:color="auto"/>
            <w:bottom w:val="none" w:sz="0" w:space="0" w:color="auto"/>
            <w:right w:val="none" w:sz="0" w:space="0" w:color="auto"/>
          </w:divBdr>
        </w:div>
        <w:div w:id="826436260">
          <w:marLeft w:val="0"/>
          <w:marRight w:val="0"/>
          <w:marTop w:val="0"/>
          <w:marBottom w:val="0"/>
          <w:divBdr>
            <w:top w:val="none" w:sz="0" w:space="0" w:color="auto"/>
            <w:left w:val="none" w:sz="0" w:space="0" w:color="auto"/>
            <w:bottom w:val="none" w:sz="0" w:space="0" w:color="auto"/>
            <w:right w:val="none" w:sz="0" w:space="0" w:color="auto"/>
          </w:divBdr>
        </w:div>
        <w:div w:id="791828829">
          <w:marLeft w:val="0"/>
          <w:marRight w:val="0"/>
          <w:marTop w:val="0"/>
          <w:marBottom w:val="0"/>
          <w:divBdr>
            <w:top w:val="none" w:sz="0" w:space="0" w:color="auto"/>
            <w:left w:val="none" w:sz="0" w:space="0" w:color="auto"/>
            <w:bottom w:val="none" w:sz="0" w:space="0" w:color="auto"/>
            <w:right w:val="none" w:sz="0" w:space="0" w:color="auto"/>
          </w:divBdr>
        </w:div>
        <w:div w:id="1782795367">
          <w:marLeft w:val="0"/>
          <w:marRight w:val="0"/>
          <w:marTop w:val="0"/>
          <w:marBottom w:val="0"/>
          <w:divBdr>
            <w:top w:val="none" w:sz="0" w:space="0" w:color="auto"/>
            <w:left w:val="none" w:sz="0" w:space="0" w:color="auto"/>
            <w:bottom w:val="none" w:sz="0" w:space="0" w:color="auto"/>
            <w:right w:val="none" w:sz="0" w:space="0" w:color="auto"/>
          </w:divBdr>
        </w:div>
        <w:div w:id="816651577">
          <w:marLeft w:val="0"/>
          <w:marRight w:val="0"/>
          <w:marTop w:val="0"/>
          <w:marBottom w:val="0"/>
          <w:divBdr>
            <w:top w:val="none" w:sz="0" w:space="0" w:color="auto"/>
            <w:left w:val="none" w:sz="0" w:space="0" w:color="auto"/>
            <w:bottom w:val="none" w:sz="0" w:space="0" w:color="auto"/>
            <w:right w:val="none" w:sz="0" w:space="0" w:color="auto"/>
          </w:divBdr>
        </w:div>
        <w:div w:id="564296061">
          <w:marLeft w:val="0"/>
          <w:marRight w:val="0"/>
          <w:marTop w:val="0"/>
          <w:marBottom w:val="0"/>
          <w:divBdr>
            <w:top w:val="none" w:sz="0" w:space="0" w:color="auto"/>
            <w:left w:val="none" w:sz="0" w:space="0" w:color="auto"/>
            <w:bottom w:val="none" w:sz="0" w:space="0" w:color="auto"/>
            <w:right w:val="none" w:sz="0" w:space="0" w:color="auto"/>
          </w:divBdr>
        </w:div>
        <w:div w:id="1433936966">
          <w:marLeft w:val="0"/>
          <w:marRight w:val="0"/>
          <w:marTop w:val="0"/>
          <w:marBottom w:val="0"/>
          <w:divBdr>
            <w:top w:val="none" w:sz="0" w:space="0" w:color="auto"/>
            <w:left w:val="none" w:sz="0" w:space="0" w:color="auto"/>
            <w:bottom w:val="none" w:sz="0" w:space="0" w:color="auto"/>
            <w:right w:val="none" w:sz="0" w:space="0" w:color="auto"/>
          </w:divBdr>
        </w:div>
        <w:div w:id="653072376">
          <w:marLeft w:val="0"/>
          <w:marRight w:val="0"/>
          <w:marTop w:val="0"/>
          <w:marBottom w:val="0"/>
          <w:divBdr>
            <w:top w:val="none" w:sz="0" w:space="0" w:color="auto"/>
            <w:left w:val="none" w:sz="0" w:space="0" w:color="auto"/>
            <w:bottom w:val="none" w:sz="0" w:space="0" w:color="auto"/>
            <w:right w:val="none" w:sz="0" w:space="0" w:color="auto"/>
          </w:divBdr>
        </w:div>
        <w:div w:id="170340779">
          <w:marLeft w:val="0"/>
          <w:marRight w:val="0"/>
          <w:marTop w:val="0"/>
          <w:marBottom w:val="0"/>
          <w:divBdr>
            <w:top w:val="none" w:sz="0" w:space="0" w:color="auto"/>
            <w:left w:val="none" w:sz="0" w:space="0" w:color="auto"/>
            <w:bottom w:val="none" w:sz="0" w:space="0" w:color="auto"/>
            <w:right w:val="none" w:sz="0" w:space="0" w:color="auto"/>
          </w:divBdr>
        </w:div>
        <w:div w:id="15816171">
          <w:marLeft w:val="0"/>
          <w:marRight w:val="0"/>
          <w:marTop w:val="0"/>
          <w:marBottom w:val="0"/>
          <w:divBdr>
            <w:top w:val="none" w:sz="0" w:space="0" w:color="auto"/>
            <w:left w:val="none" w:sz="0" w:space="0" w:color="auto"/>
            <w:bottom w:val="none" w:sz="0" w:space="0" w:color="auto"/>
            <w:right w:val="none" w:sz="0" w:space="0" w:color="auto"/>
          </w:divBdr>
        </w:div>
        <w:div w:id="853809113">
          <w:marLeft w:val="0"/>
          <w:marRight w:val="0"/>
          <w:marTop w:val="0"/>
          <w:marBottom w:val="0"/>
          <w:divBdr>
            <w:top w:val="none" w:sz="0" w:space="0" w:color="auto"/>
            <w:left w:val="none" w:sz="0" w:space="0" w:color="auto"/>
            <w:bottom w:val="none" w:sz="0" w:space="0" w:color="auto"/>
            <w:right w:val="none" w:sz="0" w:space="0" w:color="auto"/>
          </w:divBdr>
        </w:div>
        <w:div w:id="1559512508">
          <w:marLeft w:val="0"/>
          <w:marRight w:val="0"/>
          <w:marTop w:val="0"/>
          <w:marBottom w:val="0"/>
          <w:divBdr>
            <w:top w:val="none" w:sz="0" w:space="0" w:color="auto"/>
            <w:left w:val="none" w:sz="0" w:space="0" w:color="auto"/>
            <w:bottom w:val="none" w:sz="0" w:space="0" w:color="auto"/>
            <w:right w:val="none" w:sz="0" w:space="0" w:color="auto"/>
          </w:divBdr>
        </w:div>
        <w:div w:id="1396928330">
          <w:marLeft w:val="0"/>
          <w:marRight w:val="0"/>
          <w:marTop w:val="0"/>
          <w:marBottom w:val="0"/>
          <w:divBdr>
            <w:top w:val="none" w:sz="0" w:space="0" w:color="auto"/>
            <w:left w:val="none" w:sz="0" w:space="0" w:color="auto"/>
            <w:bottom w:val="none" w:sz="0" w:space="0" w:color="auto"/>
            <w:right w:val="none" w:sz="0" w:space="0" w:color="auto"/>
          </w:divBdr>
        </w:div>
        <w:div w:id="590309879">
          <w:marLeft w:val="0"/>
          <w:marRight w:val="0"/>
          <w:marTop w:val="0"/>
          <w:marBottom w:val="0"/>
          <w:divBdr>
            <w:top w:val="none" w:sz="0" w:space="0" w:color="auto"/>
            <w:left w:val="none" w:sz="0" w:space="0" w:color="auto"/>
            <w:bottom w:val="none" w:sz="0" w:space="0" w:color="auto"/>
            <w:right w:val="none" w:sz="0" w:space="0" w:color="auto"/>
          </w:divBdr>
        </w:div>
        <w:div w:id="1251542490">
          <w:marLeft w:val="0"/>
          <w:marRight w:val="0"/>
          <w:marTop w:val="0"/>
          <w:marBottom w:val="0"/>
          <w:divBdr>
            <w:top w:val="none" w:sz="0" w:space="0" w:color="auto"/>
            <w:left w:val="none" w:sz="0" w:space="0" w:color="auto"/>
            <w:bottom w:val="none" w:sz="0" w:space="0" w:color="auto"/>
            <w:right w:val="none" w:sz="0" w:space="0" w:color="auto"/>
          </w:divBdr>
        </w:div>
        <w:div w:id="326593609">
          <w:marLeft w:val="0"/>
          <w:marRight w:val="0"/>
          <w:marTop w:val="0"/>
          <w:marBottom w:val="0"/>
          <w:divBdr>
            <w:top w:val="none" w:sz="0" w:space="0" w:color="auto"/>
            <w:left w:val="none" w:sz="0" w:space="0" w:color="auto"/>
            <w:bottom w:val="none" w:sz="0" w:space="0" w:color="auto"/>
            <w:right w:val="none" w:sz="0" w:space="0" w:color="auto"/>
          </w:divBdr>
        </w:div>
        <w:div w:id="1558739549">
          <w:marLeft w:val="0"/>
          <w:marRight w:val="0"/>
          <w:marTop w:val="0"/>
          <w:marBottom w:val="0"/>
          <w:divBdr>
            <w:top w:val="none" w:sz="0" w:space="0" w:color="auto"/>
            <w:left w:val="none" w:sz="0" w:space="0" w:color="auto"/>
            <w:bottom w:val="none" w:sz="0" w:space="0" w:color="auto"/>
            <w:right w:val="none" w:sz="0" w:space="0" w:color="auto"/>
          </w:divBdr>
        </w:div>
        <w:div w:id="1548108786">
          <w:marLeft w:val="0"/>
          <w:marRight w:val="0"/>
          <w:marTop w:val="0"/>
          <w:marBottom w:val="0"/>
          <w:divBdr>
            <w:top w:val="none" w:sz="0" w:space="0" w:color="auto"/>
            <w:left w:val="none" w:sz="0" w:space="0" w:color="auto"/>
            <w:bottom w:val="none" w:sz="0" w:space="0" w:color="auto"/>
            <w:right w:val="none" w:sz="0" w:space="0" w:color="auto"/>
          </w:divBdr>
        </w:div>
        <w:div w:id="858008898">
          <w:marLeft w:val="0"/>
          <w:marRight w:val="0"/>
          <w:marTop w:val="0"/>
          <w:marBottom w:val="0"/>
          <w:divBdr>
            <w:top w:val="none" w:sz="0" w:space="0" w:color="auto"/>
            <w:left w:val="none" w:sz="0" w:space="0" w:color="auto"/>
            <w:bottom w:val="none" w:sz="0" w:space="0" w:color="auto"/>
            <w:right w:val="none" w:sz="0" w:space="0" w:color="auto"/>
          </w:divBdr>
        </w:div>
        <w:div w:id="1423381306">
          <w:marLeft w:val="0"/>
          <w:marRight w:val="0"/>
          <w:marTop w:val="0"/>
          <w:marBottom w:val="0"/>
          <w:divBdr>
            <w:top w:val="none" w:sz="0" w:space="0" w:color="auto"/>
            <w:left w:val="none" w:sz="0" w:space="0" w:color="auto"/>
            <w:bottom w:val="none" w:sz="0" w:space="0" w:color="auto"/>
            <w:right w:val="none" w:sz="0" w:space="0" w:color="auto"/>
          </w:divBdr>
        </w:div>
        <w:div w:id="341203690">
          <w:marLeft w:val="0"/>
          <w:marRight w:val="0"/>
          <w:marTop w:val="0"/>
          <w:marBottom w:val="0"/>
          <w:divBdr>
            <w:top w:val="none" w:sz="0" w:space="0" w:color="auto"/>
            <w:left w:val="none" w:sz="0" w:space="0" w:color="auto"/>
            <w:bottom w:val="none" w:sz="0" w:space="0" w:color="auto"/>
            <w:right w:val="none" w:sz="0" w:space="0" w:color="auto"/>
          </w:divBdr>
        </w:div>
        <w:div w:id="2027975362">
          <w:marLeft w:val="0"/>
          <w:marRight w:val="0"/>
          <w:marTop w:val="0"/>
          <w:marBottom w:val="0"/>
          <w:divBdr>
            <w:top w:val="none" w:sz="0" w:space="0" w:color="auto"/>
            <w:left w:val="none" w:sz="0" w:space="0" w:color="auto"/>
            <w:bottom w:val="none" w:sz="0" w:space="0" w:color="auto"/>
            <w:right w:val="none" w:sz="0" w:space="0" w:color="auto"/>
          </w:divBdr>
        </w:div>
        <w:div w:id="359664517">
          <w:marLeft w:val="0"/>
          <w:marRight w:val="0"/>
          <w:marTop w:val="0"/>
          <w:marBottom w:val="0"/>
          <w:divBdr>
            <w:top w:val="none" w:sz="0" w:space="0" w:color="auto"/>
            <w:left w:val="none" w:sz="0" w:space="0" w:color="auto"/>
            <w:bottom w:val="none" w:sz="0" w:space="0" w:color="auto"/>
            <w:right w:val="none" w:sz="0" w:space="0" w:color="auto"/>
          </w:divBdr>
        </w:div>
        <w:div w:id="2104760099">
          <w:marLeft w:val="0"/>
          <w:marRight w:val="0"/>
          <w:marTop w:val="0"/>
          <w:marBottom w:val="0"/>
          <w:divBdr>
            <w:top w:val="none" w:sz="0" w:space="0" w:color="auto"/>
            <w:left w:val="none" w:sz="0" w:space="0" w:color="auto"/>
            <w:bottom w:val="none" w:sz="0" w:space="0" w:color="auto"/>
            <w:right w:val="none" w:sz="0" w:space="0" w:color="auto"/>
          </w:divBdr>
        </w:div>
        <w:div w:id="863790363">
          <w:marLeft w:val="0"/>
          <w:marRight w:val="0"/>
          <w:marTop w:val="0"/>
          <w:marBottom w:val="0"/>
          <w:divBdr>
            <w:top w:val="none" w:sz="0" w:space="0" w:color="auto"/>
            <w:left w:val="none" w:sz="0" w:space="0" w:color="auto"/>
            <w:bottom w:val="none" w:sz="0" w:space="0" w:color="auto"/>
            <w:right w:val="none" w:sz="0" w:space="0" w:color="auto"/>
          </w:divBdr>
        </w:div>
        <w:div w:id="1743871183">
          <w:marLeft w:val="0"/>
          <w:marRight w:val="0"/>
          <w:marTop w:val="0"/>
          <w:marBottom w:val="0"/>
          <w:divBdr>
            <w:top w:val="none" w:sz="0" w:space="0" w:color="auto"/>
            <w:left w:val="none" w:sz="0" w:space="0" w:color="auto"/>
            <w:bottom w:val="none" w:sz="0" w:space="0" w:color="auto"/>
            <w:right w:val="none" w:sz="0" w:space="0" w:color="auto"/>
          </w:divBdr>
        </w:div>
        <w:div w:id="602148613">
          <w:marLeft w:val="0"/>
          <w:marRight w:val="0"/>
          <w:marTop w:val="0"/>
          <w:marBottom w:val="0"/>
          <w:divBdr>
            <w:top w:val="none" w:sz="0" w:space="0" w:color="auto"/>
            <w:left w:val="none" w:sz="0" w:space="0" w:color="auto"/>
            <w:bottom w:val="none" w:sz="0" w:space="0" w:color="auto"/>
            <w:right w:val="none" w:sz="0" w:space="0" w:color="auto"/>
          </w:divBdr>
        </w:div>
        <w:div w:id="870728986">
          <w:marLeft w:val="0"/>
          <w:marRight w:val="0"/>
          <w:marTop w:val="0"/>
          <w:marBottom w:val="0"/>
          <w:divBdr>
            <w:top w:val="none" w:sz="0" w:space="0" w:color="auto"/>
            <w:left w:val="none" w:sz="0" w:space="0" w:color="auto"/>
            <w:bottom w:val="none" w:sz="0" w:space="0" w:color="auto"/>
            <w:right w:val="none" w:sz="0" w:space="0" w:color="auto"/>
          </w:divBdr>
        </w:div>
        <w:div w:id="340360155">
          <w:marLeft w:val="0"/>
          <w:marRight w:val="0"/>
          <w:marTop w:val="0"/>
          <w:marBottom w:val="0"/>
          <w:divBdr>
            <w:top w:val="none" w:sz="0" w:space="0" w:color="auto"/>
            <w:left w:val="none" w:sz="0" w:space="0" w:color="auto"/>
            <w:bottom w:val="none" w:sz="0" w:space="0" w:color="auto"/>
            <w:right w:val="none" w:sz="0" w:space="0" w:color="auto"/>
          </w:divBdr>
        </w:div>
        <w:div w:id="469515133">
          <w:marLeft w:val="0"/>
          <w:marRight w:val="0"/>
          <w:marTop w:val="0"/>
          <w:marBottom w:val="0"/>
          <w:divBdr>
            <w:top w:val="none" w:sz="0" w:space="0" w:color="auto"/>
            <w:left w:val="none" w:sz="0" w:space="0" w:color="auto"/>
            <w:bottom w:val="none" w:sz="0" w:space="0" w:color="auto"/>
            <w:right w:val="none" w:sz="0" w:space="0" w:color="auto"/>
          </w:divBdr>
        </w:div>
        <w:div w:id="1031883773">
          <w:marLeft w:val="0"/>
          <w:marRight w:val="0"/>
          <w:marTop w:val="0"/>
          <w:marBottom w:val="0"/>
          <w:divBdr>
            <w:top w:val="none" w:sz="0" w:space="0" w:color="auto"/>
            <w:left w:val="none" w:sz="0" w:space="0" w:color="auto"/>
            <w:bottom w:val="none" w:sz="0" w:space="0" w:color="auto"/>
            <w:right w:val="none" w:sz="0" w:space="0" w:color="auto"/>
          </w:divBdr>
        </w:div>
      </w:divsChild>
    </w:div>
    <w:div w:id="1039013076">
      <w:bodyDiv w:val="1"/>
      <w:marLeft w:val="0"/>
      <w:marRight w:val="0"/>
      <w:marTop w:val="0"/>
      <w:marBottom w:val="0"/>
      <w:divBdr>
        <w:top w:val="none" w:sz="0" w:space="0" w:color="auto"/>
        <w:left w:val="none" w:sz="0" w:space="0" w:color="auto"/>
        <w:bottom w:val="none" w:sz="0" w:space="0" w:color="auto"/>
        <w:right w:val="none" w:sz="0" w:space="0" w:color="auto"/>
      </w:divBdr>
    </w:div>
    <w:div w:id="1045371431">
      <w:bodyDiv w:val="1"/>
      <w:marLeft w:val="0"/>
      <w:marRight w:val="0"/>
      <w:marTop w:val="0"/>
      <w:marBottom w:val="0"/>
      <w:divBdr>
        <w:top w:val="none" w:sz="0" w:space="0" w:color="auto"/>
        <w:left w:val="none" w:sz="0" w:space="0" w:color="auto"/>
        <w:bottom w:val="none" w:sz="0" w:space="0" w:color="auto"/>
        <w:right w:val="none" w:sz="0" w:space="0" w:color="auto"/>
      </w:divBdr>
    </w:div>
    <w:div w:id="1045561587">
      <w:bodyDiv w:val="1"/>
      <w:marLeft w:val="0"/>
      <w:marRight w:val="0"/>
      <w:marTop w:val="0"/>
      <w:marBottom w:val="0"/>
      <w:divBdr>
        <w:top w:val="none" w:sz="0" w:space="0" w:color="auto"/>
        <w:left w:val="none" w:sz="0" w:space="0" w:color="auto"/>
        <w:bottom w:val="none" w:sz="0" w:space="0" w:color="auto"/>
        <w:right w:val="none" w:sz="0" w:space="0" w:color="auto"/>
      </w:divBdr>
      <w:divsChild>
        <w:div w:id="373502323">
          <w:marLeft w:val="0"/>
          <w:marRight w:val="0"/>
          <w:marTop w:val="0"/>
          <w:marBottom w:val="0"/>
          <w:divBdr>
            <w:top w:val="none" w:sz="0" w:space="0" w:color="auto"/>
            <w:left w:val="none" w:sz="0" w:space="0" w:color="auto"/>
            <w:bottom w:val="none" w:sz="0" w:space="0" w:color="auto"/>
            <w:right w:val="none" w:sz="0" w:space="0" w:color="auto"/>
          </w:divBdr>
        </w:div>
        <w:div w:id="324676041">
          <w:marLeft w:val="0"/>
          <w:marRight w:val="0"/>
          <w:marTop w:val="0"/>
          <w:marBottom w:val="0"/>
          <w:divBdr>
            <w:top w:val="none" w:sz="0" w:space="0" w:color="auto"/>
            <w:left w:val="none" w:sz="0" w:space="0" w:color="auto"/>
            <w:bottom w:val="none" w:sz="0" w:space="0" w:color="auto"/>
            <w:right w:val="none" w:sz="0" w:space="0" w:color="auto"/>
          </w:divBdr>
        </w:div>
        <w:div w:id="311951542">
          <w:marLeft w:val="0"/>
          <w:marRight w:val="0"/>
          <w:marTop w:val="0"/>
          <w:marBottom w:val="0"/>
          <w:divBdr>
            <w:top w:val="none" w:sz="0" w:space="0" w:color="auto"/>
            <w:left w:val="none" w:sz="0" w:space="0" w:color="auto"/>
            <w:bottom w:val="none" w:sz="0" w:space="0" w:color="auto"/>
            <w:right w:val="none" w:sz="0" w:space="0" w:color="auto"/>
          </w:divBdr>
        </w:div>
        <w:div w:id="1000935168">
          <w:marLeft w:val="0"/>
          <w:marRight w:val="0"/>
          <w:marTop w:val="0"/>
          <w:marBottom w:val="0"/>
          <w:divBdr>
            <w:top w:val="none" w:sz="0" w:space="0" w:color="auto"/>
            <w:left w:val="none" w:sz="0" w:space="0" w:color="auto"/>
            <w:bottom w:val="none" w:sz="0" w:space="0" w:color="auto"/>
            <w:right w:val="none" w:sz="0" w:space="0" w:color="auto"/>
          </w:divBdr>
        </w:div>
        <w:div w:id="4326862">
          <w:marLeft w:val="0"/>
          <w:marRight w:val="0"/>
          <w:marTop w:val="0"/>
          <w:marBottom w:val="0"/>
          <w:divBdr>
            <w:top w:val="none" w:sz="0" w:space="0" w:color="auto"/>
            <w:left w:val="none" w:sz="0" w:space="0" w:color="auto"/>
            <w:bottom w:val="none" w:sz="0" w:space="0" w:color="auto"/>
            <w:right w:val="none" w:sz="0" w:space="0" w:color="auto"/>
          </w:divBdr>
        </w:div>
      </w:divsChild>
    </w:div>
    <w:div w:id="1070350157">
      <w:bodyDiv w:val="1"/>
      <w:marLeft w:val="0"/>
      <w:marRight w:val="0"/>
      <w:marTop w:val="0"/>
      <w:marBottom w:val="0"/>
      <w:divBdr>
        <w:top w:val="none" w:sz="0" w:space="0" w:color="auto"/>
        <w:left w:val="none" w:sz="0" w:space="0" w:color="auto"/>
        <w:bottom w:val="none" w:sz="0" w:space="0" w:color="auto"/>
        <w:right w:val="none" w:sz="0" w:space="0" w:color="auto"/>
      </w:divBdr>
    </w:div>
    <w:div w:id="1072629139">
      <w:bodyDiv w:val="1"/>
      <w:marLeft w:val="0"/>
      <w:marRight w:val="0"/>
      <w:marTop w:val="0"/>
      <w:marBottom w:val="0"/>
      <w:divBdr>
        <w:top w:val="none" w:sz="0" w:space="0" w:color="auto"/>
        <w:left w:val="none" w:sz="0" w:space="0" w:color="auto"/>
        <w:bottom w:val="none" w:sz="0" w:space="0" w:color="auto"/>
        <w:right w:val="none" w:sz="0" w:space="0" w:color="auto"/>
      </w:divBdr>
      <w:divsChild>
        <w:div w:id="1451044822">
          <w:marLeft w:val="0"/>
          <w:marRight w:val="0"/>
          <w:marTop w:val="0"/>
          <w:marBottom w:val="0"/>
          <w:divBdr>
            <w:top w:val="none" w:sz="0" w:space="0" w:color="auto"/>
            <w:left w:val="none" w:sz="0" w:space="0" w:color="auto"/>
            <w:bottom w:val="none" w:sz="0" w:space="0" w:color="auto"/>
            <w:right w:val="none" w:sz="0" w:space="0" w:color="auto"/>
          </w:divBdr>
        </w:div>
        <w:div w:id="1020743161">
          <w:marLeft w:val="0"/>
          <w:marRight w:val="0"/>
          <w:marTop w:val="0"/>
          <w:marBottom w:val="0"/>
          <w:divBdr>
            <w:top w:val="none" w:sz="0" w:space="0" w:color="auto"/>
            <w:left w:val="none" w:sz="0" w:space="0" w:color="auto"/>
            <w:bottom w:val="none" w:sz="0" w:space="0" w:color="auto"/>
            <w:right w:val="none" w:sz="0" w:space="0" w:color="auto"/>
          </w:divBdr>
        </w:div>
        <w:div w:id="1836797709">
          <w:marLeft w:val="0"/>
          <w:marRight w:val="0"/>
          <w:marTop w:val="0"/>
          <w:marBottom w:val="0"/>
          <w:divBdr>
            <w:top w:val="none" w:sz="0" w:space="0" w:color="auto"/>
            <w:left w:val="none" w:sz="0" w:space="0" w:color="auto"/>
            <w:bottom w:val="none" w:sz="0" w:space="0" w:color="auto"/>
            <w:right w:val="none" w:sz="0" w:space="0" w:color="auto"/>
          </w:divBdr>
        </w:div>
        <w:div w:id="850410301">
          <w:marLeft w:val="0"/>
          <w:marRight w:val="0"/>
          <w:marTop w:val="0"/>
          <w:marBottom w:val="0"/>
          <w:divBdr>
            <w:top w:val="none" w:sz="0" w:space="0" w:color="auto"/>
            <w:left w:val="none" w:sz="0" w:space="0" w:color="auto"/>
            <w:bottom w:val="none" w:sz="0" w:space="0" w:color="auto"/>
            <w:right w:val="none" w:sz="0" w:space="0" w:color="auto"/>
          </w:divBdr>
        </w:div>
        <w:div w:id="647169540">
          <w:marLeft w:val="0"/>
          <w:marRight w:val="0"/>
          <w:marTop w:val="0"/>
          <w:marBottom w:val="0"/>
          <w:divBdr>
            <w:top w:val="none" w:sz="0" w:space="0" w:color="auto"/>
            <w:left w:val="none" w:sz="0" w:space="0" w:color="auto"/>
            <w:bottom w:val="none" w:sz="0" w:space="0" w:color="auto"/>
            <w:right w:val="none" w:sz="0" w:space="0" w:color="auto"/>
          </w:divBdr>
        </w:div>
        <w:div w:id="1629160141">
          <w:marLeft w:val="0"/>
          <w:marRight w:val="0"/>
          <w:marTop w:val="0"/>
          <w:marBottom w:val="0"/>
          <w:divBdr>
            <w:top w:val="none" w:sz="0" w:space="0" w:color="auto"/>
            <w:left w:val="none" w:sz="0" w:space="0" w:color="auto"/>
            <w:bottom w:val="none" w:sz="0" w:space="0" w:color="auto"/>
            <w:right w:val="none" w:sz="0" w:space="0" w:color="auto"/>
          </w:divBdr>
        </w:div>
        <w:div w:id="147791597">
          <w:marLeft w:val="0"/>
          <w:marRight w:val="0"/>
          <w:marTop w:val="0"/>
          <w:marBottom w:val="0"/>
          <w:divBdr>
            <w:top w:val="none" w:sz="0" w:space="0" w:color="auto"/>
            <w:left w:val="none" w:sz="0" w:space="0" w:color="auto"/>
            <w:bottom w:val="none" w:sz="0" w:space="0" w:color="auto"/>
            <w:right w:val="none" w:sz="0" w:space="0" w:color="auto"/>
          </w:divBdr>
        </w:div>
        <w:div w:id="1827745453">
          <w:marLeft w:val="0"/>
          <w:marRight w:val="0"/>
          <w:marTop w:val="0"/>
          <w:marBottom w:val="0"/>
          <w:divBdr>
            <w:top w:val="none" w:sz="0" w:space="0" w:color="auto"/>
            <w:left w:val="none" w:sz="0" w:space="0" w:color="auto"/>
            <w:bottom w:val="none" w:sz="0" w:space="0" w:color="auto"/>
            <w:right w:val="none" w:sz="0" w:space="0" w:color="auto"/>
          </w:divBdr>
        </w:div>
        <w:div w:id="722293794">
          <w:marLeft w:val="0"/>
          <w:marRight w:val="0"/>
          <w:marTop w:val="0"/>
          <w:marBottom w:val="0"/>
          <w:divBdr>
            <w:top w:val="none" w:sz="0" w:space="0" w:color="auto"/>
            <w:left w:val="none" w:sz="0" w:space="0" w:color="auto"/>
            <w:bottom w:val="none" w:sz="0" w:space="0" w:color="auto"/>
            <w:right w:val="none" w:sz="0" w:space="0" w:color="auto"/>
          </w:divBdr>
        </w:div>
        <w:div w:id="941961560">
          <w:marLeft w:val="0"/>
          <w:marRight w:val="0"/>
          <w:marTop w:val="0"/>
          <w:marBottom w:val="0"/>
          <w:divBdr>
            <w:top w:val="none" w:sz="0" w:space="0" w:color="auto"/>
            <w:left w:val="none" w:sz="0" w:space="0" w:color="auto"/>
            <w:bottom w:val="none" w:sz="0" w:space="0" w:color="auto"/>
            <w:right w:val="none" w:sz="0" w:space="0" w:color="auto"/>
          </w:divBdr>
        </w:div>
        <w:div w:id="7830381">
          <w:marLeft w:val="0"/>
          <w:marRight w:val="0"/>
          <w:marTop w:val="0"/>
          <w:marBottom w:val="0"/>
          <w:divBdr>
            <w:top w:val="none" w:sz="0" w:space="0" w:color="auto"/>
            <w:left w:val="none" w:sz="0" w:space="0" w:color="auto"/>
            <w:bottom w:val="none" w:sz="0" w:space="0" w:color="auto"/>
            <w:right w:val="none" w:sz="0" w:space="0" w:color="auto"/>
          </w:divBdr>
        </w:div>
        <w:div w:id="925573423">
          <w:marLeft w:val="0"/>
          <w:marRight w:val="0"/>
          <w:marTop w:val="0"/>
          <w:marBottom w:val="0"/>
          <w:divBdr>
            <w:top w:val="none" w:sz="0" w:space="0" w:color="auto"/>
            <w:left w:val="none" w:sz="0" w:space="0" w:color="auto"/>
            <w:bottom w:val="none" w:sz="0" w:space="0" w:color="auto"/>
            <w:right w:val="none" w:sz="0" w:space="0" w:color="auto"/>
          </w:divBdr>
        </w:div>
        <w:div w:id="455871346">
          <w:marLeft w:val="0"/>
          <w:marRight w:val="0"/>
          <w:marTop w:val="0"/>
          <w:marBottom w:val="0"/>
          <w:divBdr>
            <w:top w:val="none" w:sz="0" w:space="0" w:color="auto"/>
            <w:left w:val="none" w:sz="0" w:space="0" w:color="auto"/>
            <w:bottom w:val="none" w:sz="0" w:space="0" w:color="auto"/>
            <w:right w:val="none" w:sz="0" w:space="0" w:color="auto"/>
          </w:divBdr>
        </w:div>
        <w:div w:id="597446266">
          <w:marLeft w:val="0"/>
          <w:marRight w:val="0"/>
          <w:marTop w:val="0"/>
          <w:marBottom w:val="0"/>
          <w:divBdr>
            <w:top w:val="none" w:sz="0" w:space="0" w:color="auto"/>
            <w:left w:val="none" w:sz="0" w:space="0" w:color="auto"/>
            <w:bottom w:val="none" w:sz="0" w:space="0" w:color="auto"/>
            <w:right w:val="none" w:sz="0" w:space="0" w:color="auto"/>
          </w:divBdr>
        </w:div>
        <w:div w:id="888493881">
          <w:marLeft w:val="0"/>
          <w:marRight w:val="0"/>
          <w:marTop w:val="0"/>
          <w:marBottom w:val="0"/>
          <w:divBdr>
            <w:top w:val="none" w:sz="0" w:space="0" w:color="auto"/>
            <w:left w:val="none" w:sz="0" w:space="0" w:color="auto"/>
            <w:bottom w:val="none" w:sz="0" w:space="0" w:color="auto"/>
            <w:right w:val="none" w:sz="0" w:space="0" w:color="auto"/>
          </w:divBdr>
        </w:div>
        <w:div w:id="1324704620">
          <w:marLeft w:val="0"/>
          <w:marRight w:val="0"/>
          <w:marTop w:val="0"/>
          <w:marBottom w:val="0"/>
          <w:divBdr>
            <w:top w:val="none" w:sz="0" w:space="0" w:color="auto"/>
            <w:left w:val="none" w:sz="0" w:space="0" w:color="auto"/>
            <w:bottom w:val="none" w:sz="0" w:space="0" w:color="auto"/>
            <w:right w:val="none" w:sz="0" w:space="0" w:color="auto"/>
          </w:divBdr>
        </w:div>
        <w:div w:id="1464611929">
          <w:marLeft w:val="0"/>
          <w:marRight w:val="0"/>
          <w:marTop w:val="0"/>
          <w:marBottom w:val="0"/>
          <w:divBdr>
            <w:top w:val="none" w:sz="0" w:space="0" w:color="auto"/>
            <w:left w:val="none" w:sz="0" w:space="0" w:color="auto"/>
            <w:bottom w:val="none" w:sz="0" w:space="0" w:color="auto"/>
            <w:right w:val="none" w:sz="0" w:space="0" w:color="auto"/>
          </w:divBdr>
        </w:div>
        <w:div w:id="1306012216">
          <w:marLeft w:val="0"/>
          <w:marRight w:val="0"/>
          <w:marTop w:val="0"/>
          <w:marBottom w:val="0"/>
          <w:divBdr>
            <w:top w:val="none" w:sz="0" w:space="0" w:color="auto"/>
            <w:left w:val="none" w:sz="0" w:space="0" w:color="auto"/>
            <w:bottom w:val="none" w:sz="0" w:space="0" w:color="auto"/>
            <w:right w:val="none" w:sz="0" w:space="0" w:color="auto"/>
          </w:divBdr>
        </w:div>
        <w:div w:id="712850429">
          <w:marLeft w:val="0"/>
          <w:marRight w:val="0"/>
          <w:marTop w:val="0"/>
          <w:marBottom w:val="0"/>
          <w:divBdr>
            <w:top w:val="none" w:sz="0" w:space="0" w:color="auto"/>
            <w:left w:val="none" w:sz="0" w:space="0" w:color="auto"/>
            <w:bottom w:val="none" w:sz="0" w:space="0" w:color="auto"/>
            <w:right w:val="none" w:sz="0" w:space="0" w:color="auto"/>
          </w:divBdr>
        </w:div>
        <w:div w:id="2026516672">
          <w:marLeft w:val="0"/>
          <w:marRight w:val="0"/>
          <w:marTop w:val="0"/>
          <w:marBottom w:val="0"/>
          <w:divBdr>
            <w:top w:val="none" w:sz="0" w:space="0" w:color="auto"/>
            <w:left w:val="none" w:sz="0" w:space="0" w:color="auto"/>
            <w:bottom w:val="none" w:sz="0" w:space="0" w:color="auto"/>
            <w:right w:val="none" w:sz="0" w:space="0" w:color="auto"/>
          </w:divBdr>
        </w:div>
        <w:div w:id="1596205864">
          <w:marLeft w:val="0"/>
          <w:marRight w:val="0"/>
          <w:marTop w:val="0"/>
          <w:marBottom w:val="0"/>
          <w:divBdr>
            <w:top w:val="none" w:sz="0" w:space="0" w:color="auto"/>
            <w:left w:val="none" w:sz="0" w:space="0" w:color="auto"/>
            <w:bottom w:val="none" w:sz="0" w:space="0" w:color="auto"/>
            <w:right w:val="none" w:sz="0" w:space="0" w:color="auto"/>
          </w:divBdr>
        </w:div>
        <w:div w:id="906233215">
          <w:marLeft w:val="0"/>
          <w:marRight w:val="0"/>
          <w:marTop w:val="0"/>
          <w:marBottom w:val="0"/>
          <w:divBdr>
            <w:top w:val="none" w:sz="0" w:space="0" w:color="auto"/>
            <w:left w:val="none" w:sz="0" w:space="0" w:color="auto"/>
            <w:bottom w:val="none" w:sz="0" w:space="0" w:color="auto"/>
            <w:right w:val="none" w:sz="0" w:space="0" w:color="auto"/>
          </w:divBdr>
        </w:div>
        <w:div w:id="1497263288">
          <w:marLeft w:val="0"/>
          <w:marRight w:val="0"/>
          <w:marTop w:val="0"/>
          <w:marBottom w:val="0"/>
          <w:divBdr>
            <w:top w:val="none" w:sz="0" w:space="0" w:color="auto"/>
            <w:left w:val="none" w:sz="0" w:space="0" w:color="auto"/>
            <w:bottom w:val="none" w:sz="0" w:space="0" w:color="auto"/>
            <w:right w:val="none" w:sz="0" w:space="0" w:color="auto"/>
          </w:divBdr>
        </w:div>
        <w:div w:id="1791048920">
          <w:marLeft w:val="0"/>
          <w:marRight w:val="0"/>
          <w:marTop w:val="0"/>
          <w:marBottom w:val="0"/>
          <w:divBdr>
            <w:top w:val="none" w:sz="0" w:space="0" w:color="auto"/>
            <w:left w:val="none" w:sz="0" w:space="0" w:color="auto"/>
            <w:bottom w:val="none" w:sz="0" w:space="0" w:color="auto"/>
            <w:right w:val="none" w:sz="0" w:space="0" w:color="auto"/>
          </w:divBdr>
        </w:div>
        <w:div w:id="1210796737">
          <w:marLeft w:val="0"/>
          <w:marRight w:val="0"/>
          <w:marTop w:val="0"/>
          <w:marBottom w:val="0"/>
          <w:divBdr>
            <w:top w:val="none" w:sz="0" w:space="0" w:color="auto"/>
            <w:left w:val="none" w:sz="0" w:space="0" w:color="auto"/>
            <w:bottom w:val="none" w:sz="0" w:space="0" w:color="auto"/>
            <w:right w:val="none" w:sz="0" w:space="0" w:color="auto"/>
          </w:divBdr>
        </w:div>
        <w:div w:id="1776901045">
          <w:marLeft w:val="0"/>
          <w:marRight w:val="0"/>
          <w:marTop w:val="0"/>
          <w:marBottom w:val="0"/>
          <w:divBdr>
            <w:top w:val="none" w:sz="0" w:space="0" w:color="auto"/>
            <w:left w:val="none" w:sz="0" w:space="0" w:color="auto"/>
            <w:bottom w:val="none" w:sz="0" w:space="0" w:color="auto"/>
            <w:right w:val="none" w:sz="0" w:space="0" w:color="auto"/>
          </w:divBdr>
        </w:div>
        <w:div w:id="1313944820">
          <w:marLeft w:val="0"/>
          <w:marRight w:val="0"/>
          <w:marTop w:val="0"/>
          <w:marBottom w:val="0"/>
          <w:divBdr>
            <w:top w:val="none" w:sz="0" w:space="0" w:color="auto"/>
            <w:left w:val="none" w:sz="0" w:space="0" w:color="auto"/>
            <w:bottom w:val="none" w:sz="0" w:space="0" w:color="auto"/>
            <w:right w:val="none" w:sz="0" w:space="0" w:color="auto"/>
          </w:divBdr>
        </w:div>
        <w:div w:id="103768614">
          <w:marLeft w:val="0"/>
          <w:marRight w:val="0"/>
          <w:marTop w:val="0"/>
          <w:marBottom w:val="0"/>
          <w:divBdr>
            <w:top w:val="none" w:sz="0" w:space="0" w:color="auto"/>
            <w:left w:val="none" w:sz="0" w:space="0" w:color="auto"/>
            <w:bottom w:val="none" w:sz="0" w:space="0" w:color="auto"/>
            <w:right w:val="none" w:sz="0" w:space="0" w:color="auto"/>
          </w:divBdr>
        </w:div>
        <w:div w:id="1680234239">
          <w:marLeft w:val="0"/>
          <w:marRight w:val="0"/>
          <w:marTop w:val="0"/>
          <w:marBottom w:val="0"/>
          <w:divBdr>
            <w:top w:val="none" w:sz="0" w:space="0" w:color="auto"/>
            <w:left w:val="none" w:sz="0" w:space="0" w:color="auto"/>
            <w:bottom w:val="none" w:sz="0" w:space="0" w:color="auto"/>
            <w:right w:val="none" w:sz="0" w:space="0" w:color="auto"/>
          </w:divBdr>
        </w:div>
        <w:div w:id="209651532">
          <w:marLeft w:val="0"/>
          <w:marRight w:val="0"/>
          <w:marTop w:val="0"/>
          <w:marBottom w:val="0"/>
          <w:divBdr>
            <w:top w:val="none" w:sz="0" w:space="0" w:color="auto"/>
            <w:left w:val="none" w:sz="0" w:space="0" w:color="auto"/>
            <w:bottom w:val="none" w:sz="0" w:space="0" w:color="auto"/>
            <w:right w:val="none" w:sz="0" w:space="0" w:color="auto"/>
          </w:divBdr>
        </w:div>
        <w:div w:id="8410959">
          <w:marLeft w:val="0"/>
          <w:marRight w:val="0"/>
          <w:marTop w:val="0"/>
          <w:marBottom w:val="0"/>
          <w:divBdr>
            <w:top w:val="none" w:sz="0" w:space="0" w:color="auto"/>
            <w:left w:val="none" w:sz="0" w:space="0" w:color="auto"/>
            <w:bottom w:val="none" w:sz="0" w:space="0" w:color="auto"/>
            <w:right w:val="none" w:sz="0" w:space="0" w:color="auto"/>
          </w:divBdr>
        </w:div>
        <w:div w:id="585771257">
          <w:marLeft w:val="0"/>
          <w:marRight w:val="0"/>
          <w:marTop w:val="0"/>
          <w:marBottom w:val="0"/>
          <w:divBdr>
            <w:top w:val="none" w:sz="0" w:space="0" w:color="auto"/>
            <w:left w:val="none" w:sz="0" w:space="0" w:color="auto"/>
            <w:bottom w:val="none" w:sz="0" w:space="0" w:color="auto"/>
            <w:right w:val="none" w:sz="0" w:space="0" w:color="auto"/>
          </w:divBdr>
        </w:div>
        <w:div w:id="1721899751">
          <w:marLeft w:val="0"/>
          <w:marRight w:val="0"/>
          <w:marTop w:val="0"/>
          <w:marBottom w:val="0"/>
          <w:divBdr>
            <w:top w:val="none" w:sz="0" w:space="0" w:color="auto"/>
            <w:left w:val="none" w:sz="0" w:space="0" w:color="auto"/>
            <w:bottom w:val="none" w:sz="0" w:space="0" w:color="auto"/>
            <w:right w:val="none" w:sz="0" w:space="0" w:color="auto"/>
          </w:divBdr>
        </w:div>
        <w:div w:id="437019321">
          <w:marLeft w:val="0"/>
          <w:marRight w:val="0"/>
          <w:marTop w:val="0"/>
          <w:marBottom w:val="0"/>
          <w:divBdr>
            <w:top w:val="none" w:sz="0" w:space="0" w:color="auto"/>
            <w:left w:val="none" w:sz="0" w:space="0" w:color="auto"/>
            <w:bottom w:val="none" w:sz="0" w:space="0" w:color="auto"/>
            <w:right w:val="none" w:sz="0" w:space="0" w:color="auto"/>
          </w:divBdr>
        </w:div>
        <w:div w:id="1821190611">
          <w:marLeft w:val="0"/>
          <w:marRight w:val="0"/>
          <w:marTop w:val="0"/>
          <w:marBottom w:val="0"/>
          <w:divBdr>
            <w:top w:val="none" w:sz="0" w:space="0" w:color="auto"/>
            <w:left w:val="none" w:sz="0" w:space="0" w:color="auto"/>
            <w:bottom w:val="none" w:sz="0" w:space="0" w:color="auto"/>
            <w:right w:val="none" w:sz="0" w:space="0" w:color="auto"/>
          </w:divBdr>
        </w:div>
        <w:div w:id="607398277">
          <w:marLeft w:val="0"/>
          <w:marRight w:val="0"/>
          <w:marTop w:val="0"/>
          <w:marBottom w:val="0"/>
          <w:divBdr>
            <w:top w:val="none" w:sz="0" w:space="0" w:color="auto"/>
            <w:left w:val="none" w:sz="0" w:space="0" w:color="auto"/>
            <w:bottom w:val="none" w:sz="0" w:space="0" w:color="auto"/>
            <w:right w:val="none" w:sz="0" w:space="0" w:color="auto"/>
          </w:divBdr>
        </w:div>
        <w:div w:id="2025933615">
          <w:marLeft w:val="0"/>
          <w:marRight w:val="0"/>
          <w:marTop w:val="0"/>
          <w:marBottom w:val="0"/>
          <w:divBdr>
            <w:top w:val="none" w:sz="0" w:space="0" w:color="auto"/>
            <w:left w:val="none" w:sz="0" w:space="0" w:color="auto"/>
            <w:bottom w:val="none" w:sz="0" w:space="0" w:color="auto"/>
            <w:right w:val="none" w:sz="0" w:space="0" w:color="auto"/>
          </w:divBdr>
        </w:div>
        <w:div w:id="1671365901">
          <w:marLeft w:val="0"/>
          <w:marRight w:val="0"/>
          <w:marTop w:val="0"/>
          <w:marBottom w:val="0"/>
          <w:divBdr>
            <w:top w:val="none" w:sz="0" w:space="0" w:color="auto"/>
            <w:left w:val="none" w:sz="0" w:space="0" w:color="auto"/>
            <w:bottom w:val="none" w:sz="0" w:space="0" w:color="auto"/>
            <w:right w:val="none" w:sz="0" w:space="0" w:color="auto"/>
          </w:divBdr>
        </w:div>
        <w:div w:id="1085228739">
          <w:marLeft w:val="0"/>
          <w:marRight w:val="0"/>
          <w:marTop w:val="0"/>
          <w:marBottom w:val="0"/>
          <w:divBdr>
            <w:top w:val="none" w:sz="0" w:space="0" w:color="auto"/>
            <w:left w:val="none" w:sz="0" w:space="0" w:color="auto"/>
            <w:bottom w:val="none" w:sz="0" w:space="0" w:color="auto"/>
            <w:right w:val="none" w:sz="0" w:space="0" w:color="auto"/>
          </w:divBdr>
        </w:div>
      </w:divsChild>
    </w:div>
    <w:div w:id="1083145329">
      <w:bodyDiv w:val="1"/>
      <w:marLeft w:val="0"/>
      <w:marRight w:val="0"/>
      <w:marTop w:val="0"/>
      <w:marBottom w:val="0"/>
      <w:divBdr>
        <w:top w:val="none" w:sz="0" w:space="0" w:color="auto"/>
        <w:left w:val="none" w:sz="0" w:space="0" w:color="auto"/>
        <w:bottom w:val="none" w:sz="0" w:space="0" w:color="auto"/>
        <w:right w:val="none" w:sz="0" w:space="0" w:color="auto"/>
      </w:divBdr>
    </w:div>
    <w:div w:id="1084373791">
      <w:bodyDiv w:val="1"/>
      <w:marLeft w:val="0"/>
      <w:marRight w:val="0"/>
      <w:marTop w:val="0"/>
      <w:marBottom w:val="0"/>
      <w:divBdr>
        <w:top w:val="none" w:sz="0" w:space="0" w:color="auto"/>
        <w:left w:val="none" w:sz="0" w:space="0" w:color="auto"/>
        <w:bottom w:val="none" w:sz="0" w:space="0" w:color="auto"/>
        <w:right w:val="none" w:sz="0" w:space="0" w:color="auto"/>
      </w:divBdr>
    </w:div>
    <w:div w:id="1099642535">
      <w:bodyDiv w:val="1"/>
      <w:marLeft w:val="0"/>
      <w:marRight w:val="0"/>
      <w:marTop w:val="0"/>
      <w:marBottom w:val="0"/>
      <w:divBdr>
        <w:top w:val="none" w:sz="0" w:space="0" w:color="auto"/>
        <w:left w:val="none" w:sz="0" w:space="0" w:color="auto"/>
        <w:bottom w:val="none" w:sz="0" w:space="0" w:color="auto"/>
        <w:right w:val="none" w:sz="0" w:space="0" w:color="auto"/>
      </w:divBdr>
    </w:div>
    <w:div w:id="1120415846">
      <w:bodyDiv w:val="1"/>
      <w:marLeft w:val="0"/>
      <w:marRight w:val="0"/>
      <w:marTop w:val="0"/>
      <w:marBottom w:val="0"/>
      <w:divBdr>
        <w:top w:val="none" w:sz="0" w:space="0" w:color="auto"/>
        <w:left w:val="none" w:sz="0" w:space="0" w:color="auto"/>
        <w:bottom w:val="none" w:sz="0" w:space="0" w:color="auto"/>
        <w:right w:val="none" w:sz="0" w:space="0" w:color="auto"/>
      </w:divBdr>
    </w:div>
    <w:div w:id="1137604724">
      <w:bodyDiv w:val="1"/>
      <w:marLeft w:val="0"/>
      <w:marRight w:val="0"/>
      <w:marTop w:val="0"/>
      <w:marBottom w:val="0"/>
      <w:divBdr>
        <w:top w:val="none" w:sz="0" w:space="0" w:color="auto"/>
        <w:left w:val="none" w:sz="0" w:space="0" w:color="auto"/>
        <w:bottom w:val="none" w:sz="0" w:space="0" w:color="auto"/>
        <w:right w:val="none" w:sz="0" w:space="0" w:color="auto"/>
      </w:divBdr>
    </w:div>
    <w:div w:id="1151797397">
      <w:bodyDiv w:val="1"/>
      <w:marLeft w:val="0"/>
      <w:marRight w:val="0"/>
      <w:marTop w:val="0"/>
      <w:marBottom w:val="0"/>
      <w:divBdr>
        <w:top w:val="none" w:sz="0" w:space="0" w:color="auto"/>
        <w:left w:val="none" w:sz="0" w:space="0" w:color="auto"/>
        <w:bottom w:val="none" w:sz="0" w:space="0" w:color="auto"/>
        <w:right w:val="none" w:sz="0" w:space="0" w:color="auto"/>
      </w:divBdr>
      <w:divsChild>
        <w:div w:id="658997032">
          <w:marLeft w:val="0"/>
          <w:marRight w:val="0"/>
          <w:marTop w:val="0"/>
          <w:marBottom w:val="0"/>
          <w:divBdr>
            <w:top w:val="none" w:sz="0" w:space="0" w:color="auto"/>
            <w:left w:val="none" w:sz="0" w:space="0" w:color="auto"/>
            <w:bottom w:val="none" w:sz="0" w:space="0" w:color="auto"/>
            <w:right w:val="none" w:sz="0" w:space="0" w:color="auto"/>
          </w:divBdr>
        </w:div>
        <w:div w:id="1161845009">
          <w:marLeft w:val="0"/>
          <w:marRight w:val="0"/>
          <w:marTop w:val="0"/>
          <w:marBottom w:val="0"/>
          <w:divBdr>
            <w:top w:val="none" w:sz="0" w:space="0" w:color="auto"/>
            <w:left w:val="none" w:sz="0" w:space="0" w:color="auto"/>
            <w:bottom w:val="none" w:sz="0" w:space="0" w:color="auto"/>
            <w:right w:val="none" w:sz="0" w:space="0" w:color="auto"/>
          </w:divBdr>
        </w:div>
        <w:div w:id="33426548">
          <w:marLeft w:val="0"/>
          <w:marRight w:val="0"/>
          <w:marTop w:val="0"/>
          <w:marBottom w:val="0"/>
          <w:divBdr>
            <w:top w:val="none" w:sz="0" w:space="0" w:color="auto"/>
            <w:left w:val="none" w:sz="0" w:space="0" w:color="auto"/>
            <w:bottom w:val="none" w:sz="0" w:space="0" w:color="auto"/>
            <w:right w:val="none" w:sz="0" w:space="0" w:color="auto"/>
          </w:divBdr>
        </w:div>
        <w:div w:id="1163663144">
          <w:marLeft w:val="0"/>
          <w:marRight w:val="0"/>
          <w:marTop w:val="0"/>
          <w:marBottom w:val="0"/>
          <w:divBdr>
            <w:top w:val="none" w:sz="0" w:space="0" w:color="auto"/>
            <w:left w:val="none" w:sz="0" w:space="0" w:color="auto"/>
            <w:bottom w:val="none" w:sz="0" w:space="0" w:color="auto"/>
            <w:right w:val="none" w:sz="0" w:space="0" w:color="auto"/>
          </w:divBdr>
        </w:div>
        <w:div w:id="1595819680">
          <w:marLeft w:val="0"/>
          <w:marRight w:val="0"/>
          <w:marTop w:val="0"/>
          <w:marBottom w:val="0"/>
          <w:divBdr>
            <w:top w:val="none" w:sz="0" w:space="0" w:color="auto"/>
            <w:left w:val="none" w:sz="0" w:space="0" w:color="auto"/>
            <w:bottom w:val="none" w:sz="0" w:space="0" w:color="auto"/>
            <w:right w:val="none" w:sz="0" w:space="0" w:color="auto"/>
          </w:divBdr>
        </w:div>
        <w:div w:id="2092657575">
          <w:marLeft w:val="0"/>
          <w:marRight w:val="0"/>
          <w:marTop w:val="0"/>
          <w:marBottom w:val="0"/>
          <w:divBdr>
            <w:top w:val="none" w:sz="0" w:space="0" w:color="auto"/>
            <w:left w:val="none" w:sz="0" w:space="0" w:color="auto"/>
            <w:bottom w:val="none" w:sz="0" w:space="0" w:color="auto"/>
            <w:right w:val="none" w:sz="0" w:space="0" w:color="auto"/>
          </w:divBdr>
        </w:div>
        <w:div w:id="131557558">
          <w:marLeft w:val="0"/>
          <w:marRight w:val="0"/>
          <w:marTop w:val="0"/>
          <w:marBottom w:val="0"/>
          <w:divBdr>
            <w:top w:val="none" w:sz="0" w:space="0" w:color="auto"/>
            <w:left w:val="none" w:sz="0" w:space="0" w:color="auto"/>
            <w:bottom w:val="none" w:sz="0" w:space="0" w:color="auto"/>
            <w:right w:val="none" w:sz="0" w:space="0" w:color="auto"/>
          </w:divBdr>
        </w:div>
        <w:div w:id="1108163510">
          <w:marLeft w:val="0"/>
          <w:marRight w:val="0"/>
          <w:marTop w:val="0"/>
          <w:marBottom w:val="0"/>
          <w:divBdr>
            <w:top w:val="none" w:sz="0" w:space="0" w:color="auto"/>
            <w:left w:val="none" w:sz="0" w:space="0" w:color="auto"/>
            <w:bottom w:val="none" w:sz="0" w:space="0" w:color="auto"/>
            <w:right w:val="none" w:sz="0" w:space="0" w:color="auto"/>
          </w:divBdr>
        </w:div>
        <w:div w:id="1223297038">
          <w:marLeft w:val="0"/>
          <w:marRight w:val="0"/>
          <w:marTop w:val="0"/>
          <w:marBottom w:val="0"/>
          <w:divBdr>
            <w:top w:val="none" w:sz="0" w:space="0" w:color="auto"/>
            <w:left w:val="none" w:sz="0" w:space="0" w:color="auto"/>
            <w:bottom w:val="none" w:sz="0" w:space="0" w:color="auto"/>
            <w:right w:val="none" w:sz="0" w:space="0" w:color="auto"/>
          </w:divBdr>
        </w:div>
        <w:div w:id="35660534">
          <w:marLeft w:val="0"/>
          <w:marRight w:val="0"/>
          <w:marTop w:val="0"/>
          <w:marBottom w:val="0"/>
          <w:divBdr>
            <w:top w:val="none" w:sz="0" w:space="0" w:color="auto"/>
            <w:left w:val="none" w:sz="0" w:space="0" w:color="auto"/>
            <w:bottom w:val="none" w:sz="0" w:space="0" w:color="auto"/>
            <w:right w:val="none" w:sz="0" w:space="0" w:color="auto"/>
          </w:divBdr>
        </w:div>
        <w:div w:id="1085305531">
          <w:marLeft w:val="0"/>
          <w:marRight w:val="0"/>
          <w:marTop w:val="0"/>
          <w:marBottom w:val="0"/>
          <w:divBdr>
            <w:top w:val="none" w:sz="0" w:space="0" w:color="auto"/>
            <w:left w:val="none" w:sz="0" w:space="0" w:color="auto"/>
            <w:bottom w:val="none" w:sz="0" w:space="0" w:color="auto"/>
            <w:right w:val="none" w:sz="0" w:space="0" w:color="auto"/>
          </w:divBdr>
        </w:div>
        <w:div w:id="739333363">
          <w:marLeft w:val="0"/>
          <w:marRight w:val="0"/>
          <w:marTop w:val="0"/>
          <w:marBottom w:val="0"/>
          <w:divBdr>
            <w:top w:val="none" w:sz="0" w:space="0" w:color="auto"/>
            <w:left w:val="none" w:sz="0" w:space="0" w:color="auto"/>
            <w:bottom w:val="none" w:sz="0" w:space="0" w:color="auto"/>
            <w:right w:val="none" w:sz="0" w:space="0" w:color="auto"/>
          </w:divBdr>
        </w:div>
        <w:div w:id="267010179">
          <w:marLeft w:val="0"/>
          <w:marRight w:val="0"/>
          <w:marTop w:val="0"/>
          <w:marBottom w:val="0"/>
          <w:divBdr>
            <w:top w:val="none" w:sz="0" w:space="0" w:color="auto"/>
            <w:left w:val="none" w:sz="0" w:space="0" w:color="auto"/>
            <w:bottom w:val="none" w:sz="0" w:space="0" w:color="auto"/>
            <w:right w:val="none" w:sz="0" w:space="0" w:color="auto"/>
          </w:divBdr>
        </w:div>
        <w:div w:id="236212994">
          <w:marLeft w:val="0"/>
          <w:marRight w:val="0"/>
          <w:marTop w:val="0"/>
          <w:marBottom w:val="0"/>
          <w:divBdr>
            <w:top w:val="none" w:sz="0" w:space="0" w:color="auto"/>
            <w:left w:val="none" w:sz="0" w:space="0" w:color="auto"/>
            <w:bottom w:val="none" w:sz="0" w:space="0" w:color="auto"/>
            <w:right w:val="none" w:sz="0" w:space="0" w:color="auto"/>
          </w:divBdr>
        </w:div>
        <w:div w:id="462815295">
          <w:marLeft w:val="0"/>
          <w:marRight w:val="0"/>
          <w:marTop w:val="0"/>
          <w:marBottom w:val="0"/>
          <w:divBdr>
            <w:top w:val="none" w:sz="0" w:space="0" w:color="auto"/>
            <w:left w:val="none" w:sz="0" w:space="0" w:color="auto"/>
            <w:bottom w:val="none" w:sz="0" w:space="0" w:color="auto"/>
            <w:right w:val="none" w:sz="0" w:space="0" w:color="auto"/>
          </w:divBdr>
        </w:div>
        <w:div w:id="9066306">
          <w:marLeft w:val="0"/>
          <w:marRight w:val="0"/>
          <w:marTop w:val="0"/>
          <w:marBottom w:val="0"/>
          <w:divBdr>
            <w:top w:val="none" w:sz="0" w:space="0" w:color="auto"/>
            <w:left w:val="none" w:sz="0" w:space="0" w:color="auto"/>
            <w:bottom w:val="none" w:sz="0" w:space="0" w:color="auto"/>
            <w:right w:val="none" w:sz="0" w:space="0" w:color="auto"/>
          </w:divBdr>
        </w:div>
        <w:div w:id="474641220">
          <w:marLeft w:val="0"/>
          <w:marRight w:val="0"/>
          <w:marTop w:val="0"/>
          <w:marBottom w:val="0"/>
          <w:divBdr>
            <w:top w:val="none" w:sz="0" w:space="0" w:color="auto"/>
            <w:left w:val="none" w:sz="0" w:space="0" w:color="auto"/>
            <w:bottom w:val="none" w:sz="0" w:space="0" w:color="auto"/>
            <w:right w:val="none" w:sz="0" w:space="0" w:color="auto"/>
          </w:divBdr>
        </w:div>
        <w:div w:id="432172583">
          <w:marLeft w:val="0"/>
          <w:marRight w:val="0"/>
          <w:marTop w:val="0"/>
          <w:marBottom w:val="0"/>
          <w:divBdr>
            <w:top w:val="none" w:sz="0" w:space="0" w:color="auto"/>
            <w:left w:val="none" w:sz="0" w:space="0" w:color="auto"/>
            <w:bottom w:val="none" w:sz="0" w:space="0" w:color="auto"/>
            <w:right w:val="none" w:sz="0" w:space="0" w:color="auto"/>
          </w:divBdr>
        </w:div>
        <w:div w:id="1807776904">
          <w:marLeft w:val="0"/>
          <w:marRight w:val="0"/>
          <w:marTop w:val="0"/>
          <w:marBottom w:val="0"/>
          <w:divBdr>
            <w:top w:val="none" w:sz="0" w:space="0" w:color="auto"/>
            <w:left w:val="none" w:sz="0" w:space="0" w:color="auto"/>
            <w:bottom w:val="none" w:sz="0" w:space="0" w:color="auto"/>
            <w:right w:val="none" w:sz="0" w:space="0" w:color="auto"/>
          </w:divBdr>
        </w:div>
        <w:div w:id="181213771">
          <w:marLeft w:val="0"/>
          <w:marRight w:val="0"/>
          <w:marTop w:val="0"/>
          <w:marBottom w:val="0"/>
          <w:divBdr>
            <w:top w:val="none" w:sz="0" w:space="0" w:color="auto"/>
            <w:left w:val="none" w:sz="0" w:space="0" w:color="auto"/>
            <w:bottom w:val="none" w:sz="0" w:space="0" w:color="auto"/>
            <w:right w:val="none" w:sz="0" w:space="0" w:color="auto"/>
          </w:divBdr>
        </w:div>
        <w:div w:id="835724223">
          <w:marLeft w:val="0"/>
          <w:marRight w:val="0"/>
          <w:marTop w:val="0"/>
          <w:marBottom w:val="0"/>
          <w:divBdr>
            <w:top w:val="none" w:sz="0" w:space="0" w:color="auto"/>
            <w:left w:val="none" w:sz="0" w:space="0" w:color="auto"/>
            <w:bottom w:val="none" w:sz="0" w:space="0" w:color="auto"/>
            <w:right w:val="none" w:sz="0" w:space="0" w:color="auto"/>
          </w:divBdr>
        </w:div>
        <w:div w:id="1613975703">
          <w:marLeft w:val="0"/>
          <w:marRight w:val="0"/>
          <w:marTop w:val="0"/>
          <w:marBottom w:val="0"/>
          <w:divBdr>
            <w:top w:val="none" w:sz="0" w:space="0" w:color="auto"/>
            <w:left w:val="none" w:sz="0" w:space="0" w:color="auto"/>
            <w:bottom w:val="none" w:sz="0" w:space="0" w:color="auto"/>
            <w:right w:val="none" w:sz="0" w:space="0" w:color="auto"/>
          </w:divBdr>
        </w:div>
        <w:div w:id="1337883620">
          <w:marLeft w:val="0"/>
          <w:marRight w:val="0"/>
          <w:marTop w:val="0"/>
          <w:marBottom w:val="0"/>
          <w:divBdr>
            <w:top w:val="none" w:sz="0" w:space="0" w:color="auto"/>
            <w:left w:val="none" w:sz="0" w:space="0" w:color="auto"/>
            <w:bottom w:val="none" w:sz="0" w:space="0" w:color="auto"/>
            <w:right w:val="none" w:sz="0" w:space="0" w:color="auto"/>
          </w:divBdr>
        </w:div>
        <w:div w:id="414592758">
          <w:marLeft w:val="0"/>
          <w:marRight w:val="0"/>
          <w:marTop w:val="0"/>
          <w:marBottom w:val="0"/>
          <w:divBdr>
            <w:top w:val="none" w:sz="0" w:space="0" w:color="auto"/>
            <w:left w:val="none" w:sz="0" w:space="0" w:color="auto"/>
            <w:bottom w:val="none" w:sz="0" w:space="0" w:color="auto"/>
            <w:right w:val="none" w:sz="0" w:space="0" w:color="auto"/>
          </w:divBdr>
        </w:div>
        <w:div w:id="426313780">
          <w:marLeft w:val="0"/>
          <w:marRight w:val="0"/>
          <w:marTop w:val="0"/>
          <w:marBottom w:val="0"/>
          <w:divBdr>
            <w:top w:val="none" w:sz="0" w:space="0" w:color="auto"/>
            <w:left w:val="none" w:sz="0" w:space="0" w:color="auto"/>
            <w:bottom w:val="none" w:sz="0" w:space="0" w:color="auto"/>
            <w:right w:val="none" w:sz="0" w:space="0" w:color="auto"/>
          </w:divBdr>
        </w:div>
        <w:div w:id="1230767016">
          <w:marLeft w:val="0"/>
          <w:marRight w:val="0"/>
          <w:marTop w:val="0"/>
          <w:marBottom w:val="0"/>
          <w:divBdr>
            <w:top w:val="none" w:sz="0" w:space="0" w:color="auto"/>
            <w:left w:val="none" w:sz="0" w:space="0" w:color="auto"/>
            <w:bottom w:val="none" w:sz="0" w:space="0" w:color="auto"/>
            <w:right w:val="none" w:sz="0" w:space="0" w:color="auto"/>
          </w:divBdr>
        </w:div>
        <w:div w:id="1532304889">
          <w:marLeft w:val="0"/>
          <w:marRight w:val="0"/>
          <w:marTop w:val="0"/>
          <w:marBottom w:val="0"/>
          <w:divBdr>
            <w:top w:val="none" w:sz="0" w:space="0" w:color="auto"/>
            <w:left w:val="none" w:sz="0" w:space="0" w:color="auto"/>
            <w:bottom w:val="none" w:sz="0" w:space="0" w:color="auto"/>
            <w:right w:val="none" w:sz="0" w:space="0" w:color="auto"/>
          </w:divBdr>
        </w:div>
        <w:div w:id="1772503300">
          <w:marLeft w:val="0"/>
          <w:marRight w:val="0"/>
          <w:marTop w:val="0"/>
          <w:marBottom w:val="0"/>
          <w:divBdr>
            <w:top w:val="none" w:sz="0" w:space="0" w:color="auto"/>
            <w:left w:val="none" w:sz="0" w:space="0" w:color="auto"/>
            <w:bottom w:val="none" w:sz="0" w:space="0" w:color="auto"/>
            <w:right w:val="none" w:sz="0" w:space="0" w:color="auto"/>
          </w:divBdr>
        </w:div>
        <w:div w:id="1229270584">
          <w:marLeft w:val="0"/>
          <w:marRight w:val="0"/>
          <w:marTop w:val="0"/>
          <w:marBottom w:val="0"/>
          <w:divBdr>
            <w:top w:val="none" w:sz="0" w:space="0" w:color="auto"/>
            <w:left w:val="none" w:sz="0" w:space="0" w:color="auto"/>
            <w:bottom w:val="none" w:sz="0" w:space="0" w:color="auto"/>
            <w:right w:val="none" w:sz="0" w:space="0" w:color="auto"/>
          </w:divBdr>
        </w:div>
        <w:div w:id="675034757">
          <w:marLeft w:val="0"/>
          <w:marRight w:val="0"/>
          <w:marTop w:val="0"/>
          <w:marBottom w:val="0"/>
          <w:divBdr>
            <w:top w:val="none" w:sz="0" w:space="0" w:color="auto"/>
            <w:left w:val="none" w:sz="0" w:space="0" w:color="auto"/>
            <w:bottom w:val="none" w:sz="0" w:space="0" w:color="auto"/>
            <w:right w:val="none" w:sz="0" w:space="0" w:color="auto"/>
          </w:divBdr>
        </w:div>
        <w:div w:id="912085926">
          <w:marLeft w:val="0"/>
          <w:marRight w:val="0"/>
          <w:marTop w:val="0"/>
          <w:marBottom w:val="0"/>
          <w:divBdr>
            <w:top w:val="none" w:sz="0" w:space="0" w:color="auto"/>
            <w:left w:val="none" w:sz="0" w:space="0" w:color="auto"/>
            <w:bottom w:val="none" w:sz="0" w:space="0" w:color="auto"/>
            <w:right w:val="none" w:sz="0" w:space="0" w:color="auto"/>
          </w:divBdr>
        </w:div>
        <w:div w:id="715129008">
          <w:marLeft w:val="0"/>
          <w:marRight w:val="0"/>
          <w:marTop w:val="0"/>
          <w:marBottom w:val="0"/>
          <w:divBdr>
            <w:top w:val="none" w:sz="0" w:space="0" w:color="auto"/>
            <w:left w:val="none" w:sz="0" w:space="0" w:color="auto"/>
            <w:bottom w:val="none" w:sz="0" w:space="0" w:color="auto"/>
            <w:right w:val="none" w:sz="0" w:space="0" w:color="auto"/>
          </w:divBdr>
        </w:div>
        <w:div w:id="1540897986">
          <w:marLeft w:val="0"/>
          <w:marRight w:val="0"/>
          <w:marTop w:val="0"/>
          <w:marBottom w:val="0"/>
          <w:divBdr>
            <w:top w:val="none" w:sz="0" w:space="0" w:color="auto"/>
            <w:left w:val="none" w:sz="0" w:space="0" w:color="auto"/>
            <w:bottom w:val="none" w:sz="0" w:space="0" w:color="auto"/>
            <w:right w:val="none" w:sz="0" w:space="0" w:color="auto"/>
          </w:divBdr>
        </w:div>
        <w:div w:id="1876848726">
          <w:marLeft w:val="0"/>
          <w:marRight w:val="0"/>
          <w:marTop w:val="0"/>
          <w:marBottom w:val="0"/>
          <w:divBdr>
            <w:top w:val="none" w:sz="0" w:space="0" w:color="auto"/>
            <w:left w:val="none" w:sz="0" w:space="0" w:color="auto"/>
            <w:bottom w:val="none" w:sz="0" w:space="0" w:color="auto"/>
            <w:right w:val="none" w:sz="0" w:space="0" w:color="auto"/>
          </w:divBdr>
        </w:div>
        <w:div w:id="761336408">
          <w:marLeft w:val="0"/>
          <w:marRight w:val="0"/>
          <w:marTop w:val="0"/>
          <w:marBottom w:val="0"/>
          <w:divBdr>
            <w:top w:val="none" w:sz="0" w:space="0" w:color="auto"/>
            <w:left w:val="none" w:sz="0" w:space="0" w:color="auto"/>
            <w:bottom w:val="none" w:sz="0" w:space="0" w:color="auto"/>
            <w:right w:val="none" w:sz="0" w:space="0" w:color="auto"/>
          </w:divBdr>
        </w:div>
        <w:div w:id="1457722306">
          <w:marLeft w:val="0"/>
          <w:marRight w:val="0"/>
          <w:marTop w:val="0"/>
          <w:marBottom w:val="0"/>
          <w:divBdr>
            <w:top w:val="none" w:sz="0" w:space="0" w:color="auto"/>
            <w:left w:val="none" w:sz="0" w:space="0" w:color="auto"/>
            <w:bottom w:val="none" w:sz="0" w:space="0" w:color="auto"/>
            <w:right w:val="none" w:sz="0" w:space="0" w:color="auto"/>
          </w:divBdr>
        </w:div>
        <w:div w:id="197473816">
          <w:marLeft w:val="0"/>
          <w:marRight w:val="0"/>
          <w:marTop w:val="0"/>
          <w:marBottom w:val="0"/>
          <w:divBdr>
            <w:top w:val="none" w:sz="0" w:space="0" w:color="auto"/>
            <w:left w:val="none" w:sz="0" w:space="0" w:color="auto"/>
            <w:bottom w:val="none" w:sz="0" w:space="0" w:color="auto"/>
            <w:right w:val="none" w:sz="0" w:space="0" w:color="auto"/>
          </w:divBdr>
        </w:div>
      </w:divsChild>
    </w:div>
    <w:div w:id="1153792815">
      <w:bodyDiv w:val="1"/>
      <w:marLeft w:val="0"/>
      <w:marRight w:val="0"/>
      <w:marTop w:val="0"/>
      <w:marBottom w:val="0"/>
      <w:divBdr>
        <w:top w:val="none" w:sz="0" w:space="0" w:color="auto"/>
        <w:left w:val="none" w:sz="0" w:space="0" w:color="auto"/>
        <w:bottom w:val="none" w:sz="0" w:space="0" w:color="auto"/>
        <w:right w:val="none" w:sz="0" w:space="0" w:color="auto"/>
      </w:divBdr>
    </w:div>
    <w:div w:id="1159344992">
      <w:bodyDiv w:val="1"/>
      <w:marLeft w:val="0"/>
      <w:marRight w:val="0"/>
      <w:marTop w:val="0"/>
      <w:marBottom w:val="0"/>
      <w:divBdr>
        <w:top w:val="none" w:sz="0" w:space="0" w:color="auto"/>
        <w:left w:val="none" w:sz="0" w:space="0" w:color="auto"/>
        <w:bottom w:val="none" w:sz="0" w:space="0" w:color="auto"/>
        <w:right w:val="none" w:sz="0" w:space="0" w:color="auto"/>
      </w:divBdr>
    </w:div>
    <w:div w:id="1170633119">
      <w:bodyDiv w:val="1"/>
      <w:marLeft w:val="0"/>
      <w:marRight w:val="0"/>
      <w:marTop w:val="0"/>
      <w:marBottom w:val="0"/>
      <w:divBdr>
        <w:top w:val="none" w:sz="0" w:space="0" w:color="auto"/>
        <w:left w:val="none" w:sz="0" w:space="0" w:color="auto"/>
        <w:bottom w:val="none" w:sz="0" w:space="0" w:color="auto"/>
        <w:right w:val="none" w:sz="0" w:space="0" w:color="auto"/>
      </w:divBdr>
    </w:div>
    <w:div w:id="1178035976">
      <w:bodyDiv w:val="1"/>
      <w:marLeft w:val="0"/>
      <w:marRight w:val="0"/>
      <w:marTop w:val="0"/>
      <w:marBottom w:val="0"/>
      <w:divBdr>
        <w:top w:val="none" w:sz="0" w:space="0" w:color="auto"/>
        <w:left w:val="none" w:sz="0" w:space="0" w:color="auto"/>
        <w:bottom w:val="none" w:sz="0" w:space="0" w:color="auto"/>
        <w:right w:val="none" w:sz="0" w:space="0" w:color="auto"/>
      </w:divBdr>
    </w:div>
    <w:div w:id="1180511086">
      <w:bodyDiv w:val="1"/>
      <w:marLeft w:val="0"/>
      <w:marRight w:val="0"/>
      <w:marTop w:val="0"/>
      <w:marBottom w:val="0"/>
      <w:divBdr>
        <w:top w:val="none" w:sz="0" w:space="0" w:color="auto"/>
        <w:left w:val="none" w:sz="0" w:space="0" w:color="auto"/>
        <w:bottom w:val="none" w:sz="0" w:space="0" w:color="auto"/>
        <w:right w:val="none" w:sz="0" w:space="0" w:color="auto"/>
      </w:divBdr>
    </w:div>
    <w:div w:id="1190802289">
      <w:bodyDiv w:val="1"/>
      <w:marLeft w:val="0"/>
      <w:marRight w:val="0"/>
      <w:marTop w:val="0"/>
      <w:marBottom w:val="0"/>
      <w:divBdr>
        <w:top w:val="none" w:sz="0" w:space="0" w:color="auto"/>
        <w:left w:val="none" w:sz="0" w:space="0" w:color="auto"/>
        <w:bottom w:val="none" w:sz="0" w:space="0" w:color="auto"/>
        <w:right w:val="none" w:sz="0" w:space="0" w:color="auto"/>
      </w:divBdr>
    </w:div>
    <w:div w:id="1209994940">
      <w:bodyDiv w:val="1"/>
      <w:marLeft w:val="0"/>
      <w:marRight w:val="0"/>
      <w:marTop w:val="0"/>
      <w:marBottom w:val="0"/>
      <w:divBdr>
        <w:top w:val="none" w:sz="0" w:space="0" w:color="auto"/>
        <w:left w:val="none" w:sz="0" w:space="0" w:color="auto"/>
        <w:bottom w:val="none" w:sz="0" w:space="0" w:color="auto"/>
        <w:right w:val="none" w:sz="0" w:space="0" w:color="auto"/>
      </w:divBdr>
    </w:div>
    <w:div w:id="1211959198">
      <w:bodyDiv w:val="1"/>
      <w:marLeft w:val="0"/>
      <w:marRight w:val="0"/>
      <w:marTop w:val="0"/>
      <w:marBottom w:val="0"/>
      <w:divBdr>
        <w:top w:val="none" w:sz="0" w:space="0" w:color="auto"/>
        <w:left w:val="none" w:sz="0" w:space="0" w:color="auto"/>
        <w:bottom w:val="none" w:sz="0" w:space="0" w:color="auto"/>
        <w:right w:val="none" w:sz="0" w:space="0" w:color="auto"/>
      </w:divBdr>
    </w:div>
    <w:div w:id="1215510886">
      <w:bodyDiv w:val="1"/>
      <w:marLeft w:val="0"/>
      <w:marRight w:val="0"/>
      <w:marTop w:val="0"/>
      <w:marBottom w:val="0"/>
      <w:divBdr>
        <w:top w:val="none" w:sz="0" w:space="0" w:color="auto"/>
        <w:left w:val="none" w:sz="0" w:space="0" w:color="auto"/>
        <w:bottom w:val="none" w:sz="0" w:space="0" w:color="auto"/>
        <w:right w:val="none" w:sz="0" w:space="0" w:color="auto"/>
      </w:divBdr>
    </w:div>
    <w:div w:id="1232159348">
      <w:bodyDiv w:val="1"/>
      <w:marLeft w:val="0"/>
      <w:marRight w:val="0"/>
      <w:marTop w:val="0"/>
      <w:marBottom w:val="0"/>
      <w:divBdr>
        <w:top w:val="none" w:sz="0" w:space="0" w:color="auto"/>
        <w:left w:val="none" w:sz="0" w:space="0" w:color="auto"/>
        <w:bottom w:val="none" w:sz="0" w:space="0" w:color="auto"/>
        <w:right w:val="none" w:sz="0" w:space="0" w:color="auto"/>
      </w:divBdr>
    </w:div>
    <w:div w:id="12574049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802">
          <w:marLeft w:val="0"/>
          <w:marRight w:val="0"/>
          <w:marTop w:val="0"/>
          <w:marBottom w:val="0"/>
          <w:divBdr>
            <w:top w:val="none" w:sz="0" w:space="0" w:color="auto"/>
            <w:left w:val="none" w:sz="0" w:space="0" w:color="auto"/>
            <w:bottom w:val="none" w:sz="0" w:space="0" w:color="auto"/>
            <w:right w:val="none" w:sz="0" w:space="0" w:color="auto"/>
          </w:divBdr>
          <w:divsChild>
            <w:div w:id="314258815">
              <w:marLeft w:val="0"/>
              <w:marRight w:val="0"/>
              <w:marTop w:val="0"/>
              <w:marBottom w:val="0"/>
              <w:divBdr>
                <w:top w:val="none" w:sz="0" w:space="0" w:color="auto"/>
                <w:left w:val="none" w:sz="0" w:space="0" w:color="auto"/>
                <w:bottom w:val="none" w:sz="0" w:space="0" w:color="auto"/>
                <w:right w:val="none" w:sz="0" w:space="0" w:color="auto"/>
              </w:divBdr>
            </w:div>
            <w:div w:id="1348485917">
              <w:marLeft w:val="0"/>
              <w:marRight w:val="0"/>
              <w:marTop w:val="0"/>
              <w:marBottom w:val="0"/>
              <w:divBdr>
                <w:top w:val="none" w:sz="0" w:space="0" w:color="auto"/>
                <w:left w:val="none" w:sz="0" w:space="0" w:color="auto"/>
                <w:bottom w:val="none" w:sz="0" w:space="0" w:color="auto"/>
                <w:right w:val="none" w:sz="0" w:space="0" w:color="auto"/>
              </w:divBdr>
            </w:div>
            <w:div w:id="16109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3329">
      <w:bodyDiv w:val="1"/>
      <w:marLeft w:val="0"/>
      <w:marRight w:val="0"/>
      <w:marTop w:val="0"/>
      <w:marBottom w:val="0"/>
      <w:divBdr>
        <w:top w:val="none" w:sz="0" w:space="0" w:color="auto"/>
        <w:left w:val="none" w:sz="0" w:space="0" w:color="auto"/>
        <w:bottom w:val="none" w:sz="0" w:space="0" w:color="auto"/>
        <w:right w:val="none" w:sz="0" w:space="0" w:color="auto"/>
      </w:divBdr>
    </w:div>
    <w:div w:id="1269241589">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9681038">
      <w:bodyDiv w:val="1"/>
      <w:marLeft w:val="0"/>
      <w:marRight w:val="0"/>
      <w:marTop w:val="0"/>
      <w:marBottom w:val="0"/>
      <w:divBdr>
        <w:top w:val="none" w:sz="0" w:space="0" w:color="auto"/>
        <w:left w:val="none" w:sz="0" w:space="0" w:color="auto"/>
        <w:bottom w:val="none" w:sz="0" w:space="0" w:color="auto"/>
        <w:right w:val="none" w:sz="0" w:space="0" w:color="auto"/>
      </w:divBdr>
    </w:div>
    <w:div w:id="1280724315">
      <w:bodyDiv w:val="1"/>
      <w:marLeft w:val="0"/>
      <w:marRight w:val="0"/>
      <w:marTop w:val="0"/>
      <w:marBottom w:val="0"/>
      <w:divBdr>
        <w:top w:val="none" w:sz="0" w:space="0" w:color="auto"/>
        <w:left w:val="none" w:sz="0" w:space="0" w:color="auto"/>
        <w:bottom w:val="none" w:sz="0" w:space="0" w:color="auto"/>
        <w:right w:val="none" w:sz="0" w:space="0" w:color="auto"/>
      </w:divBdr>
    </w:div>
    <w:div w:id="1315524177">
      <w:bodyDiv w:val="1"/>
      <w:marLeft w:val="0"/>
      <w:marRight w:val="0"/>
      <w:marTop w:val="0"/>
      <w:marBottom w:val="0"/>
      <w:divBdr>
        <w:top w:val="none" w:sz="0" w:space="0" w:color="auto"/>
        <w:left w:val="none" w:sz="0" w:space="0" w:color="auto"/>
        <w:bottom w:val="none" w:sz="0" w:space="0" w:color="auto"/>
        <w:right w:val="none" w:sz="0" w:space="0" w:color="auto"/>
      </w:divBdr>
    </w:div>
    <w:div w:id="1321810445">
      <w:bodyDiv w:val="1"/>
      <w:marLeft w:val="0"/>
      <w:marRight w:val="0"/>
      <w:marTop w:val="0"/>
      <w:marBottom w:val="0"/>
      <w:divBdr>
        <w:top w:val="none" w:sz="0" w:space="0" w:color="auto"/>
        <w:left w:val="none" w:sz="0" w:space="0" w:color="auto"/>
        <w:bottom w:val="none" w:sz="0" w:space="0" w:color="auto"/>
        <w:right w:val="none" w:sz="0" w:space="0" w:color="auto"/>
      </w:divBdr>
      <w:divsChild>
        <w:div w:id="576093859">
          <w:marLeft w:val="0"/>
          <w:marRight w:val="0"/>
          <w:marTop w:val="0"/>
          <w:marBottom w:val="0"/>
          <w:divBdr>
            <w:top w:val="none" w:sz="0" w:space="0" w:color="auto"/>
            <w:left w:val="none" w:sz="0" w:space="0" w:color="auto"/>
            <w:bottom w:val="none" w:sz="0" w:space="0" w:color="auto"/>
            <w:right w:val="none" w:sz="0" w:space="0" w:color="auto"/>
          </w:divBdr>
          <w:divsChild>
            <w:div w:id="1045834275">
              <w:marLeft w:val="0"/>
              <w:marRight w:val="0"/>
              <w:marTop w:val="0"/>
              <w:marBottom w:val="0"/>
              <w:divBdr>
                <w:top w:val="none" w:sz="0" w:space="0" w:color="auto"/>
                <w:left w:val="none" w:sz="0" w:space="0" w:color="auto"/>
                <w:bottom w:val="none" w:sz="0" w:space="0" w:color="auto"/>
                <w:right w:val="none" w:sz="0" w:space="0" w:color="auto"/>
              </w:divBdr>
            </w:div>
            <w:div w:id="1876625019">
              <w:marLeft w:val="0"/>
              <w:marRight w:val="0"/>
              <w:marTop w:val="0"/>
              <w:marBottom w:val="0"/>
              <w:divBdr>
                <w:top w:val="none" w:sz="0" w:space="0" w:color="auto"/>
                <w:left w:val="none" w:sz="0" w:space="0" w:color="auto"/>
                <w:bottom w:val="none" w:sz="0" w:space="0" w:color="auto"/>
                <w:right w:val="none" w:sz="0" w:space="0" w:color="auto"/>
              </w:divBdr>
            </w:div>
            <w:div w:id="20466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137">
      <w:bodyDiv w:val="1"/>
      <w:marLeft w:val="0"/>
      <w:marRight w:val="0"/>
      <w:marTop w:val="0"/>
      <w:marBottom w:val="0"/>
      <w:divBdr>
        <w:top w:val="none" w:sz="0" w:space="0" w:color="auto"/>
        <w:left w:val="none" w:sz="0" w:space="0" w:color="auto"/>
        <w:bottom w:val="none" w:sz="0" w:space="0" w:color="auto"/>
        <w:right w:val="none" w:sz="0" w:space="0" w:color="auto"/>
      </w:divBdr>
      <w:divsChild>
        <w:div w:id="1720326975">
          <w:marLeft w:val="0"/>
          <w:marRight w:val="0"/>
          <w:marTop w:val="0"/>
          <w:marBottom w:val="0"/>
          <w:divBdr>
            <w:top w:val="none" w:sz="0" w:space="0" w:color="auto"/>
            <w:left w:val="none" w:sz="0" w:space="0" w:color="auto"/>
            <w:bottom w:val="none" w:sz="0" w:space="0" w:color="auto"/>
            <w:right w:val="none" w:sz="0" w:space="0" w:color="auto"/>
          </w:divBdr>
        </w:div>
        <w:div w:id="1330325711">
          <w:marLeft w:val="0"/>
          <w:marRight w:val="0"/>
          <w:marTop w:val="0"/>
          <w:marBottom w:val="0"/>
          <w:divBdr>
            <w:top w:val="none" w:sz="0" w:space="0" w:color="auto"/>
            <w:left w:val="none" w:sz="0" w:space="0" w:color="auto"/>
            <w:bottom w:val="none" w:sz="0" w:space="0" w:color="auto"/>
            <w:right w:val="none" w:sz="0" w:space="0" w:color="auto"/>
          </w:divBdr>
        </w:div>
        <w:div w:id="660546669">
          <w:marLeft w:val="0"/>
          <w:marRight w:val="0"/>
          <w:marTop w:val="0"/>
          <w:marBottom w:val="0"/>
          <w:divBdr>
            <w:top w:val="none" w:sz="0" w:space="0" w:color="auto"/>
            <w:left w:val="none" w:sz="0" w:space="0" w:color="auto"/>
            <w:bottom w:val="none" w:sz="0" w:space="0" w:color="auto"/>
            <w:right w:val="none" w:sz="0" w:space="0" w:color="auto"/>
          </w:divBdr>
        </w:div>
        <w:div w:id="2024818595">
          <w:marLeft w:val="0"/>
          <w:marRight w:val="0"/>
          <w:marTop w:val="0"/>
          <w:marBottom w:val="0"/>
          <w:divBdr>
            <w:top w:val="none" w:sz="0" w:space="0" w:color="auto"/>
            <w:left w:val="none" w:sz="0" w:space="0" w:color="auto"/>
            <w:bottom w:val="none" w:sz="0" w:space="0" w:color="auto"/>
            <w:right w:val="none" w:sz="0" w:space="0" w:color="auto"/>
          </w:divBdr>
        </w:div>
        <w:div w:id="1552569864">
          <w:marLeft w:val="0"/>
          <w:marRight w:val="0"/>
          <w:marTop w:val="0"/>
          <w:marBottom w:val="0"/>
          <w:divBdr>
            <w:top w:val="none" w:sz="0" w:space="0" w:color="auto"/>
            <w:left w:val="none" w:sz="0" w:space="0" w:color="auto"/>
            <w:bottom w:val="none" w:sz="0" w:space="0" w:color="auto"/>
            <w:right w:val="none" w:sz="0" w:space="0" w:color="auto"/>
          </w:divBdr>
        </w:div>
        <w:div w:id="279189221">
          <w:marLeft w:val="0"/>
          <w:marRight w:val="0"/>
          <w:marTop w:val="0"/>
          <w:marBottom w:val="0"/>
          <w:divBdr>
            <w:top w:val="none" w:sz="0" w:space="0" w:color="auto"/>
            <w:left w:val="none" w:sz="0" w:space="0" w:color="auto"/>
            <w:bottom w:val="none" w:sz="0" w:space="0" w:color="auto"/>
            <w:right w:val="none" w:sz="0" w:space="0" w:color="auto"/>
          </w:divBdr>
        </w:div>
      </w:divsChild>
    </w:div>
    <w:div w:id="1388072737">
      <w:bodyDiv w:val="1"/>
      <w:marLeft w:val="0"/>
      <w:marRight w:val="0"/>
      <w:marTop w:val="0"/>
      <w:marBottom w:val="0"/>
      <w:divBdr>
        <w:top w:val="none" w:sz="0" w:space="0" w:color="auto"/>
        <w:left w:val="none" w:sz="0" w:space="0" w:color="auto"/>
        <w:bottom w:val="none" w:sz="0" w:space="0" w:color="auto"/>
        <w:right w:val="none" w:sz="0" w:space="0" w:color="auto"/>
      </w:divBdr>
    </w:div>
    <w:div w:id="1388914911">
      <w:bodyDiv w:val="1"/>
      <w:marLeft w:val="0"/>
      <w:marRight w:val="0"/>
      <w:marTop w:val="0"/>
      <w:marBottom w:val="0"/>
      <w:divBdr>
        <w:top w:val="none" w:sz="0" w:space="0" w:color="auto"/>
        <w:left w:val="none" w:sz="0" w:space="0" w:color="auto"/>
        <w:bottom w:val="none" w:sz="0" w:space="0" w:color="auto"/>
        <w:right w:val="none" w:sz="0" w:space="0" w:color="auto"/>
      </w:divBdr>
    </w:div>
    <w:div w:id="1408114151">
      <w:bodyDiv w:val="1"/>
      <w:marLeft w:val="0"/>
      <w:marRight w:val="0"/>
      <w:marTop w:val="0"/>
      <w:marBottom w:val="0"/>
      <w:divBdr>
        <w:top w:val="none" w:sz="0" w:space="0" w:color="auto"/>
        <w:left w:val="none" w:sz="0" w:space="0" w:color="auto"/>
        <w:bottom w:val="none" w:sz="0" w:space="0" w:color="auto"/>
        <w:right w:val="none" w:sz="0" w:space="0" w:color="auto"/>
      </w:divBdr>
    </w:div>
    <w:div w:id="1433478285">
      <w:bodyDiv w:val="1"/>
      <w:marLeft w:val="0"/>
      <w:marRight w:val="0"/>
      <w:marTop w:val="0"/>
      <w:marBottom w:val="0"/>
      <w:divBdr>
        <w:top w:val="none" w:sz="0" w:space="0" w:color="auto"/>
        <w:left w:val="none" w:sz="0" w:space="0" w:color="auto"/>
        <w:bottom w:val="none" w:sz="0" w:space="0" w:color="auto"/>
        <w:right w:val="none" w:sz="0" w:space="0" w:color="auto"/>
      </w:divBdr>
    </w:div>
    <w:div w:id="1447194873">
      <w:bodyDiv w:val="1"/>
      <w:marLeft w:val="0"/>
      <w:marRight w:val="0"/>
      <w:marTop w:val="0"/>
      <w:marBottom w:val="0"/>
      <w:divBdr>
        <w:top w:val="none" w:sz="0" w:space="0" w:color="auto"/>
        <w:left w:val="none" w:sz="0" w:space="0" w:color="auto"/>
        <w:bottom w:val="none" w:sz="0" w:space="0" w:color="auto"/>
        <w:right w:val="none" w:sz="0" w:space="0" w:color="auto"/>
      </w:divBdr>
    </w:div>
    <w:div w:id="1453792231">
      <w:bodyDiv w:val="1"/>
      <w:marLeft w:val="0"/>
      <w:marRight w:val="0"/>
      <w:marTop w:val="0"/>
      <w:marBottom w:val="0"/>
      <w:divBdr>
        <w:top w:val="none" w:sz="0" w:space="0" w:color="auto"/>
        <w:left w:val="none" w:sz="0" w:space="0" w:color="auto"/>
        <w:bottom w:val="none" w:sz="0" w:space="0" w:color="auto"/>
        <w:right w:val="none" w:sz="0" w:space="0" w:color="auto"/>
      </w:divBdr>
    </w:div>
    <w:div w:id="1454249148">
      <w:bodyDiv w:val="1"/>
      <w:marLeft w:val="0"/>
      <w:marRight w:val="0"/>
      <w:marTop w:val="0"/>
      <w:marBottom w:val="0"/>
      <w:divBdr>
        <w:top w:val="none" w:sz="0" w:space="0" w:color="auto"/>
        <w:left w:val="none" w:sz="0" w:space="0" w:color="auto"/>
        <w:bottom w:val="none" w:sz="0" w:space="0" w:color="auto"/>
        <w:right w:val="none" w:sz="0" w:space="0" w:color="auto"/>
      </w:divBdr>
    </w:div>
    <w:div w:id="1481844611">
      <w:bodyDiv w:val="1"/>
      <w:marLeft w:val="0"/>
      <w:marRight w:val="0"/>
      <w:marTop w:val="0"/>
      <w:marBottom w:val="0"/>
      <w:divBdr>
        <w:top w:val="none" w:sz="0" w:space="0" w:color="auto"/>
        <w:left w:val="none" w:sz="0" w:space="0" w:color="auto"/>
        <w:bottom w:val="none" w:sz="0" w:space="0" w:color="auto"/>
        <w:right w:val="none" w:sz="0" w:space="0" w:color="auto"/>
      </w:divBdr>
      <w:divsChild>
        <w:div w:id="1805461762">
          <w:marLeft w:val="480"/>
          <w:marRight w:val="0"/>
          <w:marTop w:val="0"/>
          <w:marBottom w:val="0"/>
          <w:divBdr>
            <w:top w:val="none" w:sz="0" w:space="0" w:color="auto"/>
            <w:left w:val="none" w:sz="0" w:space="0" w:color="auto"/>
            <w:bottom w:val="none" w:sz="0" w:space="0" w:color="auto"/>
            <w:right w:val="none" w:sz="0" w:space="0" w:color="auto"/>
          </w:divBdr>
        </w:div>
        <w:div w:id="1295985928">
          <w:marLeft w:val="480"/>
          <w:marRight w:val="0"/>
          <w:marTop w:val="0"/>
          <w:marBottom w:val="0"/>
          <w:divBdr>
            <w:top w:val="none" w:sz="0" w:space="0" w:color="auto"/>
            <w:left w:val="none" w:sz="0" w:space="0" w:color="auto"/>
            <w:bottom w:val="none" w:sz="0" w:space="0" w:color="auto"/>
            <w:right w:val="none" w:sz="0" w:space="0" w:color="auto"/>
          </w:divBdr>
        </w:div>
        <w:div w:id="453796562">
          <w:marLeft w:val="480"/>
          <w:marRight w:val="0"/>
          <w:marTop w:val="0"/>
          <w:marBottom w:val="0"/>
          <w:divBdr>
            <w:top w:val="none" w:sz="0" w:space="0" w:color="auto"/>
            <w:left w:val="none" w:sz="0" w:space="0" w:color="auto"/>
            <w:bottom w:val="none" w:sz="0" w:space="0" w:color="auto"/>
            <w:right w:val="none" w:sz="0" w:space="0" w:color="auto"/>
          </w:divBdr>
        </w:div>
        <w:div w:id="712080666">
          <w:marLeft w:val="480"/>
          <w:marRight w:val="0"/>
          <w:marTop w:val="0"/>
          <w:marBottom w:val="0"/>
          <w:divBdr>
            <w:top w:val="none" w:sz="0" w:space="0" w:color="auto"/>
            <w:left w:val="none" w:sz="0" w:space="0" w:color="auto"/>
            <w:bottom w:val="none" w:sz="0" w:space="0" w:color="auto"/>
            <w:right w:val="none" w:sz="0" w:space="0" w:color="auto"/>
          </w:divBdr>
        </w:div>
        <w:div w:id="6492307">
          <w:marLeft w:val="480"/>
          <w:marRight w:val="0"/>
          <w:marTop w:val="0"/>
          <w:marBottom w:val="0"/>
          <w:divBdr>
            <w:top w:val="none" w:sz="0" w:space="0" w:color="auto"/>
            <w:left w:val="none" w:sz="0" w:space="0" w:color="auto"/>
            <w:bottom w:val="none" w:sz="0" w:space="0" w:color="auto"/>
            <w:right w:val="none" w:sz="0" w:space="0" w:color="auto"/>
          </w:divBdr>
        </w:div>
        <w:div w:id="1991404774">
          <w:marLeft w:val="480"/>
          <w:marRight w:val="0"/>
          <w:marTop w:val="0"/>
          <w:marBottom w:val="0"/>
          <w:divBdr>
            <w:top w:val="none" w:sz="0" w:space="0" w:color="auto"/>
            <w:left w:val="none" w:sz="0" w:space="0" w:color="auto"/>
            <w:bottom w:val="none" w:sz="0" w:space="0" w:color="auto"/>
            <w:right w:val="none" w:sz="0" w:space="0" w:color="auto"/>
          </w:divBdr>
        </w:div>
        <w:div w:id="1582905569">
          <w:marLeft w:val="480"/>
          <w:marRight w:val="0"/>
          <w:marTop w:val="0"/>
          <w:marBottom w:val="0"/>
          <w:divBdr>
            <w:top w:val="none" w:sz="0" w:space="0" w:color="auto"/>
            <w:left w:val="none" w:sz="0" w:space="0" w:color="auto"/>
            <w:bottom w:val="none" w:sz="0" w:space="0" w:color="auto"/>
            <w:right w:val="none" w:sz="0" w:space="0" w:color="auto"/>
          </w:divBdr>
        </w:div>
        <w:div w:id="939875676">
          <w:marLeft w:val="480"/>
          <w:marRight w:val="0"/>
          <w:marTop w:val="0"/>
          <w:marBottom w:val="0"/>
          <w:divBdr>
            <w:top w:val="none" w:sz="0" w:space="0" w:color="auto"/>
            <w:left w:val="none" w:sz="0" w:space="0" w:color="auto"/>
            <w:bottom w:val="none" w:sz="0" w:space="0" w:color="auto"/>
            <w:right w:val="none" w:sz="0" w:space="0" w:color="auto"/>
          </w:divBdr>
        </w:div>
        <w:div w:id="685638217">
          <w:marLeft w:val="480"/>
          <w:marRight w:val="0"/>
          <w:marTop w:val="0"/>
          <w:marBottom w:val="0"/>
          <w:divBdr>
            <w:top w:val="none" w:sz="0" w:space="0" w:color="auto"/>
            <w:left w:val="none" w:sz="0" w:space="0" w:color="auto"/>
            <w:bottom w:val="none" w:sz="0" w:space="0" w:color="auto"/>
            <w:right w:val="none" w:sz="0" w:space="0" w:color="auto"/>
          </w:divBdr>
        </w:div>
        <w:div w:id="678238038">
          <w:marLeft w:val="480"/>
          <w:marRight w:val="0"/>
          <w:marTop w:val="0"/>
          <w:marBottom w:val="0"/>
          <w:divBdr>
            <w:top w:val="none" w:sz="0" w:space="0" w:color="auto"/>
            <w:left w:val="none" w:sz="0" w:space="0" w:color="auto"/>
            <w:bottom w:val="none" w:sz="0" w:space="0" w:color="auto"/>
            <w:right w:val="none" w:sz="0" w:space="0" w:color="auto"/>
          </w:divBdr>
        </w:div>
        <w:div w:id="1181624026">
          <w:marLeft w:val="480"/>
          <w:marRight w:val="0"/>
          <w:marTop w:val="0"/>
          <w:marBottom w:val="0"/>
          <w:divBdr>
            <w:top w:val="none" w:sz="0" w:space="0" w:color="auto"/>
            <w:left w:val="none" w:sz="0" w:space="0" w:color="auto"/>
            <w:bottom w:val="none" w:sz="0" w:space="0" w:color="auto"/>
            <w:right w:val="none" w:sz="0" w:space="0" w:color="auto"/>
          </w:divBdr>
        </w:div>
        <w:div w:id="289291221">
          <w:marLeft w:val="480"/>
          <w:marRight w:val="0"/>
          <w:marTop w:val="0"/>
          <w:marBottom w:val="0"/>
          <w:divBdr>
            <w:top w:val="none" w:sz="0" w:space="0" w:color="auto"/>
            <w:left w:val="none" w:sz="0" w:space="0" w:color="auto"/>
            <w:bottom w:val="none" w:sz="0" w:space="0" w:color="auto"/>
            <w:right w:val="none" w:sz="0" w:space="0" w:color="auto"/>
          </w:divBdr>
        </w:div>
        <w:div w:id="1839496294">
          <w:marLeft w:val="480"/>
          <w:marRight w:val="0"/>
          <w:marTop w:val="0"/>
          <w:marBottom w:val="0"/>
          <w:divBdr>
            <w:top w:val="none" w:sz="0" w:space="0" w:color="auto"/>
            <w:left w:val="none" w:sz="0" w:space="0" w:color="auto"/>
            <w:bottom w:val="none" w:sz="0" w:space="0" w:color="auto"/>
            <w:right w:val="none" w:sz="0" w:space="0" w:color="auto"/>
          </w:divBdr>
        </w:div>
        <w:div w:id="2121027216">
          <w:marLeft w:val="480"/>
          <w:marRight w:val="0"/>
          <w:marTop w:val="0"/>
          <w:marBottom w:val="0"/>
          <w:divBdr>
            <w:top w:val="none" w:sz="0" w:space="0" w:color="auto"/>
            <w:left w:val="none" w:sz="0" w:space="0" w:color="auto"/>
            <w:bottom w:val="none" w:sz="0" w:space="0" w:color="auto"/>
            <w:right w:val="none" w:sz="0" w:space="0" w:color="auto"/>
          </w:divBdr>
        </w:div>
        <w:div w:id="114716188">
          <w:marLeft w:val="480"/>
          <w:marRight w:val="0"/>
          <w:marTop w:val="0"/>
          <w:marBottom w:val="0"/>
          <w:divBdr>
            <w:top w:val="none" w:sz="0" w:space="0" w:color="auto"/>
            <w:left w:val="none" w:sz="0" w:space="0" w:color="auto"/>
            <w:bottom w:val="none" w:sz="0" w:space="0" w:color="auto"/>
            <w:right w:val="none" w:sz="0" w:space="0" w:color="auto"/>
          </w:divBdr>
        </w:div>
        <w:div w:id="1155802288">
          <w:marLeft w:val="480"/>
          <w:marRight w:val="0"/>
          <w:marTop w:val="0"/>
          <w:marBottom w:val="0"/>
          <w:divBdr>
            <w:top w:val="none" w:sz="0" w:space="0" w:color="auto"/>
            <w:left w:val="none" w:sz="0" w:space="0" w:color="auto"/>
            <w:bottom w:val="none" w:sz="0" w:space="0" w:color="auto"/>
            <w:right w:val="none" w:sz="0" w:space="0" w:color="auto"/>
          </w:divBdr>
        </w:div>
        <w:div w:id="2036691481">
          <w:marLeft w:val="480"/>
          <w:marRight w:val="0"/>
          <w:marTop w:val="0"/>
          <w:marBottom w:val="0"/>
          <w:divBdr>
            <w:top w:val="none" w:sz="0" w:space="0" w:color="auto"/>
            <w:left w:val="none" w:sz="0" w:space="0" w:color="auto"/>
            <w:bottom w:val="none" w:sz="0" w:space="0" w:color="auto"/>
            <w:right w:val="none" w:sz="0" w:space="0" w:color="auto"/>
          </w:divBdr>
        </w:div>
        <w:div w:id="1104151112">
          <w:marLeft w:val="480"/>
          <w:marRight w:val="0"/>
          <w:marTop w:val="0"/>
          <w:marBottom w:val="0"/>
          <w:divBdr>
            <w:top w:val="none" w:sz="0" w:space="0" w:color="auto"/>
            <w:left w:val="none" w:sz="0" w:space="0" w:color="auto"/>
            <w:bottom w:val="none" w:sz="0" w:space="0" w:color="auto"/>
            <w:right w:val="none" w:sz="0" w:space="0" w:color="auto"/>
          </w:divBdr>
        </w:div>
        <w:div w:id="507214275">
          <w:marLeft w:val="480"/>
          <w:marRight w:val="0"/>
          <w:marTop w:val="0"/>
          <w:marBottom w:val="0"/>
          <w:divBdr>
            <w:top w:val="none" w:sz="0" w:space="0" w:color="auto"/>
            <w:left w:val="none" w:sz="0" w:space="0" w:color="auto"/>
            <w:bottom w:val="none" w:sz="0" w:space="0" w:color="auto"/>
            <w:right w:val="none" w:sz="0" w:space="0" w:color="auto"/>
          </w:divBdr>
        </w:div>
        <w:div w:id="1377005378">
          <w:marLeft w:val="480"/>
          <w:marRight w:val="0"/>
          <w:marTop w:val="0"/>
          <w:marBottom w:val="0"/>
          <w:divBdr>
            <w:top w:val="none" w:sz="0" w:space="0" w:color="auto"/>
            <w:left w:val="none" w:sz="0" w:space="0" w:color="auto"/>
            <w:bottom w:val="none" w:sz="0" w:space="0" w:color="auto"/>
            <w:right w:val="none" w:sz="0" w:space="0" w:color="auto"/>
          </w:divBdr>
        </w:div>
        <w:div w:id="1749307675">
          <w:marLeft w:val="480"/>
          <w:marRight w:val="0"/>
          <w:marTop w:val="0"/>
          <w:marBottom w:val="0"/>
          <w:divBdr>
            <w:top w:val="none" w:sz="0" w:space="0" w:color="auto"/>
            <w:left w:val="none" w:sz="0" w:space="0" w:color="auto"/>
            <w:bottom w:val="none" w:sz="0" w:space="0" w:color="auto"/>
            <w:right w:val="none" w:sz="0" w:space="0" w:color="auto"/>
          </w:divBdr>
        </w:div>
        <w:div w:id="260376797">
          <w:marLeft w:val="480"/>
          <w:marRight w:val="0"/>
          <w:marTop w:val="0"/>
          <w:marBottom w:val="0"/>
          <w:divBdr>
            <w:top w:val="none" w:sz="0" w:space="0" w:color="auto"/>
            <w:left w:val="none" w:sz="0" w:space="0" w:color="auto"/>
            <w:bottom w:val="none" w:sz="0" w:space="0" w:color="auto"/>
            <w:right w:val="none" w:sz="0" w:space="0" w:color="auto"/>
          </w:divBdr>
        </w:div>
        <w:div w:id="80832550">
          <w:marLeft w:val="480"/>
          <w:marRight w:val="0"/>
          <w:marTop w:val="0"/>
          <w:marBottom w:val="0"/>
          <w:divBdr>
            <w:top w:val="none" w:sz="0" w:space="0" w:color="auto"/>
            <w:left w:val="none" w:sz="0" w:space="0" w:color="auto"/>
            <w:bottom w:val="none" w:sz="0" w:space="0" w:color="auto"/>
            <w:right w:val="none" w:sz="0" w:space="0" w:color="auto"/>
          </w:divBdr>
        </w:div>
        <w:div w:id="450904450">
          <w:marLeft w:val="480"/>
          <w:marRight w:val="0"/>
          <w:marTop w:val="0"/>
          <w:marBottom w:val="0"/>
          <w:divBdr>
            <w:top w:val="none" w:sz="0" w:space="0" w:color="auto"/>
            <w:left w:val="none" w:sz="0" w:space="0" w:color="auto"/>
            <w:bottom w:val="none" w:sz="0" w:space="0" w:color="auto"/>
            <w:right w:val="none" w:sz="0" w:space="0" w:color="auto"/>
          </w:divBdr>
        </w:div>
        <w:div w:id="1118139811">
          <w:marLeft w:val="480"/>
          <w:marRight w:val="0"/>
          <w:marTop w:val="0"/>
          <w:marBottom w:val="0"/>
          <w:divBdr>
            <w:top w:val="none" w:sz="0" w:space="0" w:color="auto"/>
            <w:left w:val="none" w:sz="0" w:space="0" w:color="auto"/>
            <w:bottom w:val="none" w:sz="0" w:space="0" w:color="auto"/>
            <w:right w:val="none" w:sz="0" w:space="0" w:color="auto"/>
          </w:divBdr>
        </w:div>
        <w:div w:id="595334056">
          <w:marLeft w:val="480"/>
          <w:marRight w:val="0"/>
          <w:marTop w:val="0"/>
          <w:marBottom w:val="0"/>
          <w:divBdr>
            <w:top w:val="none" w:sz="0" w:space="0" w:color="auto"/>
            <w:left w:val="none" w:sz="0" w:space="0" w:color="auto"/>
            <w:bottom w:val="none" w:sz="0" w:space="0" w:color="auto"/>
            <w:right w:val="none" w:sz="0" w:space="0" w:color="auto"/>
          </w:divBdr>
        </w:div>
        <w:div w:id="373624532">
          <w:marLeft w:val="480"/>
          <w:marRight w:val="0"/>
          <w:marTop w:val="0"/>
          <w:marBottom w:val="0"/>
          <w:divBdr>
            <w:top w:val="none" w:sz="0" w:space="0" w:color="auto"/>
            <w:left w:val="none" w:sz="0" w:space="0" w:color="auto"/>
            <w:bottom w:val="none" w:sz="0" w:space="0" w:color="auto"/>
            <w:right w:val="none" w:sz="0" w:space="0" w:color="auto"/>
          </w:divBdr>
        </w:div>
        <w:div w:id="1902519010">
          <w:marLeft w:val="480"/>
          <w:marRight w:val="0"/>
          <w:marTop w:val="0"/>
          <w:marBottom w:val="0"/>
          <w:divBdr>
            <w:top w:val="none" w:sz="0" w:space="0" w:color="auto"/>
            <w:left w:val="none" w:sz="0" w:space="0" w:color="auto"/>
            <w:bottom w:val="none" w:sz="0" w:space="0" w:color="auto"/>
            <w:right w:val="none" w:sz="0" w:space="0" w:color="auto"/>
          </w:divBdr>
        </w:div>
        <w:div w:id="1274485330">
          <w:marLeft w:val="480"/>
          <w:marRight w:val="0"/>
          <w:marTop w:val="0"/>
          <w:marBottom w:val="0"/>
          <w:divBdr>
            <w:top w:val="none" w:sz="0" w:space="0" w:color="auto"/>
            <w:left w:val="none" w:sz="0" w:space="0" w:color="auto"/>
            <w:bottom w:val="none" w:sz="0" w:space="0" w:color="auto"/>
            <w:right w:val="none" w:sz="0" w:space="0" w:color="auto"/>
          </w:divBdr>
        </w:div>
        <w:div w:id="955328489">
          <w:marLeft w:val="480"/>
          <w:marRight w:val="0"/>
          <w:marTop w:val="0"/>
          <w:marBottom w:val="0"/>
          <w:divBdr>
            <w:top w:val="none" w:sz="0" w:space="0" w:color="auto"/>
            <w:left w:val="none" w:sz="0" w:space="0" w:color="auto"/>
            <w:bottom w:val="none" w:sz="0" w:space="0" w:color="auto"/>
            <w:right w:val="none" w:sz="0" w:space="0" w:color="auto"/>
          </w:divBdr>
        </w:div>
        <w:div w:id="548155229">
          <w:marLeft w:val="480"/>
          <w:marRight w:val="0"/>
          <w:marTop w:val="0"/>
          <w:marBottom w:val="0"/>
          <w:divBdr>
            <w:top w:val="none" w:sz="0" w:space="0" w:color="auto"/>
            <w:left w:val="none" w:sz="0" w:space="0" w:color="auto"/>
            <w:bottom w:val="none" w:sz="0" w:space="0" w:color="auto"/>
            <w:right w:val="none" w:sz="0" w:space="0" w:color="auto"/>
          </w:divBdr>
        </w:div>
        <w:div w:id="232740166">
          <w:marLeft w:val="480"/>
          <w:marRight w:val="0"/>
          <w:marTop w:val="0"/>
          <w:marBottom w:val="0"/>
          <w:divBdr>
            <w:top w:val="none" w:sz="0" w:space="0" w:color="auto"/>
            <w:left w:val="none" w:sz="0" w:space="0" w:color="auto"/>
            <w:bottom w:val="none" w:sz="0" w:space="0" w:color="auto"/>
            <w:right w:val="none" w:sz="0" w:space="0" w:color="auto"/>
          </w:divBdr>
        </w:div>
        <w:div w:id="216547160">
          <w:marLeft w:val="480"/>
          <w:marRight w:val="0"/>
          <w:marTop w:val="0"/>
          <w:marBottom w:val="0"/>
          <w:divBdr>
            <w:top w:val="none" w:sz="0" w:space="0" w:color="auto"/>
            <w:left w:val="none" w:sz="0" w:space="0" w:color="auto"/>
            <w:bottom w:val="none" w:sz="0" w:space="0" w:color="auto"/>
            <w:right w:val="none" w:sz="0" w:space="0" w:color="auto"/>
          </w:divBdr>
        </w:div>
        <w:div w:id="487405940">
          <w:marLeft w:val="480"/>
          <w:marRight w:val="0"/>
          <w:marTop w:val="0"/>
          <w:marBottom w:val="0"/>
          <w:divBdr>
            <w:top w:val="none" w:sz="0" w:space="0" w:color="auto"/>
            <w:left w:val="none" w:sz="0" w:space="0" w:color="auto"/>
            <w:bottom w:val="none" w:sz="0" w:space="0" w:color="auto"/>
            <w:right w:val="none" w:sz="0" w:space="0" w:color="auto"/>
          </w:divBdr>
        </w:div>
        <w:div w:id="858933435">
          <w:marLeft w:val="480"/>
          <w:marRight w:val="0"/>
          <w:marTop w:val="0"/>
          <w:marBottom w:val="0"/>
          <w:divBdr>
            <w:top w:val="none" w:sz="0" w:space="0" w:color="auto"/>
            <w:left w:val="none" w:sz="0" w:space="0" w:color="auto"/>
            <w:bottom w:val="none" w:sz="0" w:space="0" w:color="auto"/>
            <w:right w:val="none" w:sz="0" w:space="0" w:color="auto"/>
          </w:divBdr>
        </w:div>
        <w:div w:id="1359115651">
          <w:marLeft w:val="480"/>
          <w:marRight w:val="0"/>
          <w:marTop w:val="0"/>
          <w:marBottom w:val="0"/>
          <w:divBdr>
            <w:top w:val="none" w:sz="0" w:space="0" w:color="auto"/>
            <w:left w:val="none" w:sz="0" w:space="0" w:color="auto"/>
            <w:bottom w:val="none" w:sz="0" w:space="0" w:color="auto"/>
            <w:right w:val="none" w:sz="0" w:space="0" w:color="auto"/>
          </w:divBdr>
        </w:div>
      </w:divsChild>
    </w:div>
    <w:div w:id="1494680096">
      <w:bodyDiv w:val="1"/>
      <w:marLeft w:val="0"/>
      <w:marRight w:val="0"/>
      <w:marTop w:val="0"/>
      <w:marBottom w:val="0"/>
      <w:divBdr>
        <w:top w:val="none" w:sz="0" w:space="0" w:color="auto"/>
        <w:left w:val="none" w:sz="0" w:space="0" w:color="auto"/>
        <w:bottom w:val="none" w:sz="0" w:space="0" w:color="auto"/>
        <w:right w:val="none" w:sz="0" w:space="0" w:color="auto"/>
      </w:divBdr>
    </w:div>
    <w:div w:id="1502743631">
      <w:bodyDiv w:val="1"/>
      <w:marLeft w:val="0"/>
      <w:marRight w:val="0"/>
      <w:marTop w:val="0"/>
      <w:marBottom w:val="0"/>
      <w:divBdr>
        <w:top w:val="none" w:sz="0" w:space="0" w:color="auto"/>
        <w:left w:val="none" w:sz="0" w:space="0" w:color="auto"/>
        <w:bottom w:val="none" w:sz="0" w:space="0" w:color="auto"/>
        <w:right w:val="none" w:sz="0" w:space="0" w:color="auto"/>
      </w:divBdr>
    </w:div>
    <w:div w:id="1511604310">
      <w:bodyDiv w:val="1"/>
      <w:marLeft w:val="0"/>
      <w:marRight w:val="0"/>
      <w:marTop w:val="0"/>
      <w:marBottom w:val="0"/>
      <w:divBdr>
        <w:top w:val="none" w:sz="0" w:space="0" w:color="auto"/>
        <w:left w:val="none" w:sz="0" w:space="0" w:color="auto"/>
        <w:bottom w:val="none" w:sz="0" w:space="0" w:color="auto"/>
        <w:right w:val="none" w:sz="0" w:space="0" w:color="auto"/>
      </w:divBdr>
    </w:div>
    <w:div w:id="1538859092">
      <w:bodyDiv w:val="1"/>
      <w:marLeft w:val="0"/>
      <w:marRight w:val="0"/>
      <w:marTop w:val="0"/>
      <w:marBottom w:val="0"/>
      <w:divBdr>
        <w:top w:val="none" w:sz="0" w:space="0" w:color="auto"/>
        <w:left w:val="none" w:sz="0" w:space="0" w:color="auto"/>
        <w:bottom w:val="none" w:sz="0" w:space="0" w:color="auto"/>
        <w:right w:val="none" w:sz="0" w:space="0" w:color="auto"/>
      </w:divBdr>
    </w:div>
    <w:div w:id="1561406287">
      <w:bodyDiv w:val="1"/>
      <w:marLeft w:val="0"/>
      <w:marRight w:val="0"/>
      <w:marTop w:val="0"/>
      <w:marBottom w:val="0"/>
      <w:divBdr>
        <w:top w:val="none" w:sz="0" w:space="0" w:color="auto"/>
        <w:left w:val="none" w:sz="0" w:space="0" w:color="auto"/>
        <w:bottom w:val="none" w:sz="0" w:space="0" w:color="auto"/>
        <w:right w:val="none" w:sz="0" w:space="0" w:color="auto"/>
      </w:divBdr>
      <w:divsChild>
        <w:div w:id="2131584004">
          <w:marLeft w:val="0"/>
          <w:marRight w:val="0"/>
          <w:marTop w:val="0"/>
          <w:marBottom w:val="0"/>
          <w:divBdr>
            <w:top w:val="none" w:sz="0" w:space="0" w:color="auto"/>
            <w:left w:val="none" w:sz="0" w:space="0" w:color="auto"/>
            <w:bottom w:val="none" w:sz="0" w:space="0" w:color="auto"/>
            <w:right w:val="none" w:sz="0" w:space="0" w:color="auto"/>
          </w:divBdr>
        </w:div>
        <w:div w:id="388186656">
          <w:marLeft w:val="0"/>
          <w:marRight w:val="0"/>
          <w:marTop w:val="0"/>
          <w:marBottom w:val="0"/>
          <w:divBdr>
            <w:top w:val="none" w:sz="0" w:space="0" w:color="auto"/>
            <w:left w:val="none" w:sz="0" w:space="0" w:color="auto"/>
            <w:bottom w:val="none" w:sz="0" w:space="0" w:color="auto"/>
            <w:right w:val="none" w:sz="0" w:space="0" w:color="auto"/>
          </w:divBdr>
        </w:div>
        <w:div w:id="1579050073">
          <w:marLeft w:val="0"/>
          <w:marRight w:val="0"/>
          <w:marTop w:val="0"/>
          <w:marBottom w:val="0"/>
          <w:divBdr>
            <w:top w:val="none" w:sz="0" w:space="0" w:color="auto"/>
            <w:left w:val="none" w:sz="0" w:space="0" w:color="auto"/>
            <w:bottom w:val="none" w:sz="0" w:space="0" w:color="auto"/>
            <w:right w:val="none" w:sz="0" w:space="0" w:color="auto"/>
          </w:divBdr>
        </w:div>
        <w:div w:id="1648050398">
          <w:marLeft w:val="0"/>
          <w:marRight w:val="0"/>
          <w:marTop w:val="0"/>
          <w:marBottom w:val="0"/>
          <w:divBdr>
            <w:top w:val="none" w:sz="0" w:space="0" w:color="auto"/>
            <w:left w:val="none" w:sz="0" w:space="0" w:color="auto"/>
            <w:bottom w:val="none" w:sz="0" w:space="0" w:color="auto"/>
            <w:right w:val="none" w:sz="0" w:space="0" w:color="auto"/>
          </w:divBdr>
        </w:div>
        <w:div w:id="390663595">
          <w:marLeft w:val="0"/>
          <w:marRight w:val="0"/>
          <w:marTop w:val="0"/>
          <w:marBottom w:val="0"/>
          <w:divBdr>
            <w:top w:val="none" w:sz="0" w:space="0" w:color="auto"/>
            <w:left w:val="none" w:sz="0" w:space="0" w:color="auto"/>
            <w:bottom w:val="none" w:sz="0" w:space="0" w:color="auto"/>
            <w:right w:val="none" w:sz="0" w:space="0" w:color="auto"/>
          </w:divBdr>
        </w:div>
      </w:divsChild>
    </w:div>
    <w:div w:id="1564759336">
      <w:bodyDiv w:val="1"/>
      <w:marLeft w:val="0"/>
      <w:marRight w:val="0"/>
      <w:marTop w:val="0"/>
      <w:marBottom w:val="0"/>
      <w:divBdr>
        <w:top w:val="none" w:sz="0" w:space="0" w:color="auto"/>
        <w:left w:val="none" w:sz="0" w:space="0" w:color="auto"/>
        <w:bottom w:val="none" w:sz="0" w:space="0" w:color="auto"/>
        <w:right w:val="none" w:sz="0" w:space="0" w:color="auto"/>
      </w:divBdr>
      <w:divsChild>
        <w:div w:id="2047872694">
          <w:marLeft w:val="0"/>
          <w:marRight w:val="0"/>
          <w:marTop w:val="0"/>
          <w:marBottom w:val="0"/>
          <w:divBdr>
            <w:top w:val="none" w:sz="0" w:space="0" w:color="auto"/>
            <w:left w:val="none" w:sz="0" w:space="0" w:color="auto"/>
            <w:bottom w:val="none" w:sz="0" w:space="0" w:color="auto"/>
            <w:right w:val="none" w:sz="0" w:space="0" w:color="auto"/>
          </w:divBdr>
          <w:divsChild>
            <w:div w:id="1487286869">
              <w:marLeft w:val="0"/>
              <w:marRight w:val="0"/>
              <w:marTop w:val="0"/>
              <w:marBottom w:val="0"/>
              <w:divBdr>
                <w:top w:val="none" w:sz="0" w:space="0" w:color="auto"/>
                <w:left w:val="none" w:sz="0" w:space="0" w:color="auto"/>
                <w:bottom w:val="none" w:sz="0" w:space="0" w:color="auto"/>
                <w:right w:val="none" w:sz="0" w:space="0" w:color="auto"/>
              </w:divBdr>
              <w:divsChild>
                <w:div w:id="145752627">
                  <w:marLeft w:val="0"/>
                  <w:marRight w:val="0"/>
                  <w:marTop w:val="0"/>
                  <w:marBottom w:val="0"/>
                  <w:divBdr>
                    <w:top w:val="none" w:sz="0" w:space="0" w:color="auto"/>
                    <w:left w:val="none" w:sz="0" w:space="0" w:color="auto"/>
                    <w:bottom w:val="none" w:sz="0" w:space="0" w:color="auto"/>
                    <w:right w:val="none" w:sz="0" w:space="0" w:color="auto"/>
                  </w:divBdr>
                  <w:divsChild>
                    <w:div w:id="4532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00721">
      <w:bodyDiv w:val="1"/>
      <w:marLeft w:val="0"/>
      <w:marRight w:val="0"/>
      <w:marTop w:val="0"/>
      <w:marBottom w:val="0"/>
      <w:divBdr>
        <w:top w:val="none" w:sz="0" w:space="0" w:color="auto"/>
        <w:left w:val="none" w:sz="0" w:space="0" w:color="auto"/>
        <w:bottom w:val="none" w:sz="0" w:space="0" w:color="auto"/>
        <w:right w:val="none" w:sz="0" w:space="0" w:color="auto"/>
      </w:divBdr>
      <w:divsChild>
        <w:div w:id="835920070">
          <w:marLeft w:val="0"/>
          <w:marRight w:val="0"/>
          <w:marTop w:val="0"/>
          <w:marBottom w:val="0"/>
          <w:divBdr>
            <w:top w:val="none" w:sz="0" w:space="0" w:color="auto"/>
            <w:left w:val="none" w:sz="0" w:space="0" w:color="auto"/>
            <w:bottom w:val="none" w:sz="0" w:space="0" w:color="auto"/>
            <w:right w:val="none" w:sz="0" w:space="0" w:color="auto"/>
          </w:divBdr>
          <w:divsChild>
            <w:div w:id="918640951">
              <w:marLeft w:val="0"/>
              <w:marRight w:val="0"/>
              <w:marTop w:val="0"/>
              <w:marBottom w:val="0"/>
              <w:divBdr>
                <w:top w:val="none" w:sz="0" w:space="0" w:color="auto"/>
                <w:left w:val="none" w:sz="0" w:space="0" w:color="auto"/>
                <w:bottom w:val="none" w:sz="0" w:space="0" w:color="auto"/>
                <w:right w:val="none" w:sz="0" w:space="0" w:color="auto"/>
              </w:divBdr>
              <w:divsChild>
                <w:div w:id="1939294691">
                  <w:marLeft w:val="0"/>
                  <w:marRight w:val="0"/>
                  <w:marTop w:val="0"/>
                  <w:marBottom w:val="0"/>
                  <w:divBdr>
                    <w:top w:val="none" w:sz="0" w:space="0" w:color="auto"/>
                    <w:left w:val="none" w:sz="0" w:space="0" w:color="auto"/>
                    <w:bottom w:val="none" w:sz="0" w:space="0" w:color="auto"/>
                    <w:right w:val="none" w:sz="0" w:space="0" w:color="auto"/>
                  </w:divBdr>
                  <w:divsChild>
                    <w:div w:id="12837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31061">
      <w:bodyDiv w:val="1"/>
      <w:marLeft w:val="0"/>
      <w:marRight w:val="0"/>
      <w:marTop w:val="0"/>
      <w:marBottom w:val="0"/>
      <w:divBdr>
        <w:top w:val="none" w:sz="0" w:space="0" w:color="auto"/>
        <w:left w:val="none" w:sz="0" w:space="0" w:color="auto"/>
        <w:bottom w:val="none" w:sz="0" w:space="0" w:color="auto"/>
        <w:right w:val="none" w:sz="0" w:space="0" w:color="auto"/>
      </w:divBdr>
    </w:div>
    <w:div w:id="1577669832">
      <w:bodyDiv w:val="1"/>
      <w:marLeft w:val="0"/>
      <w:marRight w:val="0"/>
      <w:marTop w:val="0"/>
      <w:marBottom w:val="0"/>
      <w:divBdr>
        <w:top w:val="none" w:sz="0" w:space="0" w:color="auto"/>
        <w:left w:val="none" w:sz="0" w:space="0" w:color="auto"/>
        <w:bottom w:val="none" w:sz="0" w:space="0" w:color="auto"/>
        <w:right w:val="none" w:sz="0" w:space="0" w:color="auto"/>
      </w:divBdr>
      <w:divsChild>
        <w:div w:id="173302126">
          <w:marLeft w:val="0"/>
          <w:marRight w:val="0"/>
          <w:marTop w:val="0"/>
          <w:marBottom w:val="0"/>
          <w:divBdr>
            <w:top w:val="none" w:sz="0" w:space="0" w:color="auto"/>
            <w:left w:val="none" w:sz="0" w:space="0" w:color="auto"/>
            <w:bottom w:val="none" w:sz="0" w:space="0" w:color="auto"/>
            <w:right w:val="none" w:sz="0" w:space="0" w:color="auto"/>
          </w:divBdr>
        </w:div>
        <w:div w:id="1633243912">
          <w:marLeft w:val="0"/>
          <w:marRight w:val="0"/>
          <w:marTop w:val="0"/>
          <w:marBottom w:val="0"/>
          <w:divBdr>
            <w:top w:val="none" w:sz="0" w:space="0" w:color="auto"/>
            <w:left w:val="none" w:sz="0" w:space="0" w:color="auto"/>
            <w:bottom w:val="none" w:sz="0" w:space="0" w:color="auto"/>
            <w:right w:val="none" w:sz="0" w:space="0" w:color="auto"/>
          </w:divBdr>
        </w:div>
        <w:div w:id="162863207">
          <w:marLeft w:val="0"/>
          <w:marRight w:val="0"/>
          <w:marTop w:val="0"/>
          <w:marBottom w:val="0"/>
          <w:divBdr>
            <w:top w:val="none" w:sz="0" w:space="0" w:color="auto"/>
            <w:left w:val="none" w:sz="0" w:space="0" w:color="auto"/>
            <w:bottom w:val="none" w:sz="0" w:space="0" w:color="auto"/>
            <w:right w:val="none" w:sz="0" w:space="0" w:color="auto"/>
          </w:divBdr>
        </w:div>
        <w:div w:id="1046953632">
          <w:marLeft w:val="0"/>
          <w:marRight w:val="0"/>
          <w:marTop w:val="0"/>
          <w:marBottom w:val="0"/>
          <w:divBdr>
            <w:top w:val="none" w:sz="0" w:space="0" w:color="auto"/>
            <w:left w:val="none" w:sz="0" w:space="0" w:color="auto"/>
            <w:bottom w:val="none" w:sz="0" w:space="0" w:color="auto"/>
            <w:right w:val="none" w:sz="0" w:space="0" w:color="auto"/>
          </w:divBdr>
        </w:div>
        <w:div w:id="405961932">
          <w:marLeft w:val="0"/>
          <w:marRight w:val="0"/>
          <w:marTop w:val="0"/>
          <w:marBottom w:val="0"/>
          <w:divBdr>
            <w:top w:val="none" w:sz="0" w:space="0" w:color="auto"/>
            <w:left w:val="none" w:sz="0" w:space="0" w:color="auto"/>
            <w:bottom w:val="none" w:sz="0" w:space="0" w:color="auto"/>
            <w:right w:val="none" w:sz="0" w:space="0" w:color="auto"/>
          </w:divBdr>
        </w:div>
      </w:divsChild>
    </w:div>
    <w:div w:id="1591354992">
      <w:bodyDiv w:val="1"/>
      <w:marLeft w:val="0"/>
      <w:marRight w:val="0"/>
      <w:marTop w:val="0"/>
      <w:marBottom w:val="0"/>
      <w:divBdr>
        <w:top w:val="none" w:sz="0" w:space="0" w:color="auto"/>
        <w:left w:val="none" w:sz="0" w:space="0" w:color="auto"/>
        <w:bottom w:val="none" w:sz="0" w:space="0" w:color="auto"/>
        <w:right w:val="none" w:sz="0" w:space="0" w:color="auto"/>
      </w:divBdr>
      <w:divsChild>
        <w:div w:id="437989113">
          <w:marLeft w:val="0"/>
          <w:marRight w:val="0"/>
          <w:marTop w:val="0"/>
          <w:marBottom w:val="0"/>
          <w:divBdr>
            <w:top w:val="none" w:sz="0" w:space="0" w:color="auto"/>
            <w:left w:val="none" w:sz="0" w:space="0" w:color="auto"/>
            <w:bottom w:val="none" w:sz="0" w:space="0" w:color="auto"/>
            <w:right w:val="none" w:sz="0" w:space="0" w:color="auto"/>
          </w:divBdr>
        </w:div>
        <w:div w:id="626618128">
          <w:marLeft w:val="0"/>
          <w:marRight w:val="0"/>
          <w:marTop w:val="0"/>
          <w:marBottom w:val="0"/>
          <w:divBdr>
            <w:top w:val="none" w:sz="0" w:space="0" w:color="auto"/>
            <w:left w:val="none" w:sz="0" w:space="0" w:color="auto"/>
            <w:bottom w:val="none" w:sz="0" w:space="0" w:color="auto"/>
            <w:right w:val="none" w:sz="0" w:space="0" w:color="auto"/>
          </w:divBdr>
        </w:div>
        <w:div w:id="1898586590">
          <w:marLeft w:val="0"/>
          <w:marRight w:val="0"/>
          <w:marTop w:val="0"/>
          <w:marBottom w:val="0"/>
          <w:divBdr>
            <w:top w:val="none" w:sz="0" w:space="0" w:color="auto"/>
            <w:left w:val="none" w:sz="0" w:space="0" w:color="auto"/>
            <w:bottom w:val="none" w:sz="0" w:space="0" w:color="auto"/>
            <w:right w:val="none" w:sz="0" w:space="0" w:color="auto"/>
          </w:divBdr>
        </w:div>
        <w:div w:id="1524829497">
          <w:marLeft w:val="0"/>
          <w:marRight w:val="0"/>
          <w:marTop w:val="0"/>
          <w:marBottom w:val="0"/>
          <w:divBdr>
            <w:top w:val="none" w:sz="0" w:space="0" w:color="auto"/>
            <w:left w:val="none" w:sz="0" w:space="0" w:color="auto"/>
            <w:bottom w:val="none" w:sz="0" w:space="0" w:color="auto"/>
            <w:right w:val="none" w:sz="0" w:space="0" w:color="auto"/>
          </w:divBdr>
        </w:div>
        <w:div w:id="1131826219">
          <w:marLeft w:val="0"/>
          <w:marRight w:val="0"/>
          <w:marTop w:val="0"/>
          <w:marBottom w:val="0"/>
          <w:divBdr>
            <w:top w:val="none" w:sz="0" w:space="0" w:color="auto"/>
            <w:left w:val="none" w:sz="0" w:space="0" w:color="auto"/>
            <w:bottom w:val="none" w:sz="0" w:space="0" w:color="auto"/>
            <w:right w:val="none" w:sz="0" w:space="0" w:color="auto"/>
          </w:divBdr>
        </w:div>
        <w:div w:id="793212690">
          <w:marLeft w:val="0"/>
          <w:marRight w:val="0"/>
          <w:marTop w:val="0"/>
          <w:marBottom w:val="0"/>
          <w:divBdr>
            <w:top w:val="none" w:sz="0" w:space="0" w:color="auto"/>
            <w:left w:val="none" w:sz="0" w:space="0" w:color="auto"/>
            <w:bottom w:val="none" w:sz="0" w:space="0" w:color="auto"/>
            <w:right w:val="none" w:sz="0" w:space="0" w:color="auto"/>
          </w:divBdr>
        </w:div>
        <w:div w:id="324213072">
          <w:marLeft w:val="0"/>
          <w:marRight w:val="0"/>
          <w:marTop w:val="0"/>
          <w:marBottom w:val="0"/>
          <w:divBdr>
            <w:top w:val="none" w:sz="0" w:space="0" w:color="auto"/>
            <w:left w:val="none" w:sz="0" w:space="0" w:color="auto"/>
            <w:bottom w:val="none" w:sz="0" w:space="0" w:color="auto"/>
            <w:right w:val="none" w:sz="0" w:space="0" w:color="auto"/>
          </w:divBdr>
        </w:div>
        <w:div w:id="479156519">
          <w:marLeft w:val="0"/>
          <w:marRight w:val="0"/>
          <w:marTop w:val="0"/>
          <w:marBottom w:val="0"/>
          <w:divBdr>
            <w:top w:val="none" w:sz="0" w:space="0" w:color="auto"/>
            <w:left w:val="none" w:sz="0" w:space="0" w:color="auto"/>
            <w:bottom w:val="none" w:sz="0" w:space="0" w:color="auto"/>
            <w:right w:val="none" w:sz="0" w:space="0" w:color="auto"/>
          </w:divBdr>
        </w:div>
        <w:div w:id="1616673718">
          <w:marLeft w:val="0"/>
          <w:marRight w:val="0"/>
          <w:marTop w:val="0"/>
          <w:marBottom w:val="0"/>
          <w:divBdr>
            <w:top w:val="none" w:sz="0" w:space="0" w:color="auto"/>
            <w:left w:val="none" w:sz="0" w:space="0" w:color="auto"/>
            <w:bottom w:val="none" w:sz="0" w:space="0" w:color="auto"/>
            <w:right w:val="none" w:sz="0" w:space="0" w:color="auto"/>
          </w:divBdr>
        </w:div>
        <w:div w:id="336619243">
          <w:marLeft w:val="0"/>
          <w:marRight w:val="0"/>
          <w:marTop w:val="0"/>
          <w:marBottom w:val="0"/>
          <w:divBdr>
            <w:top w:val="none" w:sz="0" w:space="0" w:color="auto"/>
            <w:left w:val="none" w:sz="0" w:space="0" w:color="auto"/>
            <w:bottom w:val="none" w:sz="0" w:space="0" w:color="auto"/>
            <w:right w:val="none" w:sz="0" w:space="0" w:color="auto"/>
          </w:divBdr>
        </w:div>
        <w:div w:id="2028410217">
          <w:marLeft w:val="0"/>
          <w:marRight w:val="0"/>
          <w:marTop w:val="0"/>
          <w:marBottom w:val="0"/>
          <w:divBdr>
            <w:top w:val="none" w:sz="0" w:space="0" w:color="auto"/>
            <w:left w:val="none" w:sz="0" w:space="0" w:color="auto"/>
            <w:bottom w:val="none" w:sz="0" w:space="0" w:color="auto"/>
            <w:right w:val="none" w:sz="0" w:space="0" w:color="auto"/>
          </w:divBdr>
        </w:div>
        <w:div w:id="1917393559">
          <w:marLeft w:val="0"/>
          <w:marRight w:val="0"/>
          <w:marTop w:val="0"/>
          <w:marBottom w:val="0"/>
          <w:divBdr>
            <w:top w:val="none" w:sz="0" w:space="0" w:color="auto"/>
            <w:left w:val="none" w:sz="0" w:space="0" w:color="auto"/>
            <w:bottom w:val="none" w:sz="0" w:space="0" w:color="auto"/>
            <w:right w:val="none" w:sz="0" w:space="0" w:color="auto"/>
          </w:divBdr>
        </w:div>
        <w:div w:id="852719418">
          <w:marLeft w:val="0"/>
          <w:marRight w:val="0"/>
          <w:marTop w:val="0"/>
          <w:marBottom w:val="0"/>
          <w:divBdr>
            <w:top w:val="none" w:sz="0" w:space="0" w:color="auto"/>
            <w:left w:val="none" w:sz="0" w:space="0" w:color="auto"/>
            <w:bottom w:val="none" w:sz="0" w:space="0" w:color="auto"/>
            <w:right w:val="none" w:sz="0" w:space="0" w:color="auto"/>
          </w:divBdr>
        </w:div>
        <w:div w:id="252250164">
          <w:marLeft w:val="0"/>
          <w:marRight w:val="0"/>
          <w:marTop w:val="0"/>
          <w:marBottom w:val="0"/>
          <w:divBdr>
            <w:top w:val="none" w:sz="0" w:space="0" w:color="auto"/>
            <w:left w:val="none" w:sz="0" w:space="0" w:color="auto"/>
            <w:bottom w:val="none" w:sz="0" w:space="0" w:color="auto"/>
            <w:right w:val="none" w:sz="0" w:space="0" w:color="auto"/>
          </w:divBdr>
        </w:div>
        <w:div w:id="996955833">
          <w:marLeft w:val="0"/>
          <w:marRight w:val="0"/>
          <w:marTop w:val="0"/>
          <w:marBottom w:val="0"/>
          <w:divBdr>
            <w:top w:val="none" w:sz="0" w:space="0" w:color="auto"/>
            <w:left w:val="none" w:sz="0" w:space="0" w:color="auto"/>
            <w:bottom w:val="none" w:sz="0" w:space="0" w:color="auto"/>
            <w:right w:val="none" w:sz="0" w:space="0" w:color="auto"/>
          </w:divBdr>
        </w:div>
        <w:div w:id="697049063">
          <w:marLeft w:val="0"/>
          <w:marRight w:val="0"/>
          <w:marTop w:val="0"/>
          <w:marBottom w:val="0"/>
          <w:divBdr>
            <w:top w:val="none" w:sz="0" w:space="0" w:color="auto"/>
            <w:left w:val="none" w:sz="0" w:space="0" w:color="auto"/>
            <w:bottom w:val="none" w:sz="0" w:space="0" w:color="auto"/>
            <w:right w:val="none" w:sz="0" w:space="0" w:color="auto"/>
          </w:divBdr>
        </w:div>
        <w:div w:id="1879970575">
          <w:marLeft w:val="0"/>
          <w:marRight w:val="0"/>
          <w:marTop w:val="0"/>
          <w:marBottom w:val="0"/>
          <w:divBdr>
            <w:top w:val="none" w:sz="0" w:space="0" w:color="auto"/>
            <w:left w:val="none" w:sz="0" w:space="0" w:color="auto"/>
            <w:bottom w:val="none" w:sz="0" w:space="0" w:color="auto"/>
            <w:right w:val="none" w:sz="0" w:space="0" w:color="auto"/>
          </w:divBdr>
        </w:div>
        <w:div w:id="881744728">
          <w:marLeft w:val="0"/>
          <w:marRight w:val="0"/>
          <w:marTop w:val="0"/>
          <w:marBottom w:val="0"/>
          <w:divBdr>
            <w:top w:val="none" w:sz="0" w:space="0" w:color="auto"/>
            <w:left w:val="none" w:sz="0" w:space="0" w:color="auto"/>
            <w:bottom w:val="none" w:sz="0" w:space="0" w:color="auto"/>
            <w:right w:val="none" w:sz="0" w:space="0" w:color="auto"/>
          </w:divBdr>
        </w:div>
        <w:div w:id="1593735213">
          <w:marLeft w:val="0"/>
          <w:marRight w:val="0"/>
          <w:marTop w:val="0"/>
          <w:marBottom w:val="0"/>
          <w:divBdr>
            <w:top w:val="none" w:sz="0" w:space="0" w:color="auto"/>
            <w:left w:val="none" w:sz="0" w:space="0" w:color="auto"/>
            <w:bottom w:val="none" w:sz="0" w:space="0" w:color="auto"/>
            <w:right w:val="none" w:sz="0" w:space="0" w:color="auto"/>
          </w:divBdr>
        </w:div>
        <w:div w:id="348878529">
          <w:marLeft w:val="0"/>
          <w:marRight w:val="0"/>
          <w:marTop w:val="0"/>
          <w:marBottom w:val="0"/>
          <w:divBdr>
            <w:top w:val="none" w:sz="0" w:space="0" w:color="auto"/>
            <w:left w:val="none" w:sz="0" w:space="0" w:color="auto"/>
            <w:bottom w:val="none" w:sz="0" w:space="0" w:color="auto"/>
            <w:right w:val="none" w:sz="0" w:space="0" w:color="auto"/>
          </w:divBdr>
        </w:div>
        <w:div w:id="1949391957">
          <w:marLeft w:val="0"/>
          <w:marRight w:val="0"/>
          <w:marTop w:val="0"/>
          <w:marBottom w:val="0"/>
          <w:divBdr>
            <w:top w:val="none" w:sz="0" w:space="0" w:color="auto"/>
            <w:left w:val="none" w:sz="0" w:space="0" w:color="auto"/>
            <w:bottom w:val="none" w:sz="0" w:space="0" w:color="auto"/>
            <w:right w:val="none" w:sz="0" w:space="0" w:color="auto"/>
          </w:divBdr>
        </w:div>
        <w:div w:id="1595551270">
          <w:marLeft w:val="0"/>
          <w:marRight w:val="0"/>
          <w:marTop w:val="0"/>
          <w:marBottom w:val="0"/>
          <w:divBdr>
            <w:top w:val="none" w:sz="0" w:space="0" w:color="auto"/>
            <w:left w:val="none" w:sz="0" w:space="0" w:color="auto"/>
            <w:bottom w:val="none" w:sz="0" w:space="0" w:color="auto"/>
            <w:right w:val="none" w:sz="0" w:space="0" w:color="auto"/>
          </w:divBdr>
        </w:div>
        <w:div w:id="157617736">
          <w:marLeft w:val="0"/>
          <w:marRight w:val="0"/>
          <w:marTop w:val="0"/>
          <w:marBottom w:val="0"/>
          <w:divBdr>
            <w:top w:val="none" w:sz="0" w:space="0" w:color="auto"/>
            <w:left w:val="none" w:sz="0" w:space="0" w:color="auto"/>
            <w:bottom w:val="none" w:sz="0" w:space="0" w:color="auto"/>
            <w:right w:val="none" w:sz="0" w:space="0" w:color="auto"/>
          </w:divBdr>
        </w:div>
        <w:div w:id="2084721153">
          <w:marLeft w:val="0"/>
          <w:marRight w:val="0"/>
          <w:marTop w:val="0"/>
          <w:marBottom w:val="0"/>
          <w:divBdr>
            <w:top w:val="none" w:sz="0" w:space="0" w:color="auto"/>
            <w:left w:val="none" w:sz="0" w:space="0" w:color="auto"/>
            <w:bottom w:val="none" w:sz="0" w:space="0" w:color="auto"/>
            <w:right w:val="none" w:sz="0" w:space="0" w:color="auto"/>
          </w:divBdr>
        </w:div>
        <w:div w:id="273099036">
          <w:marLeft w:val="0"/>
          <w:marRight w:val="0"/>
          <w:marTop w:val="0"/>
          <w:marBottom w:val="0"/>
          <w:divBdr>
            <w:top w:val="none" w:sz="0" w:space="0" w:color="auto"/>
            <w:left w:val="none" w:sz="0" w:space="0" w:color="auto"/>
            <w:bottom w:val="none" w:sz="0" w:space="0" w:color="auto"/>
            <w:right w:val="none" w:sz="0" w:space="0" w:color="auto"/>
          </w:divBdr>
        </w:div>
        <w:div w:id="885681136">
          <w:marLeft w:val="0"/>
          <w:marRight w:val="0"/>
          <w:marTop w:val="0"/>
          <w:marBottom w:val="0"/>
          <w:divBdr>
            <w:top w:val="none" w:sz="0" w:space="0" w:color="auto"/>
            <w:left w:val="none" w:sz="0" w:space="0" w:color="auto"/>
            <w:bottom w:val="none" w:sz="0" w:space="0" w:color="auto"/>
            <w:right w:val="none" w:sz="0" w:space="0" w:color="auto"/>
          </w:divBdr>
        </w:div>
        <w:div w:id="1968389781">
          <w:marLeft w:val="0"/>
          <w:marRight w:val="0"/>
          <w:marTop w:val="0"/>
          <w:marBottom w:val="0"/>
          <w:divBdr>
            <w:top w:val="none" w:sz="0" w:space="0" w:color="auto"/>
            <w:left w:val="none" w:sz="0" w:space="0" w:color="auto"/>
            <w:bottom w:val="none" w:sz="0" w:space="0" w:color="auto"/>
            <w:right w:val="none" w:sz="0" w:space="0" w:color="auto"/>
          </w:divBdr>
        </w:div>
        <w:div w:id="1937245465">
          <w:marLeft w:val="0"/>
          <w:marRight w:val="0"/>
          <w:marTop w:val="0"/>
          <w:marBottom w:val="0"/>
          <w:divBdr>
            <w:top w:val="none" w:sz="0" w:space="0" w:color="auto"/>
            <w:left w:val="none" w:sz="0" w:space="0" w:color="auto"/>
            <w:bottom w:val="none" w:sz="0" w:space="0" w:color="auto"/>
            <w:right w:val="none" w:sz="0" w:space="0" w:color="auto"/>
          </w:divBdr>
        </w:div>
        <w:div w:id="610210185">
          <w:marLeft w:val="0"/>
          <w:marRight w:val="0"/>
          <w:marTop w:val="0"/>
          <w:marBottom w:val="0"/>
          <w:divBdr>
            <w:top w:val="none" w:sz="0" w:space="0" w:color="auto"/>
            <w:left w:val="none" w:sz="0" w:space="0" w:color="auto"/>
            <w:bottom w:val="none" w:sz="0" w:space="0" w:color="auto"/>
            <w:right w:val="none" w:sz="0" w:space="0" w:color="auto"/>
          </w:divBdr>
        </w:div>
        <w:div w:id="1404987291">
          <w:marLeft w:val="0"/>
          <w:marRight w:val="0"/>
          <w:marTop w:val="0"/>
          <w:marBottom w:val="0"/>
          <w:divBdr>
            <w:top w:val="none" w:sz="0" w:space="0" w:color="auto"/>
            <w:left w:val="none" w:sz="0" w:space="0" w:color="auto"/>
            <w:bottom w:val="none" w:sz="0" w:space="0" w:color="auto"/>
            <w:right w:val="none" w:sz="0" w:space="0" w:color="auto"/>
          </w:divBdr>
        </w:div>
        <w:div w:id="1054043680">
          <w:marLeft w:val="0"/>
          <w:marRight w:val="0"/>
          <w:marTop w:val="0"/>
          <w:marBottom w:val="0"/>
          <w:divBdr>
            <w:top w:val="none" w:sz="0" w:space="0" w:color="auto"/>
            <w:left w:val="none" w:sz="0" w:space="0" w:color="auto"/>
            <w:bottom w:val="none" w:sz="0" w:space="0" w:color="auto"/>
            <w:right w:val="none" w:sz="0" w:space="0" w:color="auto"/>
          </w:divBdr>
        </w:div>
        <w:div w:id="2095659604">
          <w:marLeft w:val="0"/>
          <w:marRight w:val="0"/>
          <w:marTop w:val="0"/>
          <w:marBottom w:val="0"/>
          <w:divBdr>
            <w:top w:val="none" w:sz="0" w:space="0" w:color="auto"/>
            <w:left w:val="none" w:sz="0" w:space="0" w:color="auto"/>
            <w:bottom w:val="none" w:sz="0" w:space="0" w:color="auto"/>
            <w:right w:val="none" w:sz="0" w:space="0" w:color="auto"/>
          </w:divBdr>
        </w:div>
        <w:div w:id="890114171">
          <w:marLeft w:val="0"/>
          <w:marRight w:val="0"/>
          <w:marTop w:val="0"/>
          <w:marBottom w:val="0"/>
          <w:divBdr>
            <w:top w:val="none" w:sz="0" w:space="0" w:color="auto"/>
            <w:left w:val="none" w:sz="0" w:space="0" w:color="auto"/>
            <w:bottom w:val="none" w:sz="0" w:space="0" w:color="auto"/>
            <w:right w:val="none" w:sz="0" w:space="0" w:color="auto"/>
          </w:divBdr>
        </w:div>
        <w:div w:id="993996888">
          <w:marLeft w:val="0"/>
          <w:marRight w:val="0"/>
          <w:marTop w:val="0"/>
          <w:marBottom w:val="0"/>
          <w:divBdr>
            <w:top w:val="none" w:sz="0" w:space="0" w:color="auto"/>
            <w:left w:val="none" w:sz="0" w:space="0" w:color="auto"/>
            <w:bottom w:val="none" w:sz="0" w:space="0" w:color="auto"/>
            <w:right w:val="none" w:sz="0" w:space="0" w:color="auto"/>
          </w:divBdr>
        </w:div>
        <w:div w:id="1056778184">
          <w:marLeft w:val="0"/>
          <w:marRight w:val="0"/>
          <w:marTop w:val="0"/>
          <w:marBottom w:val="0"/>
          <w:divBdr>
            <w:top w:val="none" w:sz="0" w:space="0" w:color="auto"/>
            <w:left w:val="none" w:sz="0" w:space="0" w:color="auto"/>
            <w:bottom w:val="none" w:sz="0" w:space="0" w:color="auto"/>
            <w:right w:val="none" w:sz="0" w:space="0" w:color="auto"/>
          </w:divBdr>
        </w:div>
        <w:div w:id="1023019735">
          <w:marLeft w:val="0"/>
          <w:marRight w:val="0"/>
          <w:marTop w:val="0"/>
          <w:marBottom w:val="0"/>
          <w:divBdr>
            <w:top w:val="none" w:sz="0" w:space="0" w:color="auto"/>
            <w:left w:val="none" w:sz="0" w:space="0" w:color="auto"/>
            <w:bottom w:val="none" w:sz="0" w:space="0" w:color="auto"/>
            <w:right w:val="none" w:sz="0" w:space="0" w:color="auto"/>
          </w:divBdr>
        </w:div>
        <w:div w:id="1454323480">
          <w:marLeft w:val="0"/>
          <w:marRight w:val="0"/>
          <w:marTop w:val="0"/>
          <w:marBottom w:val="0"/>
          <w:divBdr>
            <w:top w:val="none" w:sz="0" w:space="0" w:color="auto"/>
            <w:left w:val="none" w:sz="0" w:space="0" w:color="auto"/>
            <w:bottom w:val="none" w:sz="0" w:space="0" w:color="auto"/>
            <w:right w:val="none" w:sz="0" w:space="0" w:color="auto"/>
          </w:divBdr>
        </w:div>
        <w:div w:id="920793901">
          <w:marLeft w:val="0"/>
          <w:marRight w:val="0"/>
          <w:marTop w:val="0"/>
          <w:marBottom w:val="0"/>
          <w:divBdr>
            <w:top w:val="none" w:sz="0" w:space="0" w:color="auto"/>
            <w:left w:val="none" w:sz="0" w:space="0" w:color="auto"/>
            <w:bottom w:val="none" w:sz="0" w:space="0" w:color="auto"/>
            <w:right w:val="none" w:sz="0" w:space="0" w:color="auto"/>
          </w:divBdr>
        </w:div>
      </w:divsChild>
    </w:div>
    <w:div w:id="1626159426">
      <w:bodyDiv w:val="1"/>
      <w:marLeft w:val="0"/>
      <w:marRight w:val="0"/>
      <w:marTop w:val="0"/>
      <w:marBottom w:val="0"/>
      <w:divBdr>
        <w:top w:val="none" w:sz="0" w:space="0" w:color="auto"/>
        <w:left w:val="none" w:sz="0" w:space="0" w:color="auto"/>
        <w:bottom w:val="none" w:sz="0" w:space="0" w:color="auto"/>
        <w:right w:val="none" w:sz="0" w:space="0" w:color="auto"/>
      </w:divBdr>
      <w:divsChild>
        <w:div w:id="757943577">
          <w:marLeft w:val="0"/>
          <w:marRight w:val="0"/>
          <w:marTop w:val="0"/>
          <w:marBottom w:val="0"/>
          <w:divBdr>
            <w:top w:val="none" w:sz="0" w:space="0" w:color="auto"/>
            <w:left w:val="none" w:sz="0" w:space="0" w:color="auto"/>
            <w:bottom w:val="none" w:sz="0" w:space="0" w:color="auto"/>
            <w:right w:val="none" w:sz="0" w:space="0" w:color="auto"/>
          </w:divBdr>
        </w:div>
        <w:div w:id="1205632777">
          <w:marLeft w:val="0"/>
          <w:marRight w:val="0"/>
          <w:marTop w:val="0"/>
          <w:marBottom w:val="0"/>
          <w:divBdr>
            <w:top w:val="none" w:sz="0" w:space="0" w:color="auto"/>
            <w:left w:val="none" w:sz="0" w:space="0" w:color="auto"/>
            <w:bottom w:val="none" w:sz="0" w:space="0" w:color="auto"/>
            <w:right w:val="none" w:sz="0" w:space="0" w:color="auto"/>
          </w:divBdr>
        </w:div>
        <w:div w:id="816263015">
          <w:marLeft w:val="0"/>
          <w:marRight w:val="0"/>
          <w:marTop w:val="0"/>
          <w:marBottom w:val="0"/>
          <w:divBdr>
            <w:top w:val="none" w:sz="0" w:space="0" w:color="auto"/>
            <w:left w:val="none" w:sz="0" w:space="0" w:color="auto"/>
            <w:bottom w:val="none" w:sz="0" w:space="0" w:color="auto"/>
            <w:right w:val="none" w:sz="0" w:space="0" w:color="auto"/>
          </w:divBdr>
        </w:div>
        <w:div w:id="139229429">
          <w:marLeft w:val="0"/>
          <w:marRight w:val="0"/>
          <w:marTop w:val="0"/>
          <w:marBottom w:val="0"/>
          <w:divBdr>
            <w:top w:val="none" w:sz="0" w:space="0" w:color="auto"/>
            <w:left w:val="none" w:sz="0" w:space="0" w:color="auto"/>
            <w:bottom w:val="none" w:sz="0" w:space="0" w:color="auto"/>
            <w:right w:val="none" w:sz="0" w:space="0" w:color="auto"/>
          </w:divBdr>
        </w:div>
        <w:div w:id="1817411269">
          <w:marLeft w:val="0"/>
          <w:marRight w:val="0"/>
          <w:marTop w:val="0"/>
          <w:marBottom w:val="0"/>
          <w:divBdr>
            <w:top w:val="none" w:sz="0" w:space="0" w:color="auto"/>
            <w:left w:val="none" w:sz="0" w:space="0" w:color="auto"/>
            <w:bottom w:val="none" w:sz="0" w:space="0" w:color="auto"/>
            <w:right w:val="none" w:sz="0" w:space="0" w:color="auto"/>
          </w:divBdr>
        </w:div>
        <w:div w:id="2001617652">
          <w:marLeft w:val="0"/>
          <w:marRight w:val="0"/>
          <w:marTop w:val="0"/>
          <w:marBottom w:val="0"/>
          <w:divBdr>
            <w:top w:val="none" w:sz="0" w:space="0" w:color="auto"/>
            <w:left w:val="none" w:sz="0" w:space="0" w:color="auto"/>
            <w:bottom w:val="none" w:sz="0" w:space="0" w:color="auto"/>
            <w:right w:val="none" w:sz="0" w:space="0" w:color="auto"/>
          </w:divBdr>
        </w:div>
        <w:div w:id="591284556">
          <w:marLeft w:val="0"/>
          <w:marRight w:val="0"/>
          <w:marTop w:val="0"/>
          <w:marBottom w:val="0"/>
          <w:divBdr>
            <w:top w:val="none" w:sz="0" w:space="0" w:color="auto"/>
            <w:left w:val="none" w:sz="0" w:space="0" w:color="auto"/>
            <w:bottom w:val="none" w:sz="0" w:space="0" w:color="auto"/>
            <w:right w:val="none" w:sz="0" w:space="0" w:color="auto"/>
          </w:divBdr>
        </w:div>
        <w:div w:id="254361205">
          <w:marLeft w:val="0"/>
          <w:marRight w:val="0"/>
          <w:marTop w:val="0"/>
          <w:marBottom w:val="0"/>
          <w:divBdr>
            <w:top w:val="none" w:sz="0" w:space="0" w:color="auto"/>
            <w:left w:val="none" w:sz="0" w:space="0" w:color="auto"/>
            <w:bottom w:val="none" w:sz="0" w:space="0" w:color="auto"/>
            <w:right w:val="none" w:sz="0" w:space="0" w:color="auto"/>
          </w:divBdr>
        </w:div>
        <w:div w:id="706609295">
          <w:marLeft w:val="0"/>
          <w:marRight w:val="0"/>
          <w:marTop w:val="0"/>
          <w:marBottom w:val="0"/>
          <w:divBdr>
            <w:top w:val="none" w:sz="0" w:space="0" w:color="auto"/>
            <w:left w:val="none" w:sz="0" w:space="0" w:color="auto"/>
            <w:bottom w:val="none" w:sz="0" w:space="0" w:color="auto"/>
            <w:right w:val="none" w:sz="0" w:space="0" w:color="auto"/>
          </w:divBdr>
        </w:div>
        <w:div w:id="1926762957">
          <w:marLeft w:val="0"/>
          <w:marRight w:val="0"/>
          <w:marTop w:val="0"/>
          <w:marBottom w:val="0"/>
          <w:divBdr>
            <w:top w:val="none" w:sz="0" w:space="0" w:color="auto"/>
            <w:left w:val="none" w:sz="0" w:space="0" w:color="auto"/>
            <w:bottom w:val="none" w:sz="0" w:space="0" w:color="auto"/>
            <w:right w:val="none" w:sz="0" w:space="0" w:color="auto"/>
          </w:divBdr>
        </w:div>
        <w:div w:id="89931270">
          <w:marLeft w:val="0"/>
          <w:marRight w:val="0"/>
          <w:marTop w:val="0"/>
          <w:marBottom w:val="0"/>
          <w:divBdr>
            <w:top w:val="none" w:sz="0" w:space="0" w:color="auto"/>
            <w:left w:val="none" w:sz="0" w:space="0" w:color="auto"/>
            <w:bottom w:val="none" w:sz="0" w:space="0" w:color="auto"/>
            <w:right w:val="none" w:sz="0" w:space="0" w:color="auto"/>
          </w:divBdr>
        </w:div>
        <w:div w:id="2073043905">
          <w:marLeft w:val="0"/>
          <w:marRight w:val="0"/>
          <w:marTop w:val="0"/>
          <w:marBottom w:val="0"/>
          <w:divBdr>
            <w:top w:val="none" w:sz="0" w:space="0" w:color="auto"/>
            <w:left w:val="none" w:sz="0" w:space="0" w:color="auto"/>
            <w:bottom w:val="none" w:sz="0" w:space="0" w:color="auto"/>
            <w:right w:val="none" w:sz="0" w:space="0" w:color="auto"/>
          </w:divBdr>
        </w:div>
        <w:div w:id="1067991484">
          <w:marLeft w:val="0"/>
          <w:marRight w:val="0"/>
          <w:marTop w:val="0"/>
          <w:marBottom w:val="0"/>
          <w:divBdr>
            <w:top w:val="none" w:sz="0" w:space="0" w:color="auto"/>
            <w:left w:val="none" w:sz="0" w:space="0" w:color="auto"/>
            <w:bottom w:val="none" w:sz="0" w:space="0" w:color="auto"/>
            <w:right w:val="none" w:sz="0" w:space="0" w:color="auto"/>
          </w:divBdr>
        </w:div>
        <w:div w:id="1531335077">
          <w:marLeft w:val="0"/>
          <w:marRight w:val="0"/>
          <w:marTop w:val="0"/>
          <w:marBottom w:val="0"/>
          <w:divBdr>
            <w:top w:val="none" w:sz="0" w:space="0" w:color="auto"/>
            <w:left w:val="none" w:sz="0" w:space="0" w:color="auto"/>
            <w:bottom w:val="none" w:sz="0" w:space="0" w:color="auto"/>
            <w:right w:val="none" w:sz="0" w:space="0" w:color="auto"/>
          </w:divBdr>
        </w:div>
        <w:div w:id="1398629426">
          <w:marLeft w:val="0"/>
          <w:marRight w:val="0"/>
          <w:marTop w:val="0"/>
          <w:marBottom w:val="0"/>
          <w:divBdr>
            <w:top w:val="none" w:sz="0" w:space="0" w:color="auto"/>
            <w:left w:val="none" w:sz="0" w:space="0" w:color="auto"/>
            <w:bottom w:val="none" w:sz="0" w:space="0" w:color="auto"/>
            <w:right w:val="none" w:sz="0" w:space="0" w:color="auto"/>
          </w:divBdr>
        </w:div>
        <w:div w:id="1733188525">
          <w:marLeft w:val="0"/>
          <w:marRight w:val="0"/>
          <w:marTop w:val="0"/>
          <w:marBottom w:val="0"/>
          <w:divBdr>
            <w:top w:val="none" w:sz="0" w:space="0" w:color="auto"/>
            <w:left w:val="none" w:sz="0" w:space="0" w:color="auto"/>
            <w:bottom w:val="none" w:sz="0" w:space="0" w:color="auto"/>
            <w:right w:val="none" w:sz="0" w:space="0" w:color="auto"/>
          </w:divBdr>
        </w:div>
        <w:div w:id="458913658">
          <w:marLeft w:val="0"/>
          <w:marRight w:val="0"/>
          <w:marTop w:val="0"/>
          <w:marBottom w:val="0"/>
          <w:divBdr>
            <w:top w:val="none" w:sz="0" w:space="0" w:color="auto"/>
            <w:left w:val="none" w:sz="0" w:space="0" w:color="auto"/>
            <w:bottom w:val="none" w:sz="0" w:space="0" w:color="auto"/>
            <w:right w:val="none" w:sz="0" w:space="0" w:color="auto"/>
          </w:divBdr>
        </w:div>
        <w:div w:id="976376683">
          <w:marLeft w:val="0"/>
          <w:marRight w:val="0"/>
          <w:marTop w:val="0"/>
          <w:marBottom w:val="0"/>
          <w:divBdr>
            <w:top w:val="none" w:sz="0" w:space="0" w:color="auto"/>
            <w:left w:val="none" w:sz="0" w:space="0" w:color="auto"/>
            <w:bottom w:val="none" w:sz="0" w:space="0" w:color="auto"/>
            <w:right w:val="none" w:sz="0" w:space="0" w:color="auto"/>
          </w:divBdr>
        </w:div>
        <w:div w:id="1121649819">
          <w:marLeft w:val="0"/>
          <w:marRight w:val="0"/>
          <w:marTop w:val="0"/>
          <w:marBottom w:val="0"/>
          <w:divBdr>
            <w:top w:val="none" w:sz="0" w:space="0" w:color="auto"/>
            <w:left w:val="none" w:sz="0" w:space="0" w:color="auto"/>
            <w:bottom w:val="none" w:sz="0" w:space="0" w:color="auto"/>
            <w:right w:val="none" w:sz="0" w:space="0" w:color="auto"/>
          </w:divBdr>
        </w:div>
        <w:div w:id="1113987059">
          <w:marLeft w:val="0"/>
          <w:marRight w:val="0"/>
          <w:marTop w:val="0"/>
          <w:marBottom w:val="0"/>
          <w:divBdr>
            <w:top w:val="none" w:sz="0" w:space="0" w:color="auto"/>
            <w:left w:val="none" w:sz="0" w:space="0" w:color="auto"/>
            <w:bottom w:val="none" w:sz="0" w:space="0" w:color="auto"/>
            <w:right w:val="none" w:sz="0" w:space="0" w:color="auto"/>
          </w:divBdr>
        </w:div>
        <w:div w:id="1525366925">
          <w:marLeft w:val="0"/>
          <w:marRight w:val="0"/>
          <w:marTop w:val="0"/>
          <w:marBottom w:val="0"/>
          <w:divBdr>
            <w:top w:val="none" w:sz="0" w:space="0" w:color="auto"/>
            <w:left w:val="none" w:sz="0" w:space="0" w:color="auto"/>
            <w:bottom w:val="none" w:sz="0" w:space="0" w:color="auto"/>
            <w:right w:val="none" w:sz="0" w:space="0" w:color="auto"/>
          </w:divBdr>
        </w:div>
        <w:div w:id="121583727">
          <w:marLeft w:val="0"/>
          <w:marRight w:val="0"/>
          <w:marTop w:val="0"/>
          <w:marBottom w:val="0"/>
          <w:divBdr>
            <w:top w:val="none" w:sz="0" w:space="0" w:color="auto"/>
            <w:left w:val="none" w:sz="0" w:space="0" w:color="auto"/>
            <w:bottom w:val="none" w:sz="0" w:space="0" w:color="auto"/>
            <w:right w:val="none" w:sz="0" w:space="0" w:color="auto"/>
          </w:divBdr>
        </w:div>
        <w:div w:id="622426857">
          <w:marLeft w:val="0"/>
          <w:marRight w:val="0"/>
          <w:marTop w:val="0"/>
          <w:marBottom w:val="0"/>
          <w:divBdr>
            <w:top w:val="none" w:sz="0" w:space="0" w:color="auto"/>
            <w:left w:val="none" w:sz="0" w:space="0" w:color="auto"/>
            <w:bottom w:val="none" w:sz="0" w:space="0" w:color="auto"/>
            <w:right w:val="none" w:sz="0" w:space="0" w:color="auto"/>
          </w:divBdr>
        </w:div>
        <w:div w:id="1926301361">
          <w:marLeft w:val="0"/>
          <w:marRight w:val="0"/>
          <w:marTop w:val="0"/>
          <w:marBottom w:val="0"/>
          <w:divBdr>
            <w:top w:val="none" w:sz="0" w:space="0" w:color="auto"/>
            <w:left w:val="none" w:sz="0" w:space="0" w:color="auto"/>
            <w:bottom w:val="none" w:sz="0" w:space="0" w:color="auto"/>
            <w:right w:val="none" w:sz="0" w:space="0" w:color="auto"/>
          </w:divBdr>
        </w:div>
        <w:div w:id="1335231682">
          <w:marLeft w:val="0"/>
          <w:marRight w:val="0"/>
          <w:marTop w:val="0"/>
          <w:marBottom w:val="0"/>
          <w:divBdr>
            <w:top w:val="none" w:sz="0" w:space="0" w:color="auto"/>
            <w:left w:val="none" w:sz="0" w:space="0" w:color="auto"/>
            <w:bottom w:val="none" w:sz="0" w:space="0" w:color="auto"/>
            <w:right w:val="none" w:sz="0" w:space="0" w:color="auto"/>
          </w:divBdr>
        </w:div>
        <w:div w:id="462118099">
          <w:marLeft w:val="0"/>
          <w:marRight w:val="0"/>
          <w:marTop w:val="0"/>
          <w:marBottom w:val="0"/>
          <w:divBdr>
            <w:top w:val="none" w:sz="0" w:space="0" w:color="auto"/>
            <w:left w:val="none" w:sz="0" w:space="0" w:color="auto"/>
            <w:bottom w:val="none" w:sz="0" w:space="0" w:color="auto"/>
            <w:right w:val="none" w:sz="0" w:space="0" w:color="auto"/>
          </w:divBdr>
        </w:div>
        <w:div w:id="455876518">
          <w:marLeft w:val="0"/>
          <w:marRight w:val="0"/>
          <w:marTop w:val="0"/>
          <w:marBottom w:val="0"/>
          <w:divBdr>
            <w:top w:val="none" w:sz="0" w:space="0" w:color="auto"/>
            <w:left w:val="none" w:sz="0" w:space="0" w:color="auto"/>
            <w:bottom w:val="none" w:sz="0" w:space="0" w:color="auto"/>
            <w:right w:val="none" w:sz="0" w:space="0" w:color="auto"/>
          </w:divBdr>
        </w:div>
        <w:div w:id="765467898">
          <w:marLeft w:val="0"/>
          <w:marRight w:val="0"/>
          <w:marTop w:val="0"/>
          <w:marBottom w:val="0"/>
          <w:divBdr>
            <w:top w:val="none" w:sz="0" w:space="0" w:color="auto"/>
            <w:left w:val="none" w:sz="0" w:space="0" w:color="auto"/>
            <w:bottom w:val="none" w:sz="0" w:space="0" w:color="auto"/>
            <w:right w:val="none" w:sz="0" w:space="0" w:color="auto"/>
          </w:divBdr>
        </w:div>
        <w:div w:id="841824185">
          <w:marLeft w:val="0"/>
          <w:marRight w:val="0"/>
          <w:marTop w:val="0"/>
          <w:marBottom w:val="0"/>
          <w:divBdr>
            <w:top w:val="none" w:sz="0" w:space="0" w:color="auto"/>
            <w:left w:val="none" w:sz="0" w:space="0" w:color="auto"/>
            <w:bottom w:val="none" w:sz="0" w:space="0" w:color="auto"/>
            <w:right w:val="none" w:sz="0" w:space="0" w:color="auto"/>
          </w:divBdr>
        </w:div>
        <w:div w:id="1579827321">
          <w:marLeft w:val="0"/>
          <w:marRight w:val="0"/>
          <w:marTop w:val="0"/>
          <w:marBottom w:val="0"/>
          <w:divBdr>
            <w:top w:val="none" w:sz="0" w:space="0" w:color="auto"/>
            <w:left w:val="none" w:sz="0" w:space="0" w:color="auto"/>
            <w:bottom w:val="none" w:sz="0" w:space="0" w:color="auto"/>
            <w:right w:val="none" w:sz="0" w:space="0" w:color="auto"/>
          </w:divBdr>
        </w:div>
        <w:div w:id="25641025">
          <w:marLeft w:val="0"/>
          <w:marRight w:val="0"/>
          <w:marTop w:val="0"/>
          <w:marBottom w:val="0"/>
          <w:divBdr>
            <w:top w:val="none" w:sz="0" w:space="0" w:color="auto"/>
            <w:left w:val="none" w:sz="0" w:space="0" w:color="auto"/>
            <w:bottom w:val="none" w:sz="0" w:space="0" w:color="auto"/>
            <w:right w:val="none" w:sz="0" w:space="0" w:color="auto"/>
          </w:divBdr>
        </w:div>
        <w:div w:id="442261848">
          <w:marLeft w:val="0"/>
          <w:marRight w:val="0"/>
          <w:marTop w:val="0"/>
          <w:marBottom w:val="0"/>
          <w:divBdr>
            <w:top w:val="none" w:sz="0" w:space="0" w:color="auto"/>
            <w:left w:val="none" w:sz="0" w:space="0" w:color="auto"/>
            <w:bottom w:val="none" w:sz="0" w:space="0" w:color="auto"/>
            <w:right w:val="none" w:sz="0" w:space="0" w:color="auto"/>
          </w:divBdr>
        </w:div>
        <w:div w:id="29382822">
          <w:marLeft w:val="0"/>
          <w:marRight w:val="0"/>
          <w:marTop w:val="0"/>
          <w:marBottom w:val="0"/>
          <w:divBdr>
            <w:top w:val="none" w:sz="0" w:space="0" w:color="auto"/>
            <w:left w:val="none" w:sz="0" w:space="0" w:color="auto"/>
            <w:bottom w:val="none" w:sz="0" w:space="0" w:color="auto"/>
            <w:right w:val="none" w:sz="0" w:space="0" w:color="auto"/>
          </w:divBdr>
        </w:div>
        <w:div w:id="111175877">
          <w:marLeft w:val="0"/>
          <w:marRight w:val="0"/>
          <w:marTop w:val="0"/>
          <w:marBottom w:val="0"/>
          <w:divBdr>
            <w:top w:val="none" w:sz="0" w:space="0" w:color="auto"/>
            <w:left w:val="none" w:sz="0" w:space="0" w:color="auto"/>
            <w:bottom w:val="none" w:sz="0" w:space="0" w:color="auto"/>
            <w:right w:val="none" w:sz="0" w:space="0" w:color="auto"/>
          </w:divBdr>
        </w:div>
        <w:div w:id="1949120130">
          <w:marLeft w:val="0"/>
          <w:marRight w:val="0"/>
          <w:marTop w:val="0"/>
          <w:marBottom w:val="0"/>
          <w:divBdr>
            <w:top w:val="none" w:sz="0" w:space="0" w:color="auto"/>
            <w:left w:val="none" w:sz="0" w:space="0" w:color="auto"/>
            <w:bottom w:val="none" w:sz="0" w:space="0" w:color="auto"/>
            <w:right w:val="none" w:sz="0" w:space="0" w:color="auto"/>
          </w:divBdr>
        </w:div>
        <w:div w:id="1085109045">
          <w:marLeft w:val="0"/>
          <w:marRight w:val="0"/>
          <w:marTop w:val="0"/>
          <w:marBottom w:val="0"/>
          <w:divBdr>
            <w:top w:val="none" w:sz="0" w:space="0" w:color="auto"/>
            <w:left w:val="none" w:sz="0" w:space="0" w:color="auto"/>
            <w:bottom w:val="none" w:sz="0" w:space="0" w:color="auto"/>
            <w:right w:val="none" w:sz="0" w:space="0" w:color="auto"/>
          </w:divBdr>
        </w:div>
      </w:divsChild>
    </w:div>
    <w:div w:id="1637250291">
      <w:bodyDiv w:val="1"/>
      <w:marLeft w:val="0"/>
      <w:marRight w:val="0"/>
      <w:marTop w:val="0"/>
      <w:marBottom w:val="0"/>
      <w:divBdr>
        <w:top w:val="none" w:sz="0" w:space="0" w:color="auto"/>
        <w:left w:val="none" w:sz="0" w:space="0" w:color="auto"/>
        <w:bottom w:val="none" w:sz="0" w:space="0" w:color="auto"/>
        <w:right w:val="none" w:sz="0" w:space="0" w:color="auto"/>
      </w:divBdr>
    </w:div>
    <w:div w:id="1639990731">
      <w:bodyDiv w:val="1"/>
      <w:marLeft w:val="0"/>
      <w:marRight w:val="0"/>
      <w:marTop w:val="0"/>
      <w:marBottom w:val="0"/>
      <w:divBdr>
        <w:top w:val="none" w:sz="0" w:space="0" w:color="auto"/>
        <w:left w:val="none" w:sz="0" w:space="0" w:color="auto"/>
        <w:bottom w:val="none" w:sz="0" w:space="0" w:color="auto"/>
        <w:right w:val="none" w:sz="0" w:space="0" w:color="auto"/>
      </w:divBdr>
    </w:div>
    <w:div w:id="1642804985">
      <w:bodyDiv w:val="1"/>
      <w:marLeft w:val="0"/>
      <w:marRight w:val="0"/>
      <w:marTop w:val="0"/>
      <w:marBottom w:val="0"/>
      <w:divBdr>
        <w:top w:val="none" w:sz="0" w:space="0" w:color="auto"/>
        <w:left w:val="none" w:sz="0" w:space="0" w:color="auto"/>
        <w:bottom w:val="none" w:sz="0" w:space="0" w:color="auto"/>
        <w:right w:val="none" w:sz="0" w:space="0" w:color="auto"/>
      </w:divBdr>
      <w:divsChild>
        <w:div w:id="30768513">
          <w:marLeft w:val="0"/>
          <w:marRight w:val="0"/>
          <w:marTop w:val="0"/>
          <w:marBottom w:val="0"/>
          <w:divBdr>
            <w:top w:val="none" w:sz="0" w:space="0" w:color="auto"/>
            <w:left w:val="none" w:sz="0" w:space="0" w:color="auto"/>
            <w:bottom w:val="none" w:sz="0" w:space="0" w:color="auto"/>
            <w:right w:val="none" w:sz="0" w:space="0" w:color="auto"/>
          </w:divBdr>
        </w:div>
        <w:div w:id="60447634">
          <w:marLeft w:val="0"/>
          <w:marRight w:val="0"/>
          <w:marTop w:val="0"/>
          <w:marBottom w:val="0"/>
          <w:divBdr>
            <w:top w:val="none" w:sz="0" w:space="0" w:color="auto"/>
            <w:left w:val="none" w:sz="0" w:space="0" w:color="auto"/>
            <w:bottom w:val="none" w:sz="0" w:space="0" w:color="auto"/>
            <w:right w:val="none" w:sz="0" w:space="0" w:color="auto"/>
          </w:divBdr>
        </w:div>
        <w:div w:id="97221126">
          <w:marLeft w:val="0"/>
          <w:marRight w:val="0"/>
          <w:marTop w:val="0"/>
          <w:marBottom w:val="0"/>
          <w:divBdr>
            <w:top w:val="none" w:sz="0" w:space="0" w:color="auto"/>
            <w:left w:val="none" w:sz="0" w:space="0" w:color="auto"/>
            <w:bottom w:val="none" w:sz="0" w:space="0" w:color="auto"/>
            <w:right w:val="none" w:sz="0" w:space="0" w:color="auto"/>
          </w:divBdr>
        </w:div>
        <w:div w:id="301270318">
          <w:marLeft w:val="0"/>
          <w:marRight w:val="0"/>
          <w:marTop w:val="0"/>
          <w:marBottom w:val="0"/>
          <w:divBdr>
            <w:top w:val="none" w:sz="0" w:space="0" w:color="auto"/>
            <w:left w:val="none" w:sz="0" w:space="0" w:color="auto"/>
            <w:bottom w:val="none" w:sz="0" w:space="0" w:color="auto"/>
            <w:right w:val="none" w:sz="0" w:space="0" w:color="auto"/>
          </w:divBdr>
        </w:div>
        <w:div w:id="626467946">
          <w:marLeft w:val="0"/>
          <w:marRight w:val="0"/>
          <w:marTop w:val="0"/>
          <w:marBottom w:val="0"/>
          <w:divBdr>
            <w:top w:val="none" w:sz="0" w:space="0" w:color="auto"/>
            <w:left w:val="none" w:sz="0" w:space="0" w:color="auto"/>
            <w:bottom w:val="none" w:sz="0" w:space="0" w:color="auto"/>
            <w:right w:val="none" w:sz="0" w:space="0" w:color="auto"/>
          </w:divBdr>
        </w:div>
        <w:div w:id="640580507">
          <w:marLeft w:val="0"/>
          <w:marRight w:val="0"/>
          <w:marTop w:val="0"/>
          <w:marBottom w:val="0"/>
          <w:divBdr>
            <w:top w:val="none" w:sz="0" w:space="0" w:color="auto"/>
            <w:left w:val="none" w:sz="0" w:space="0" w:color="auto"/>
            <w:bottom w:val="none" w:sz="0" w:space="0" w:color="auto"/>
            <w:right w:val="none" w:sz="0" w:space="0" w:color="auto"/>
          </w:divBdr>
        </w:div>
        <w:div w:id="778528915">
          <w:marLeft w:val="0"/>
          <w:marRight w:val="0"/>
          <w:marTop w:val="0"/>
          <w:marBottom w:val="0"/>
          <w:divBdr>
            <w:top w:val="none" w:sz="0" w:space="0" w:color="auto"/>
            <w:left w:val="none" w:sz="0" w:space="0" w:color="auto"/>
            <w:bottom w:val="none" w:sz="0" w:space="0" w:color="auto"/>
            <w:right w:val="none" w:sz="0" w:space="0" w:color="auto"/>
          </w:divBdr>
        </w:div>
        <w:div w:id="811101954">
          <w:marLeft w:val="0"/>
          <w:marRight w:val="0"/>
          <w:marTop w:val="0"/>
          <w:marBottom w:val="0"/>
          <w:divBdr>
            <w:top w:val="none" w:sz="0" w:space="0" w:color="auto"/>
            <w:left w:val="none" w:sz="0" w:space="0" w:color="auto"/>
            <w:bottom w:val="none" w:sz="0" w:space="0" w:color="auto"/>
            <w:right w:val="none" w:sz="0" w:space="0" w:color="auto"/>
          </w:divBdr>
        </w:div>
        <w:div w:id="893735431">
          <w:marLeft w:val="0"/>
          <w:marRight w:val="0"/>
          <w:marTop w:val="0"/>
          <w:marBottom w:val="0"/>
          <w:divBdr>
            <w:top w:val="none" w:sz="0" w:space="0" w:color="auto"/>
            <w:left w:val="none" w:sz="0" w:space="0" w:color="auto"/>
            <w:bottom w:val="none" w:sz="0" w:space="0" w:color="auto"/>
            <w:right w:val="none" w:sz="0" w:space="0" w:color="auto"/>
          </w:divBdr>
        </w:div>
        <w:div w:id="1029143725">
          <w:marLeft w:val="0"/>
          <w:marRight w:val="0"/>
          <w:marTop w:val="0"/>
          <w:marBottom w:val="0"/>
          <w:divBdr>
            <w:top w:val="none" w:sz="0" w:space="0" w:color="auto"/>
            <w:left w:val="none" w:sz="0" w:space="0" w:color="auto"/>
            <w:bottom w:val="none" w:sz="0" w:space="0" w:color="auto"/>
            <w:right w:val="none" w:sz="0" w:space="0" w:color="auto"/>
          </w:divBdr>
        </w:div>
        <w:div w:id="1214586742">
          <w:marLeft w:val="0"/>
          <w:marRight w:val="0"/>
          <w:marTop w:val="0"/>
          <w:marBottom w:val="0"/>
          <w:divBdr>
            <w:top w:val="none" w:sz="0" w:space="0" w:color="auto"/>
            <w:left w:val="none" w:sz="0" w:space="0" w:color="auto"/>
            <w:bottom w:val="none" w:sz="0" w:space="0" w:color="auto"/>
            <w:right w:val="none" w:sz="0" w:space="0" w:color="auto"/>
          </w:divBdr>
        </w:div>
        <w:div w:id="1217082419">
          <w:marLeft w:val="0"/>
          <w:marRight w:val="0"/>
          <w:marTop w:val="0"/>
          <w:marBottom w:val="0"/>
          <w:divBdr>
            <w:top w:val="none" w:sz="0" w:space="0" w:color="auto"/>
            <w:left w:val="none" w:sz="0" w:space="0" w:color="auto"/>
            <w:bottom w:val="none" w:sz="0" w:space="0" w:color="auto"/>
            <w:right w:val="none" w:sz="0" w:space="0" w:color="auto"/>
          </w:divBdr>
        </w:div>
        <w:div w:id="1663197752">
          <w:marLeft w:val="0"/>
          <w:marRight w:val="0"/>
          <w:marTop w:val="0"/>
          <w:marBottom w:val="0"/>
          <w:divBdr>
            <w:top w:val="none" w:sz="0" w:space="0" w:color="auto"/>
            <w:left w:val="none" w:sz="0" w:space="0" w:color="auto"/>
            <w:bottom w:val="none" w:sz="0" w:space="0" w:color="auto"/>
            <w:right w:val="none" w:sz="0" w:space="0" w:color="auto"/>
          </w:divBdr>
        </w:div>
        <w:div w:id="2014991044">
          <w:marLeft w:val="0"/>
          <w:marRight w:val="0"/>
          <w:marTop w:val="0"/>
          <w:marBottom w:val="0"/>
          <w:divBdr>
            <w:top w:val="none" w:sz="0" w:space="0" w:color="auto"/>
            <w:left w:val="none" w:sz="0" w:space="0" w:color="auto"/>
            <w:bottom w:val="none" w:sz="0" w:space="0" w:color="auto"/>
            <w:right w:val="none" w:sz="0" w:space="0" w:color="auto"/>
          </w:divBdr>
        </w:div>
        <w:div w:id="2015767150">
          <w:marLeft w:val="0"/>
          <w:marRight w:val="0"/>
          <w:marTop w:val="0"/>
          <w:marBottom w:val="0"/>
          <w:divBdr>
            <w:top w:val="none" w:sz="0" w:space="0" w:color="auto"/>
            <w:left w:val="none" w:sz="0" w:space="0" w:color="auto"/>
            <w:bottom w:val="none" w:sz="0" w:space="0" w:color="auto"/>
            <w:right w:val="none" w:sz="0" w:space="0" w:color="auto"/>
          </w:divBdr>
        </w:div>
      </w:divsChild>
    </w:div>
    <w:div w:id="1655985147">
      <w:bodyDiv w:val="1"/>
      <w:marLeft w:val="0"/>
      <w:marRight w:val="0"/>
      <w:marTop w:val="0"/>
      <w:marBottom w:val="0"/>
      <w:divBdr>
        <w:top w:val="none" w:sz="0" w:space="0" w:color="auto"/>
        <w:left w:val="none" w:sz="0" w:space="0" w:color="auto"/>
        <w:bottom w:val="none" w:sz="0" w:space="0" w:color="auto"/>
        <w:right w:val="none" w:sz="0" w:space="0" w:color="auto"/>
      </w:divBdr>
      <w:divsChild>
        <w:div w:id="576285799">
          <w:marLeft w:val="0"/>
          <w:marRight w:val="0"/>
          <w:marTop w:val="0"/>
          <w:marBottom w:val="0"/>
          <w:divBdr>
            <w:top w:val="none" w:sz="0" w:space="0" w:color="auto"/>
            <w:left w:val="none" w:sz="0" w:space="0" w:color="auto"/>
            <w:bottom w:val="none" w:sz="0" w:space="0" w:color="auto"/>
            <w:right w:val="none" w:sz="0" w:space="0" w:color="auto"/>
          </w:divBdr>
        </w:div>
        <w:div w:id="1596982698">
          <w:marLeft w:val="0"/>
          <w:marRight w:val="0"/>
          <w:marTop w:val="0"/>
          <w:marBottom w:val="0"/>
          <w:divBdr>
            <w:top w:val="none" w:sz="0" w:space="0" w:color="auto"/>
            <w:left w:val="none" w:sz="0" w:space="0" w:color="auto"/>
            <w:bottom w:val="none" w:sz="0" w:space="0" w:color="auto"/>
            <w:right w:val="none" w:sz="0" w:space="0" w:color="auto"/>
          </w:divBdr>
        </w:div>
        <w:div w:id="1355423640">
          <w:marLeft w:val="0"/>
          <w:marRight w:val="0"/>
          <w:marTop w:val="0"/>
          <w:marBottom w:val="0"/>
          <w:divBdr>
            <w:top w:val="none" w:sz="0" w:space="0" w:color="auto"/>
            <w:left w:val="none" w:sz="0" w:space="0" w:color="auto"/>
            <w:bottom w:val="none" w:sz="0" w:space="0" w:color="auto"/>
            <w:right w:val="none" w:sz="0" w:space="0" w:color="auto"/>
          </w:divBdr>
        </w:div>
        <w:div w:id="751969703">
          <w:marLeft w:val="0"/>
          <w:marRight w:val="0"/>
          <w:marTop w:val="0"/>
          <w:marBottom w:val="0"/>
          <w:divBdr>
            <w:top w:val="none" w:sz="0" w:space="0" w:color="auto"/>
            <w:left w:val="none" w:sz="0" w:space="0" w:color="auto"/>
            <w:bottom w:val="none" w:sz="0" w:space="0" w:color="auto"/>
            <w:right w:val="none" w:sz="0" w:space="0" w:color="auto"/>
          </w:divBdr>
        </w:div>
        <w:div w:id="400949396">
          <w:marLeft w:val="0"/>
          <w:marRight w:val="0"/>
          <w:marTop w:val="0"/>
          <w:marBottom w:val="0"/>
          <w:divBdr>
            <w:top w:val="none" w:sz="0" w:space="0" w:color="auto"/>
            <w:left w:val="none" w:sz="0" w:space="0" w:color="auto"/>
            <w:bottom w:val="none" w:sz="0" w:space="0" w:color="auto"/>
            <w:right w:val="none" w:sz="0" w:space="0" w:color="auto"/>
          </w:divBdr>
        </w:div>
        <w:div w:id="1037925644">
          <w:marLeft w:val="0"/>
          <w:marRight w:val="0"/>
          <w:marTop w:val="0"/>
          <w:marBottom w:val="0"/>
          <w:divBdr>
            <w:top w:val="none" w:sz="0" w:space="0" w:color="auto"/>
            <w:left w:val="none" w:sz="0" w:space="0" w:color="auto"/>
            <w:bottom w:val="none" w:sz="0" w:space="0" w:color="auto"/>
            <w:right w:val="none" w:sz="0" w:space="0" w:color="auto"/>
          </w:divBdr>
        </w:div>
      </w:divsChild>
    </w:div>
    <w:div w:id="1657102574">
      <w:bodyDiv w:val="1"/>
      <w:marLeft w:val="0"/>
      <w:marRight w:val="0"/>
      <w:marTop w:val="0"/>
      <w:marBottom w:val="0"/>
      <w:divBdr>
        <w:top w:val="none" w:sz="0" w:space="0" w:color="auto"/>
        <w:left w:val="none" w:sz="0" w:space="0" w:color="auto"/>
        <w:bottom w:val="none" w:sz="0" w:space="0" w:color="auto"/>
        <w:right w:val="none" w:sz="0" w:space="0" w:color="auto"/>
      </w:divBdr>
    </w:div>
    <w:div w:id="1660378624">
      <w:bodyDiv w:val="1"/>
      <w:marLeft w:val="0"/>
      <w:marRight w:val="0"/>
      <w:marTop w:val="0"/>
      <w:marBottom w:val="0"/>
      <w:divBdr>
        <w:top w:val="none" w:sz="0" w:space="0" w:color="auto"/>
        <w:left w:val="none" w:sz="0" w:space="0" w:color="auto"/>
        <w:bottom w:val="none" w:sz="0" w:space="0" w:color="auto"/>
        <w:right w:val="none" w:sz="0" w:space="0" w:color="auto"/>
      </w:divBdr>
    </w:div>
    <w:div w:id="1668171147">
      <w:bodyDiv w:val="1"/>
      <w:marLeft w:val="0"/>
      <w:marRight w:val="0"/>
      <w:marTop w:val="0"/>
      <w:marBottom w:val="0"/>
      <w:divBdr>
        <w:top w:val="none" w:sz="0" w:space="0" w:color="auto"/>
        <w:left w:val="none" w:sz="0" w:space="0" w:color="auto"/>
        <w:bottom w:val="none" w:sz="0" w:space="0" w:color="auto"/>
        <w:right w:val="none" w:sz="0" w:space="0" w:color="auto"/>
      </w:divBdr>
    </w:div>
    <w:div w:id="1672249219">
      <w:bodyDiv w:val="1"/>
      <w:marLeft w:val="0"/>
      <w:marRight w:val="0"/>
      <w:marTop w:val="0"/>
      <w:marBottom w:val="0"/>
      <w:divBdr>
        <w:top w:val="none" w:sz="0" w:space="0" w:color="auto"/>
        <w:left w:val="none" w:sz="0" w:space="0" w:color="auto"/>
        <w:bottom w:val="none" w:sz="0" w:space="0" w:color="auto"/>
        <w:right w:val="none" w:sz="0" w:space="0" w:color="auto"/>
      </w:divBdr>
      <w:divsChild>
        <w:div w:id="48303791">
          <w:marLeft w:val="0"/>
          <w:marRight w:val="0"/>
          <w:marTop w:val="0"/>
          <w:marBottom w:val="0"/>
          <w:divBdr>
            <w:top w:val="none" w:sz="0" w:space="0" w:color="auto"/>
            <w:left w:val="none" w:sz="0" w:space="0" w:color="auto"/>
            <w:bottom w:val="none" w:sz="0" w:space="0" w:color="auto"/>
            <w:right w:val="none" w:sz="0" w:space="0" w:color="auto"/>
          </w:divBdr>
        </w:div>
        <w:div w:id="1273702872">
          <w:marLeft w:val="0"/>
          <w:marRight w:val="0"/>
          <w:marTop w:val="0"/>
          <w:marBottom w:val="0"/>
          <w:divBdr>
            <w:top w:val="none" w:sz="0" w:space="0" w:color="auto"/>
            <w:left w:val="none" w:sz="0" w:space="0" w:color="auto"/>
            <w:bottom w:val="none" w:sz="0" w:space="0" w:color="auto"/>
            <w:right w:val="none" w:sz="0" w:space="0" w:color="auto"/>
          </w:divBdr>
        </w:div>
        <w:div w:id="1603873034">
          <w:marLeft w:val="0"/>
          <w:marRight w:val="0"/>
          <w:marTop w:val="0"/>
          <w:marBottom w:val="0"/>
          <w:divBdr>
            <w:top w:val="none" w:sz="0" w:space="0" w:color="auto"/>
            <w:left w:val="none" w:sz="0" w:space="0" w:color="auto"/>
            <w:bottom w:val="none" w:sz="0" w:space="0" w:color="auto"/>
            <w:right w:val="none" w:sz="0" w:space="0" w:color="auto"/>
          </w:divBdr>
        </w:div>
        <w:div w:id="100926828">
          <w:marLeft w:val="0"/>
          <w:marRight w:val="0"/>
          <w:marTop w:val="0"/>
          <w:marBottom w:val="0"/>
          <w:divBdr>
            <w:top w:val="none" w:sz="0" w:space="0" w:color="auto"/>
            <w:left w:val="none" w:sz="0" w:space="0" w:color="auto"/>
            <w:bottom w:val="none" w:sz="0" w:space="0" w:color="auto"/>
            <w:right w:val="none" w:sz="0" w:space="0" w:color="auto"/>
          </w:divBdr>
        </w:div>
        <w:div w:id="2092585230">
          <w:marLeft w:val="0"/>
          <w:marRight w:val="0"/>
          <w:marTop w:val="0"/>
          <w:marBottom w:val="0"/>
          <w:divBdr>
            <w:top w:val="none" w:sz="0" w:space="0" w:color="auto"/>
            <w:left w:val="none" w:sz="0" w:space="0" w:color="auto"/>
            <w:bottom w:val="none" w:sz="0" w:space="0" w:color="auto"/>
            <w:right w:val="none" w:sz="0" w:space="0" w:color="auto"/>
          </w:divBdr>
        </w:div>
        <w:div w:id="861825816">
          <w:marLeft w:val="0"/>
          <w:marRight w:val="0"/>
          <w:marTop w:val="0"/>
          <w:marBottom w:val="0"/>
          <w:divBdr>
            <w:top w:val="none" w:sz="0" w:space="0" w:color="auto"/>
            <w:left w:val="none" w:sz="0" w:space="0" w:color="auto"/>
            <w:bottom w:val="none" w:sz="0" w:space="0" w:color="auto"/>
            <w:right w:val="none" w:sz="0" w:space="0" w:color="auto"/>
          </w:divBdr>
        </w:div>
        <w:div w:id="702901315">
          <w:marLeft w:val="0"/>
          <w:marRight w:val="0"/>
          <w:marTop w:val="0"/>
          <w:marBottom w:val="0"/>
          <w:divBdr>
            <w:top w:val="none" w:sz="0" w:space="0" w:color="auto"/>
            <w:left w:val="none" w:sz="0" w:space="0" w:color="auto"/>
            <w:bottom w:val="none" w:sz="0" w:space="0" w:color="auto"/>
            <w:right w:val="none" w:sz="0" w:space="0" w:color="auto"/>
          </w:divBdr>
        </w:div>
        <w:div w:id="2119907301">
          <w:marLeft w:val="0"/>
          <w:marRight w:val="0"/>
          <w:marTop w:val="0"/>
          <w:marBottom w:val="0"/>
          <w:divBdr>
            <w:top w:val="none" w:sz="0" w:space="0" w:color="auto"/>
            <w:left w:val="none" w:sz="0" w:space="0" w:color="auto"/>
            <w:bottom w:val="none" w:sz="0" w:space="0" w:color="auto"/>
            <w:right w:val="none" w:sz="0" w:space="0" w:color="auto"/>
          </w:divBdr>
        </w:div>
        <w:div w:id="1991211890">
          <w:marLeft w:val="0"/>
          <w:marRight w:val="0"/>
          <w:marTop w:val="0"/>
          <w:marBottom w:val="0"/>
          <w:divBdr>
            <w:top w:val="none" w:sz="0" w:space="0" w:color="auto"/>
            <w:left w:val="none" w:sz="0" w:space="0" w:color="auto"/>
            <w:bottom w:val="none" w:sz="0" w:space="0" w:color="auto"/>
            <w:right w:val="none" w:sz="0" w:space="0" w:color="auto"/>
          </w:divBdr>
        </w:div>
        <w:div w:id="1908610815">
          <w:marLeft w:val="0"/>
          <w:marRight w:val="0"/>
          <w:marTop w:val="0"/>
          <w:marBottom w:val="0"/>
          <w:divBdr>
            <w:top w:val="none" w:sz="0" w:space="0" w:color="auto"/>
            <w:left w:val="none" w:sz="0" w:space="0" w:color="auto"/>
            <w:bottom w:val="none" w:sz="0" w:space="0" w:color="auto"/>
            <w:right w:val="none" w:sz="0" w:space="0" w:color="auto"/>
          </w:divBdr>
        </w:div>
        <w:div w:id="1412049311">
          <w:marLeft w:val="0"/>
          <w:marRight w:val="0"/>
          <w:marTop w:val="0"/>
          <w:marBottom w:val="0"/>
          <w:divBdr>
            <w:top w:val="none" w:sz="0" w:space="0" w:color="auto"/>
            <w:left w:val="none" w:sz="0" w:space="0" w:color="auto"/>
            <w:bottom w:val="none" w:sz="0" w:space="0" w:color="auto"/>
            <w:right w:val="none" w:sz="0" w:space="0" w:color="auto"/>
          </w:divBdr>
        </w:div>
        <w:div w:id="1582254823">
          <w:marLeft w:val="0"/>
          <w:marRight w:val="0"/>
          <w:marTop w:val="0"/>
          <w:marBottom w:val="0"/>
          <w:divBdr>
            <w:top w:val="none" w:sz="0" w:space="0" w:color="auto"/>
            <w:left w:val="none" w:sz="0" w:space="0" w:color="auto"/>
            <w:bottom w:val="none" w:sz="0" w:space="0" w:color="auto"/>
            <w:right w:val="none" w:sz="0" w:space="0" w:color="auto"/>
          </w:divBdr>
        </w:div>
        <w:div w:id="331495216">
          <w:marLeft w:val="0"/>
          <w:marRight w:val="0"/>
          <w:marTop w:val="0"/>
          <w:marBottom w:val="0"/>
          <w:divBdr>
            <w:top w:val="none" w:sz="0" w:space="0" w:color="auto"/>
            <w:left w:val="none" w:sz="0" w:space="0" w:color="auto"/>
            <w:bottom w:val="none" w:sz="0" w:space="0" w:color="auto"/>
            <w:right w:val="none" w:sz="0" w:space="0" w:color="auto"/>
          </w:divBdr>
        </w:div>
        <w:div w:id="1354304806">
          <w:marLeft w:val="0"/>
          <w:marRight w:val="0"/>
          <w:marTop w:val="0"/>
          <w:marBottom w:val="0"/>
          <w:divBdr>
            <w:top w:val="none" w:sz="0" w:space="0" w:color="auto"/>
            <w:left w:val="none" w:sz="0" w:space="0" w:color="auto"/>
            <w:bottom w:val="none" w:sz="0" w:space="0" w:color="auto"/>
            <w:right w:val="none" w:sz="0" w:space="0" w:color="auto"/>
          </w:divBdr>
        </w:div>
        <w:div w:id="1776054937">
          <w:marLeft w:val="0"/>
          <w:marRight w:val="0"/>
          <w:marTop w:val="0"/>
          <w:marBottom w:val="0"/>
          <w:divBdr>
            <w:top w:val="none" w:sz="0" w:space="0" w:color="auto"/>
            <w:left w:val="none" w:sz="0" w:space="0" w:color="auto"/>
            <w:bottom w:val="none" w:sz="0" w:space="0" w:color="auto"/>
            <w:right w:val="none" w:sz="0" w:space="0" w:color="auto"/>
          </w:divBdr>
        </w:div>
        <w:div w:id="215705620">
          <w:marLeft w:val="0"/>
          <w:marRight w:val="0"/>
          <w:marTop w:val="0"/>
          <w:marBottom w:val="0"/>
          <w:divBdr>
            <w:top w:val="none" w:sz="0" w:space="0" w:color="auto"/>
            <w:left w:val="none" w:sz="0" w:space="0" w:color="auto"/>
            <w:bottom w:val="none" w:sz="0" w:space="0" w:color="auto"/>
            <w:right w:val="none" w:sz="0" w:space="0" w:color="auto"/>
          </w:divBdr>
        </w:div>
        <w:div w:id="1546985321">
          <w:marLeft w:val="0"/>
          <w:marRight w:val="0"/>
          <w:marTop w:val="0"/>
          <w:marBottom w:val="0"/>
          <w:divBdr>
            <w:top w:val="none" w:sz="0" w:space="0" w:color="auto"/>
            <w:left w:val="none" w:sz="0" w:space="0" w:color="auto"/>
            <w:bottom w:val="none" w:sz="0" w:space="0" w:color="auto"/>
            <w:right w:val="none" w:sz="0" w:space="0" w:color="auto"/>
          </w:divBdr>
        </w:div>
        <w:div w:id="236866421">
          <w:marLeft w:val="0"/>
          <w:marRight w:val="0"/>
          <w:marTop w:val="0"/>
          <w:marBottom w:val="0"/>
          <w:divBdr>
            <w:top w:val="none" w:sz="0" w:space="0" w:color="auto"/>
            <w:left w:val="none" w:sz="0" w:space="0" w:color="auto"/>
            <w:bottom w:val="none" w:sz="0" w:space="0" w:color="auto"/>
            <w:right w:val="none" w:sz="0" w:space="0" w:color="auto"/>
          </w:divBdr>
        </w:div>
        <w:div w:id="1832208581">
          <w:marLeft w:val="0"/>
          <w:marRight w:val="0"/>
          <w:marTop w:val="0"/>
          <w:marBottom w:val="0"/>
          <w:divBdr>
            <w:top w:val="none" w:sz="0" w:space="0" w:color="auto"/>
            <w:left w:val="none" w:sz="0" w:space="0" w:color="auto"/>
            <w:bottom w:val="none" w:sz="0" w:space="0" w:color="auto"/>
            <w:right w:val="none" w:sz="0" w:space="0" w:color="auto"/>
          </w:divBdr>
        </w:div>
        <w:div w:id="1284578519">
          <w:marLeft w:val="0"/>
          <w:marRight w:val="0"/>
          <w:marTop w:val="0"/>
          <w:marBottom w:val="0"/>
          <w:divBdr>
            <w:top w:val="none" w:sz="0" w:space="0" w:color="auto"/>
            <w:left w:val="none" w:sz="0" w:space="0" w:color="auto"/>
            <w:bottom w:val="none" w:sz="0" w:space="0" w:color="auto"/>
            <w:right w:val="none" w:sz="0" w:space="0" w:color="auto"/>
          </w:divBdr>
        </w:div>
        <w:div w:id="109324258">
          <w:marLeft w:val="0"/>
          <w:marRight w:val="0"/>
          <w:marTop w:val="0"/>
          <w:marBottom w:val="0"/>
          <w:divBdr>
            <w:top w:val="none" w:sz="0" w:space="0" w:color="auto"/>
            <w:left w:val="none" w:sz="0" w:space="0" w:color="auto"/>
            <w:bottom w:val="none" w:sz="0" w:space="0" w:color="auto"/>
            <w:right w:val="none" w:sz="0" w:space="0" w:color="auto"/>
          </w:divBdr>
        </w:div>
        <w:div w:id="644050509">
          <w:marLeft w:val="0"/>
          <w:marRight w:val="0"/>
          <w:marTop w:val="0"/>
          <w:marBottom w:val="0"/>
          <w:divBdr>
            <w:top w:val="none" w:sz="0" w:space="0" w:color="auto"/>
            <w:left w:val="none" w:sz="0" w:space="0" w:color="auto"/>
            <w:bottom w:val="none" w:sz="0" w:space="0" w:color="auto"/>
            <w:right w:val="none" w:sz="0" w:space="0" w:color="auto"/>
          </w:divBdr>
        </w:div>
        <w:div w:id="592472484">
          <w:marLeft w:val="0"/>
          <w:marRight w:val="0"/>
          <w:marTop w:val="0"/>
          <w:marBottom w:val="0"/>
          <w:divBdr>
            <w:top w:val="none" w:sz="0" w:space="0" w:color="auto"/>
            <w:left w:val="none" w:sz="0" w:space="0" w:color="auto"/>
            <w:bottom w:val="none" w:sz="0" w:space="0" w:color="auto"/>
            <w:right w:val="none" w:sz="0" w:space="0" w:color="auto"/>
          </w:divBdr>
        </w:div>
        <w:div w:id="1793983522">
          <w:marLeft w:val="0"/>
          <w:marRight w:val="0"/>
          <w:marTop w:val="0"/>
          <w:marBottom w:val="0"/>
          <w:divBdr>
            <w:top w:val="none" w:sz="0" w:space="0" w:color="auto"/>
            <w:left w:val="none" w:sz="0" w:space="0" w:color="auto"/>
            <w:bottom w:val="none" w:sz="0" w:space="0" w:color="auto"/>
            <w:right w:val="none" w:sz="0" w:space="0" w:color="auto"/>
          </w:divBdr>
        </w:div>
        <w:div w:id="145242787">
          <w:marLeft w:val="0"/>
          <w:marRight w:val="0"/>
          <w:marTop w:val="0"/>
          <w:marBottom w:val="0"/>
          <w:divBdr>
            <w:top w:val="none" w:sz="0" w:space="0" w:color="auto"/>
            <w:left w:val="none" w:sz="0" w:space="0" w:color="auto"/>
            <w:bottom w:val="none" w:sz="0" w:space="0" w:color="auto"/>
            <w:right w:val="none" w:sz="0" w:space="0" w:color="auto"/>
          </w:divBdr>
        </w:div>
        <w:div w:id="406683261">
          <w:marLeft w:val="0"/>
          <w:marRight w:val="0"/>
          <w:marTop w:val="0"/>
          <w:marBottom w:val="0"/>
          <w:divBdr>
            <w:top w:val="none" w:sz="0" w:space="0" w:color="auto"/>
            <w:left w:val="none" w:sz="0" w:space="0" w:color="auto"/>
            <w:bottom w:val="none" w:sz="0" w:space="0" w:color="auto"/>
            <w:right w:val="none" w:sz="0" w:space="0" w:color="auto"/>
          </w:divBdr>
        </w:div>
        <w:div w:id="687945098">
          <w:marLeft w:val="0"/>
          <w:marRight w:val="0"/>
          <w:marTop w:val="0"/>
          <w:marBottom w:val="0"/>
          <w:divBdr>
            <w:top w:val="none" w:sz="0" w:space="0" w:color="auto"/>
            <w:left w:val="none" w:sz="0" w:space="0" w:color="auto"/>
            <w:bottom w:val="none" w:sz="0" w:space="0" w:color="auto"/>
            <w:right w:val="none" w:sz="0" w:space="0" w:color="auto"/>
          </w:divBdr>
        </w:div>
        <w:div w:id="17510422">
          <w:marLeft w:val="0"/>
          <w:marRight w:val="0"/>
          <w:marTop w:val="0"/>
          <w:marBottom w:val="0"/>
          <w:divBdr>
            <w:top w:val="none" w:sz="0" w:space="0" w:color="auto"/>
            <w:left w:val="none" w:sz="0" w:space="0" w:color="auto"/>
            <w:bottom w:val="none" w:sz="0" w:space="0" w:color="auto"/>
            <w:right w:val="none" w:sz="0" w:space="0" w:color="auto"/>
          </w:divBdr>
        </w:div>
        <w:div w:id="1302878614">
          <w:marLeft w:val="0"/>
          <w:marRight w:val="0"/>
          <w:marTop w:val="0"/>
          <w:marBottom w:val="0"/>
          <w:divBdr>
            <w:top w:val="none" w:sz="0" w:space="0" w:color="auto"/>
            <w:left w:val="none" w:sz="0" w:space="0" w:color="auto"/>
            <w:bottom w:val="none" w:sz="0" w:space="0" w:color="auto"/>
            <w:right w:val="none" w:sz="0" w:space="0" w:color="auto"/>
          </w:divBdr>
        </w:div>
        <w:div w:id="1785542206">
          <w:marLeft w:val="0"/>
          <w:marRight w:val="0"/>
          <w:marTop w:val="0"/>
          <w:marBottom w:val="0"/>
          <w:divBdr>
            <w:top w:val="none" w:sz="0" w:space="0" w:color="auto"/>
            <w:left w:val="none" w:sz="0" w:space="0" w:color="auto"/>
            <w:bottom w:val="none" w:sz="0" w:space="0" w:color="auto"/>
            <w:right w:val="none" w:sz="0" w:space="0" w:color="auto"/>
          </w:divBdr>
        </w:div>
        <w:div w:id="1870602762">
          <w:marLeft w:val="0"/>
          <w:marRight w:val="0"/>
          <w:marTop w:val="0"/>
          <w:marBottom w:val="0"/>
          <w:divBdr>
            <w:top w:val="none" w:sz="0" w:space="0" w:color="auto"/>
            <w:left w:val="none" w:sz="0" w:space="0" w:color="auto"/>
            <w:bottom w:val="none" w:sz="0" w:space="0" w:color="auto"/>
            <w:right w:val="none" w:sz="0" w:space="0" w:color="auto"/>
          </w:divBdr>
        </w:div>
        <w:div w:id="2041780071">
          <w:marLeft w:val="0"/>
          <w:marRight w:val="0"/>
          <w:marTop w:val="0"/>
          <w:marBottom w:val="0"/>
          <w:divBdr>
            <w:top w:val="none" w:sz="0" w:space="0" w:color="auto"/>
            <w:left w:val="none" w:sz="0" w:space="0" w:color="auto"/>
            <w:bottom w:val="none" w:sz="0" w:space="0" w:color="auto"/>
            <w:right w:val="none" w:sz="0" w:space="0" w:color="auto"/>
          </w:divBdr>
        </w:div>
        <w:div w:id="1432579831">
          <w:marLeft w:val="0"/>
          <w:marRight w:val="0"/>
          <w:marTop w:val="0"/>
          <w:marBottom w:val="0"/>
          <w:divBdr>
            <w:top w:val="none" w:sz="0" w:space="0" w:color="auto"/>
            <w:left w:val="none" w:sz="0" w:space="0" w:color="auto"/>
            <w:bottom w:val="none" w:sz="0" w:space="0" w:color="auto"/>
            <w:right w:val="none" w:sz="0" w:space="0" w:color="auto"/>
          </w:divBdr>
        </w:div>
        <w:div w:id="498692053">
          <w:marLeft w:val="0"/>
          <w:marRight w:val="0"/>
          <w:marTop w:val="0"/>
          <w:marBottom w:val="0"/>
          <w:divBdr>
            <w:top w:val="none" w:sz="0" w:space="0" w:color="auto"/>
            <w:left w:val="none" w:sz="0" w:space="0" w:color="auto"/>
            <w:bottom w:val="none" w:sz="0" w:space="0" w:color="auto"/>
            <w:right w:val="none" w:sz="0" w:space="0" w:color="auto"/>
          </w:divBdr>
        </w:div>
        <w:div w:id="1966350513">
          <w:marLeft w:val="0"/>
          <w:marRight w:val="0"/>
          <w:marTop w:val="0"/>
          <w:marBottom w:val="0"/>
          <w:divBdr>
            <w:top w:val="none" w:sz="0" w:space="0" w:color="auto"/>
            <w:left w:val="none" w:sz="0" w:space="0" w:color="auto"/>
            <w:bottom w:val="none" w:sz="0" w:space="0" w:color="auto"/>
            <w:right w:val="none" w:sz="0" w:space="0" w:color="auto"/>
          </w:divBdr>
        </w:div>
        <w:div w:id="1136877621">
          <w:marLeft w:val="0"/>
          <w:marRight w:val="0"/>
          <w:marTop w:val="0"/>
          <w:marBottom w:val="0"/>
          <w:divBdr>
            <w:top w:val="none" w:sz="0" w:space="0" w:color="auto"/>
            <w:left w:val="none" w:sz="0" w:space="0" w:color="auto"/>
            <w:bottom w:val="none" w:sz="0" w:space="0" w:color="auto"/>
            <w:right w:val="none" w:sz="0" w:space="0" w:color="auto"/>
          </w:divBdr>
        </w:div>
      </w:divsChild>
    </w:div>
    <w:div w:id="1675298757">
      <w:bodyDiv w:val="1"/>
      <w:marLeft w:val="0"/>
      <w:marRight w:val="0"/>
      <w:marTop w:val="0"/>
      <w:marBottom w:val="0"/>
      <w:divBdr>
        <w:top w:val="none" w:sz="0" w:space="0" w:color="auto"/>
        <w:left w:val="none" w:sz="0" w:space="0" w:color="auto"/>
        <w:bottom w:val="none" w:sz="0" w:space="0" w:color="auto"/>
        <w:right w:val="none" w:sz="0" w:space="0" w:color="auto"/>
      </w:divBdr>
    </w:div>
    <w:div w:id="1685521684">
      <w:bodyDiv w:val="1"/>
      <w:marLeft w:val="0"/>
      <w:marRight w:val="0"/>
      <w:marTop w:val="0"/>
      <w:marBottom w:val="0"/>
      <w:divBdr>
        <w:top w:val="none" w:sz="0" w:space="0" w:color="auto"/>
        <w:left w:val="none" w:sz="0" w:space="0" w:color="auto"/>
        <w:bottom w:val="none" w:sz="0" w:space="0" w:color="auto"/>
        <w:right w:val="none" w:sz="0" w:space="0" w:color="auto"/>
      </w:divBdr>
      <w:divsChild>
        <w:div w:id="166286502">
          <w:marLeft w:val="480"/>
          <w:marRight w:val="0"/>
          <w:marTop w:val="0"/>
          <w:marBottom w:val="0"/>
          <w:divBdr>
            <w:top w:val="none" w:sz="0" w:space="0" w:color="auto"/>
            <w:left w:val="none" w:sz="0" w:space="0" w:color="auto"/>
            <w:bottom w:val="none" w:sz="0" w:space="0" w:color="auto"/>
            <w:right w:val="none" w:sz="0" w:space="0" w:color="auto"/>
          </w:divBdr>
        </w:div>
        <w:div w:id="113519329">
          <w:marLeft w:val="480"/>
          <w:marRight w:val="0"/>
          <w:marTop w:val="0"/>
          <w:marBottom w:val="0"/>
          <w:divBdr>
            <w:top w:val="none" w:sz="0" w:space="0" w:color="auto"/>
            <w:left w:val="none" w:sz="0" w:space="0" w:color="auto"/>
            <w:bottom w:val="none" w:sz="0" w:space="0" w:color="auto"/>
            <w:right w:val="none" w:sz="0" w:space="0" w:color="auto"/>
          </w:divBdr>
        </w:div>
        <w:div w:id="369115618">
          <w:marLeft w:val="480"/>
          <w:marRight w:val="0"/>
          <w:marTop w:val="0"/>
          <w:marBottom w:val="0"/>
          <w:divBdr>
            <w:top w:val="none" w:sz="0" w:space="0" w:color="auto"/>
            <w:left w:val="none" w:sz="0" w:space="0" w:color="auto"/>
            <w:bottom w:val="none" w:sz="0" w:space="0" w:color="auto"/>
            <w:right w:val="none" w:sz="0" w:space="0" w:color="auto"/>
          </w:divBdr>
        </w:div>
        <w:div w:id="511453845">
          <w:marLeft w:val="480"/>
          <w:marRight w:val="0"/>
          <w:marTop w:val="0"/>
          <w:marBottom w:val="0"/>
          <w:divBdr>
            <w:top w:val="none" w:sz="0" w:space="0" w:color="auto"/>
            <w:left w:val="none" w:sz="0" w:space="0" w:color="auto"/>
            <w:bottom w:val="none" w:sz="0" w:space="0" w:color="auto"/>
            <w:right w:val="none" w:sz="0" w:space="0" w:color="auto"/>
          </w:divBdr>
        </w:div>
        <w:div w:id="434635846">
          <w:marLeft w:val="480"/>
          <w:marRight w:val="0"/>
          <w:marTop w:val="0"/>
          <w:marBottom w:val="0"/>
          <w:divBdr>
            <w:top w:val="none" w:sz="0" w:space="0" w:color="auto"/>
            <w:left w:val="none" w:sz="0" w:space="0" w:color="auto"/>
            <w:bottom w:val="none" w:sz="0" w:space="0" w:color="auto"/>
            <w:right w:val="none" w:sz="0" w:space="0" w:color="auto"/>
          </w:divBdr>
        </w:div>
        <w:div w:id="1955093270">
          <w:marLeft w:val="480"/>
          <w:marRight w:val="0"/>
          <w:marTop w:val="0"/>
          <w:marBottom w:val="0"/>
          <w:divBdr>
            <w:top w:val="none" w:sz="0" w:space="0" w:color="auto"/>
            <w:left w:val="none" w:sz="0" w:space="0" w:color="auto"/>
            <w:bottom w:val="none" w:sz="0" w:space="0" w:color="auto"/>
            <w:right w:val="none" w:sz="0" w:space="0" w:color="auto"/>
          </w:divBdr>
        </w:div>
        <w:div w:id="1853251868">
          <w:marLeft w:val="480"/>
          <w:marRight w:val="0"/>
          <w:marTop w:val="0"/>
          <w:marBottom w:val="0"/>
          <w:divBdr>
            <w:top w:val="none" w:sz="0" w:space="0" w:color="auto"/>
            <w:left w:val="none" w:sz="0" w:space="0" w:color="auto"/>
            <w:bottom w:val="none" w:sz="0" w:space="0" w:color="auto"/>
            <w:right w:val="none" w:sz="0" w:space="0" w:color="auto"/>
          </w:divBdr>
        </w:div>
        <w:div w:id="27682169">
          <w:marLeft w:val="480"/>
          <w:marRight w:val="0"/>
          <w:marTop w:val="0"/>
          <w:marBottom w:val="0"/>
          <w:divBdr>
            <w:top w:val="none" w:sz="0" w:space="0" w:color="auto"/>
            <w:left w:val="none" w:sz="0" w:space="0" w:color="auto"/>
            <w:bottom w:val="none" w:sz="0" w:space="0" w:color="auto"/>
            <w:right w:val="none" w:sz="0" w:space="0" w:color="auto"/>
          </w:divBdr>
        </w:div>
        <w:div w:id="72970865">
          <w:marLeft w:val="480"/>
          <w:marRight w:val="0"/>
          <w:marTop w:val="0"/>
          <w:marBottom w:val="0"/>
          <w:divBdr>
            <w:top w:val="none" w:sz="0" w:space="0" w:color="auto"/>
            <w:left w:val="none" w:sz="0" w:space="0" w:color="auto"/>
            <w:bottom w:val="none" w:sz="0" w:space="0" w:color="auto"/>
            <w:right w:val="none" w:sz="0" w:space="0" w:color="auto"/>
          </w:divBdr>
        </w:div>
        <w:div w:id="349257699">
          <w:marLeft w:val="480"/>
          <w:marRight w:val="0"/>
          <w:marTop w:val="0"/>
          <w:marBottom w:val="0"/>
          <w:divBdr>
            <w:top w:val="none" w:sz="0" w:space="0" w:color="auto"/>
            <w:left w:val="none" w:sz="0" w:space="0" w:color="auto"/>
            <w:bottom w:val="none" w:sz="0" w:space="0" w:color="auto"/>
            <w:right w:val="none" w:sz="0" w:space="0" w:color="auto"/>
          </w:divBdr>
        </w:div>
        <w:div w:id="1936280323">
          <w:marLeft w:val="480"/>
          <w:marRight w:val="0"/>
          <w:marTop w:val="0"/>
          <w:marBottom w:val="0"/>
          <w:divBdr>
            <w:top w:val="none" w:sz="0" w:space="0" w:color="auto"/>
            <w:left w:val="none" w:sz="0" w:space="0" w:color="auto"/>
            <w:bottom w:val="none" w:sz="0" w:space="0" w:color="auto"/>
            <w:right w:val="none" w:sz="0" w:space="0" w:color="auto"/>
          </w:divBdr>
        </w:div>
        <w:div w:id="1066026082">
          <w:marLeft w:val="480"/>
          <w:marRight w:val="0"/>
          <w:marTop w:val="0"/>
          <w:marBottom w:val="0"/>
          <w:divBdr>
            <w:top w:val="none" w:sz="0" w:space="0" w:color="auto"/>
            <w:left w:val="none" w:sz="0" w:space="0" w:color="auto"/>
            <w:bottom w:val="none" w:sz="0" w:space="0" w:color="auto"/>
            <w:right w:val="none" w:sz="0" w:space="0" w:color="auto"/>
          </w:divBdr>
        </w:div>
        <w:div w:id="1925186474">
          <w:marLeft w:val="480"/>
          <w:marRight w:val="0"/>
          <w:marTop w:val="0"/>
          <w:marBottom w:val="0"/>
          <w:divBdr>
            <w:top w:val="none" w:sz="0" w:space="0" w:color="auto"/>
            <w:left w:val="none" w:sz="0" w:space="0" w:color="auto"/>
            <w:bottom w:val="none" w:sz="0" w:space="0" w:color="auto"/>
            <w:right w:val="none" w:sz="0" w:space="0" w:color="auto"/>
          </w:divBdr>
        </w:div>
        <w:div w:id="195892507">
          <w:marLeft w:val="480"/>
          <w:marRight w:val="0"/>
          <w:marTop w:val="0"/>
          <w:marBottom w:val="0"/>
          <w:divBdr>
            <w:top w:val="none" w:sz="0" w:space="0" w:color="auto"/>
            <w:left w:val="none" w:sz="0" w:space="0" w:color="auto"/>
            <w:bottom w:val="none" w:sz="0" w:space="0" w:color="auto"/>
            <w:right w:val="none" w:sz="0" w:space="0" w:color="auto"/>
          </w:divBdr>
        </w:div>
        <w:div w:id="890966902">
          <w:marLeft w:val="480"/>
          <w:marRight w:val="0"/>
          <w:marTop w:val="0"/>
          <w:marBottom w:val="0"/>
          <w:divBdr>
            <w:top w:val="none" w:sz="0" w:space="0" w:color="auto"/>
            <w:left w:val="none" w:sz="0" w:space="0" w:color="auto"/>
            <w:bottom w:val="none" w:sz="0" w:space="0" w:color="auto"/>
            <w:right w:val="none" w:sz="0" w:space="0" w:color="auto"/>
          </w:divBdr>
        </w:div>
        <w:div w:id="437606229">
          <w:marLeft w:val="480"/>
          <w:marRight w:val="0"/>
          <w:marTop w:val="0"/>
          <w:marBottom w:val="0"/>
          <w:divBdr>
            <w:top w:val="none" w:sz="0" w:space="0" w:color="auto"/>
            <w:left w:val="none" w:sz="0" w:space="0" w:color="auto"/>
            <w:bottom w:val="none" w:sz="0" w:space="0" w:color="auto"/>
            <w:right w:val="none" w:sz="0" w:space="0" w:color="auto"/>
          </w:divBdr>
        </w:div>
        <w:div w:id="2013406709">
          <w:marLeft w:val="480"/>
          <w:marRight w:val="0"/>
          <w:marTop w:val="0"/>
          <w:marBottom w:val="0"/>
          <w:divBdr>
            <w:top w:val="none" w:sz="0" w:space="0" w:color="auto"/>
            <w:left w:val="none" w:sz="0" w:space="0" w:color="auto"/>
            <w:bottom w:val="none" w:sz="0" w:space="0" w:color="auto"/>
            <w:right w:val="none" w:sz="0" w:space="0" w:color="auto"/>
          </w:divBdr>
        </w:div>
        <w:div w:id="1029187696">
          <w:marLeft w:val="480"/>
          <w:marRight w:val="0"/>
          <w:marTop w:val="0"/>
          <w:marBottom w:val="0"/>
          <w:divBdr>
            <w:top w:val="none" w:sz="0" w:space="0" w:color="auto"/>
            <w:left w:val="none" w:sz="0" w:space="0" w:color="auto"/>
            <w:bottom w:val="none" w:sz="0" w:space="0" w:color="auto"/>
            <w:right w:val="none" w:sz="0" w:space="0" w:color="auto"/>
          </w:divBdr>
        </w:div>
        <w:div w:id="1910264586">
          <w:marLeft w:val="480"/>
          <w:marRight w:val="0"/>
          <w:marTop w:val="0"/>
          <w:marBottom w:val="0"/>
          <w:divBdr>
            <w:top w:val="none" w:sz="0" w:space="0" w:color="auto"/>
            <w:left w:val="none" w:sz="0" w:space="0" w:color="auto"/>
            <w:bottom w:val="none" w:sz="0" w:space="0" w:color="auto"/>
            <w:right w:val="none" w:sz="0" w:space="0" w:color="auto"/>
          </w:divBdr>
        </w:div>
        <w:div w:id="1057390069">
          <w:marLeft w:val="480"/>
          <w:marRight w:val="0"/>
          <w:marTop w:val="0"/>
          <w:marBottom w:val="0"/>
          <w:divBdr>
            <w:top w:val="none" w:sz="0" w:space="0" w:color="auto"/>
            <w:left w:val="none" w:sz="0" w:space="0" w:color="auto"/>
            <w:bottom w:val="none" w:sz="0" w:space="0" w:color="auto"/>
            <w:right w:val="none" w:sz="0" w:space="0" w:color="auto"/>
          </w:divBdr>
        </w:div>
        <w:div w:id="1542981632">
          <w:marLeft w:val="480"/>
          <w:marRight w:val="0"/>
          <w:marTop w:val="0"/>
          <w:marBottom w:val="0"/>
          <w:divBdr>
            <w:top w:val="none" w:sz="0" w:space="0" w:color="auto"/>
            <w:left w:val="none" w:sz="0" w:space="0" w:color="auto"/>
            <w:bottom w:val="none" w:sz="0" w:space="0" w:color="auto"/>
            <w:right w:val="none" w:sz="0" w:space="0" w:color="auto"/>
          </w:divBdr>
        </w:div>
        <w:div w:id="2065791646">
          <w:marLeft w:val="480"/>
          <w:marRight w:val="0"/>
          <w:marTop w:val="0"/>
          <w:marBottom w:val="0"/>
          <w:divBdr>
            <w:top w:val="none" w:sz="0" w:space="0" w:color="auto"/>
            <w:left w:val="none" w:sz="0" w:space="0" w:color="auto"/>
            <w:bottom w:val="none" w:sz="0" w:space="0" w:color="auto"/>
            <w:right w:val="none" w:sz="0" w:space="0" w:color="auto"/>
          </w:divBdr>
        </w:div>
        <w:div w:id="437877132">
          <w:marLeft w:val="480"/>
          <w:marRight w:val="0"/>
          <w:marTop w:val="0"/>
          <w:marBottom w:val="0"/>
          <w:divBdr>
            <w:top w:val="none" w:sz="0" w:space="0" w:color="auto"/>
            <w:left w:val="none" w:sz="0" w:space="0" w:color="auto"/>
            <w:bottom w:val="none" w:sz="0" w:space="0" w:color="auto"/>
            <w:right w:val="none" w:sz="0" w:space="0" w:color="auto"/>
          </w:divBdr>
        </w:div>
        <w:div w:id="446582026">
          <w:marLeft w:val="480"/>
          <w:marRight w:val="0"/>
          <w:marTop w:val="0"/>
          <w:marBottom w:val="0"/>
          <w:divBdr>
            <w:top w:val="none" w:sz="0" w:space="0" w:color="auto"/>
            <w:left w:val="none" w:sz="0" w:space="0" w:color="auto"/>
            <w:bottom w:val="none" w:sz="0" w:space="0" w:color="auto"/>
            <w:right w:val="none" w:sz="0" w:space="0" w:color="auto"/>
          </w:divBdr>
        </w:div>
        <w:div w:id="442771467">
          <w:marLeft w:val="480"/>
          <w:marRight w:val="0"/>
          <w:marTop w:val="0"/>
          <w:marBottom w:val="0"/>
          <w:divBdr>
            <w:top w:val="none" w:sz="0" w:space="0" w:color="auto"/>
            <w:left w:val="none" w:sz="0" w:space="0" w:color="auto"/>
            <w:bottom w:val="none" w:sz="0" w:space="0" w:color="auto"/>
            <w:right w:val="none" w:sz="0" w:space="0" w:color="auto"/>
          </w:divBdr>
        </w:div>
        <w:div w:id="1112436657">
          <w:marLeft w:val="480"/>
          <w:marRight w:val="0"/>
          <w:marTop w:val="0"/>
          <w:marBottom w:val="0"/>
          <w:divBdr>
            <w:top w:val="none" w:sz="0" w:space="0" w:color="auto"/>
            <w:left w:val="none" w:sz="0" w:space="0" w:color="auto"/>
            <w:bottom w:val="none" w:sz="0" w:space="0" w:color="auto"/>
            <w:right w:val="none" w:sz="0" w:space="0" w:color="auto"/>
          </w:divBdr>
        </w:div>
        <w:div w:id="224418730">
          <w:marLeft w:val="480"/>
          <w:marRight w:val="0"/>
          <w:marTop w:val="0"/>
          <w:marBottom w:val="0"/>
          <w:divBdr>
            <w:top w:val="none" w:sz="0" w:space="0" w:color="auto"/>
            <w:left w:val="none" w:sz="0" w:space="0" w:color="auto"/>
            <w:bottom w:val="none" w:sz="0" w:space="0" w:color="auto"/>
            <w:right w:val="none" w:sz="0" w:space="0" w:color="auto"/>
          </w:divBdr>
        </w:div>
        <w:div w:id="510410355">
          <w:marLeft w:val="480"/>
          <w:marRight w:val="0"/>
          <w:marTop w:val="0"/>
          <w:marBottom w:val="0"/>
          <w:divBdr>
            <w:top w:val="none" w:sz="0" w:space="0" w:color="auto"/>
            <w:left w:val="none" w:sz="0" w:space="0" w:color="auto"/>
            <w:bottom w:val="none" w:sz="0" w:space="0" w:color="auto"/>
            <w:right w:val="none" w:sz="0" w:space="0" w:color="auto"/>
          </w:divBdr>
        </w:div>
        <w:div w:id="1717075570">
          <w:marLeft w:val="480"/>
          <w:marRight w:val="0"/>
          <w:marTop w:val="0"/>
          <w:marBottom w:val="0"/>
          <w:divBdr>
            <w:top w:val="none" w:sz="0" w:space="0" w:color="auto"/>
            <w:left w:val="none" w:sz="0" w:space="0" w:color="auto"/>
            <w:bottom w:val="none" w:sz="0" w:space="0" w:color="auto"/>
            <w:right w:val="none" w:sz="0" w:space="0" w:color="auto"/>
          </w:divBdr>
        </w:div>
        <w:div w:id="19861837">
          <w:marLeft w:val="480"/>
          <w:marRight w:val="0"/>
          <w:marTop w:val="0"/>
          <w:marBottom w:val="0"/>
          <w:divBdr>
            <w:top w:val="none" w:sz="0" w:space="0" w:color="auto"/>
            <w:left w:val="none" w:sz="0" w:space="0" w:color="auto"/>
            <w:bottom w:val="none" w:sz="0" w:space="0" w:color="auto"/>
            <w:right w:val="none" w:sz="0" w:space="0" w:color="auto"/>
          </w:divBdr>
        </w:div>
        <w:div w:id="1034698729">
          <w:marLeft w:val="480"/>
          <w:marRight w:val="0"/>
          <w:marTop w:val="0"/>
          <w:marBottom w:val="0"/>
          <w:divBdr>
            <w:top w:val="none" w:sz="0" w:space="0" w:color="auto"/>
            <w:left w:val="none" w:sz="0" w:space="0" w:color="auto"/>
            <w:bottom w:val="none" w:sz="0" w:space="0" w:color="auto"/>
            <w:right w:val="none" w:sz="0" w:space="0" w:color="auto"/>
          </w:divBdr>
        </w:div>
        <w:div w:id="1638684607">
          <w:marLeft w:val="480"/>
          <w:marRight w:val="0"/>
          <w:marTop w:val="0"/>
          <w:marBottom w:val="0"/>
          <w:divBdr>
            <w:top w:val="none" w:sz="0" w:space="0" w:color="auto"/>
            <w:left w:val="none" w:sz="0" w:space="0" w:color="auto"/>
            <w:bottom w:val="none" w:sz="0" w:space="0" w:color="auto"/>
            <w:right w:val="none" w:sz="0" w:space="0" w:color="auto"/>
          </w:divBdr>
        </w:div>
        <w:div w:id="1274744492">
          <w:marLeft w:val="480"/>
          <w:marRight w:val="0"/>
          <w:marTop w:val="0"/>
          <w:marBottom w:val="0"/>
          <w:divBdr>
            <w:top w:val="none" w:sz="0" w:space="0" w:color="auto"/>
            <w:left w:val="none" w:sz="0" w:space="0" w:color="auto"/>
            <w:bottom w:val="none" w:sz="0" w:space="0" w:color="auto"/>
            <w:right w:val="none" w:sz="0" w:space="0" w:color="auto"/>
          </w:divBdr>
        </w:div>
        <w:div w:id="1566601187">
          <w:marLeft w:val="480"/>
          <w:marRight w:val="0"/>
          <w:marTop w:val="0"/>
          <w:marBottom w:val="0"/>
          <w:divBdr>
            <w:top w:val="none" w:sz="0" w:space="0" w:color="auto"/>
            <w:left w:val="none" w:sz="0" w:space="0" w:color="auto"/>
            <w:bottom w:val="none" w:sz="0" w:space="0" w:color="auto"/>
            <w:right w:val="none" w:sz="0" w:space="0" w:color="auto"/>
          </w:divBdr>
        </w:div>
        <w:div w:id="182790710">
          <w:marLeft w:val="480"/>
          <w:marRight w:val="0"/>
          <w:marTop w:val="0"/>
          <w:marBottom w:val="0"/>
          <w:divBdr>
            <w:top w:val="none" w:sz="0" w:space="0" w:color="auto"/>
            <w:left w:val="none" w:sz="0" w:space="0" w:color="auto"/>
            <w:bottom w:val="none" w:sz="0" w:space="0" w:color="auto"/>
            <w:right w:val="none" w:sz="0" w:space="0" w:color="auto"/>
          </w:divBdr>
        </w:div>
        <w:div w:id="1985163914">
          <w:marLeft w:val="480"/>
          <w:marRight w:val="0"/>
          <w:marTop w:val="0"/>
          <w:marBottom w:val="0"/>
          <w:divBdr>
            <w:top w:val="none" w:sz="0" w:space="0" w:color="auto"/>
            <w:left w:val="none" w:sz="0" w:space="0" w:color="auto"/>
            <w:bottom w:val="none" w:sz="0" w:space="0" w:color="auto"/>
            <w:right w:val="none" w:sz="0" w:space="0" w:color="auto"/>
          </w:divBdr>
        </w:div>
      </w:divsChild>
    </w:div>
    <w:div w:id="1699500693">
      <w:bodyDiv w:val="1"/>
      <w:marLeft w:val="0"/>
      <w:marRight w:val="0"/>
      <w:marTop w:val="0"/>
      <w:marBottom w:val="0"/>
      <w:divBdr>
        <w:top w:val="none" w:sz="0" w:space="0" w:color="auto"/>
        <w:left w:val="none" w:sz="0" w:space="0" w:color="auto"/>
        <w:bottom w:val="none" w:sz="0" w:space="0" w:color="auto"/>
        <w:right w:val="none" w:sz="0" w:space="0" w:color="auto"/>
      </w:divBdr>
    </w:div>
    <w:div w:id="1708530279">
      <w:bodyDiv w:val="1"/>
      <w:marLeft w:val="0"/>
      <w:marRight w:val="0"/>
      <w:marTop w:val="0"/>
      <w:marBottom w:val="0"/>
      <w:divBdr>
        <w:top w:val="none" w:sz="0" w:space="0" w:color="auto"/>
        <w:left w:val="none" w:sz="0" w:space="0" w:color="auto"/>
        <w:bottom w:val="none" w:sz="0" w:space="0" w:color="auto"/>
        <w:right w:val="none" w:sz="0" w:space="0" w:color="auto"/>
      </w:divBdr>
    </w:div>
    <w:div w:id="1719087836">
      <w:bodyDiv w:val="1"/>
      <w:marLeft w:val="0"/>
      <w:marRight w:val="0"/>
      <w:marTop w:val="0"/>
      <w:marBottom w:val="0"/>
      <w:divBdr>
        <w:top w:val="none" w:sz="0" w:space="0" w:color="auto"/>
        <w:left w:val="none" w:sz="0" w:space="0" w:color="auto"/>
        <w:bottom w:val="none" w:sz="0" w:space="0" w:color="auto"/>
        <w:right w:val="none" w:sz="0" w:space="0" w:color="auto"/>
      </w:divBdr>
      <w:divsChild>
        <w:div w:id="176384508">
          <w:marLeft w:val="0"/>
          <w:marRight w:val="0"/>
          <w:marTop w:val="0"/>
          <w:marBottom w:val="0"/>
          <w:divBdr>
            <w:top w:val="none" w:sz="0" w:space="0" w:color="auto"/>
            <w:left w:val="none" w:sz="0" w:space="0" w:color="auto"/>
            <w:bottom w:val="none" w:sz="0" w:space="0" w:color="auto"/>
            <w:right w:val="none" w:sz="0" w:space="0" w:color="auto"/>
          </w:divBdr>
        </w:div>
        <w:div w:id="344093853">
          <w:marLeft w:val="0"/>
          <w:marRight w:val="0"/>
          <w:marTop w:val="0"/>
          <w:marBottom w:val="0"/>
          <w:divBdr>
            <w:top w:val="none" w:sz="0" w:space="0" w:color="auto"/>
            <w:left w:val="none" w:sz="0" w:space="0" w:color="auto"/>
            <w:bottom w:val="none" w:sz="0" w:space="0" w:color="auto"/>
            <w:right w:val="none" w:sz="0" w:space="0" w:color="auto"/>
          </w:divBdr>
        </w:div>
        <w:div w:id="2099518379">
          <w:marLeft w:val="0"/>
          <w:marRight w:val="0"/>
          <w:marTop w:val="0"/>
          <w:marBottom w:val="0"/>
          <w:divBdr>
            <w:top w:val="none" w:sz="0" w:space="0" w:color="auto"/>
            <w:left w:val="none" w:sz="0" w:space="0" w:color="auto"/>
            <w:bottom w:val="none" w:sz="0" w:space="0" w:color="auto"/>
            <w:right w:val="none" w:sz="0" w:space="0" w:color="auto"/>
          </w:divBdr>
        </w:div>
      </w:divsChild>
    </w:div>
    <w:div w:id="1764064608">
      <w:bodyDiv w:val="1"/>
      <w:marLeft w:val="0"/>
      <w:marRight w:val="0"/>
      <w:marTop w:val="0"/>
      <w:marBottom w:val="0"/>
      <w:divBdr>
        <w:top w:val="none" w:sz="0" w:space="0" w:color="auto"/>
        <w:left w:val="none" w:sz="0" w:space="0" w:color="auto"/>
        <w:bottom w:val="none" w:sz="0" w:space="0" w:color="auto"/>
        <w:right w:val="none" w:sz="0" w:space="0" w:color="auto"/>
      </w:divBdr>
      <w:divsChild>
        <w:div w:id="2034500241">
          <w:marLeft w:val="0"/>
          <w:marRight w:val="0"/>
          <w:marTop w:val="0"/>
          <w:marBottom w:val="0"/>
          <w:divBdr>
            <w:top w:val="none" w:sz="0" w:space="0" w:color="auto"/>
            <w:left w:val="none" w:sz="0" w:space="0" w:color="auto"/>
            <w:bottom w:val="none" w:sz="0" w:space="0" w:color="auto"/>
            <w:right w:val="none" w:sz="0" w:space="0" w:color="auto"/>
          </w:divBdr>
        </w:div>
        <w:div w:id="18969022">
          <w:marLeft w:val="0"/>
          <w:marRight w:val="0"/>
          <w:marTop w:val="0"/>
          <w:marBottom w:val="0"/>
          <w:divBdr>
            <w:top w:val="none" w:sz="0" w:space="0" w:color="auto"/>
            <w:left w:val="none" w:sz="0" w:space="0" w:color="auto"/>
            <w:bottom w:val="none" w:sz="0" w:space="0" w:color="auto"/>
            <w:right w:val="none" w:sz="0" w:space="0" w:color="auto"/>
          </w:divBdr>
        </w:div>
        <w:div w:id="754864799">
          <w:marLeft w:val="0"/>
          <w:marRight w:val="0"/>
          <w:marTop w:val="0"/>
          <w:marBottom w:val="0"/>
          <w:divBdr>
            <w:top w:val="none" w:sz="0" w:space="0" w:color="auto"/>
            <w:left w:val="none" w:sz="0" w:space="0" w:color="auto"/>
            <w:bottom w:val="none" w:sz="0" w:space="0" w:color="auto"/>
            <w:right w:val="none" w:sz="0" w:space="0" w:color="auto"/>
          </w:divBdr>
        </w:div>
        <w:div w:id="826945439">
          <w:marLeft w:val="0"/>
          <w:marRight w:val="0"/>
          <w:marTop w:val="0"/>
          <w:marBottom w:val="0"/>
          <w:divBdr>
            <w:top w:val="none" w:sz="0" w:space="0" w:color="auto"/>
            <w:left w:val="none" w:sz="0" w:space="0" w:color="auto"/>
            <w:bottom w:val="none" w:sz="0" w:space="0" w:color="auto"/>
            <w:right w:val="none" w:sz="0" w:space="0" w:color="auto"/>
          </w:divBdr>
        </w:div>
        <w:div w:id="1897472753">
          <w:marLeft w:val="0"/>
          <w:marRight w:val="0"/>
          <w:marTop w:val="0"/>
          <w:marBottom w:val="0"/>
          <w:divBdr>
            <w:top w:val="none" w:sz="0" w:space="0" w:color="auto"/>
            <w:left w:val="none" w:sz="0" w:space="0" w:color="auto"/>
            <w:bottom w:val="none" w:sz="0" w:space="0" w:color="auto"/>
            <w:right w:val="none" w:sz="0" w:space="0" w:color="auto"/>
          </w:divBdr>
        </w:div>
        <w:div w:id="364212053">
          <w:marLeft w:val="0"/>
          <w:marRight w:val="0"/>
          <w:marTop w:val="0"/>
          <w:marBottom w:val="0"/>
          <w:divBdr>
            <w:top w:val="none" w:sz="0" w:space="0" w:color="auto"/>
            <w:left w:val="none" w:sz="0" w:space="0" w:color="auto"/>
            <w:bottom w:val="none" w:sz="0" w:space="0" w:color="auto"/>
            <w:right w:val="none" w:sz="0" w:space="0" w:color="auto"/>
          </w:divBdr>
        </w:div>
        <w:div w:id="1246645519">
          <w:marLeft w:val="0"/>
          <w:marRight w:val="0"/>
          <w:marTop w:val="0"/>
          <w:marBottom w:val="0"/>
          <w:divBdr>
            <w:top w:val="none" w:sz="0" w:space="0" w:color="auto"/>
            <w:left w:val="none" w:sz="0" w:space="0" w:color="auto"/>
            <w:bottom w:val="none" w:sz="0" w:space="0" w:color="auto"/>
            <w:right w:val="none" w:sz="0" w:space="0" w:color="auto"/>
          </w:divBdr>
        </w:div>
        <w:div w:id="1396926795">
          <w:marLeft w:val="0"/>
          <w:marRight w:val="0"/>
          <w:marTop w:val="0"/>
          <w:marBottom w:val="0"/>
          <w:divBdr>
            <w:top w:val="none" w:sz="0" w:space="0" w:color="auto"/>
            <w:left w:val="none" w:sz="0" w:space="0" w:color="auto"/>
            <w:bottom w:val="none" w:sz="0" w:space="0" w:color="auto"/>
            <w:right w:val="none" w:sz="0" w:space="0" w:color="auto"/>
          </w:divBdr>
        </w:div>
        <w:div w:id="420032190">
          <w:marLeft w:val="0"/>
          <w:marRight w:val="0"/>
          <w:marTop w:val="0"/>
          <w:marBottom w:val="0"/>
          <w:divBdr>
            <w:top w:val="none" w:sz="0" w:space="0" w:color="auto"/>
            <w:left w:val="none" w:sz="0" w:space="0" w:color="auto"/>
            <w:bottom w:val="none" w:sz="0" w:space="0" w:color="auto"/>
            <w:right w:val="none" w:sz="0" w:space="0" w:color="auto"/>
          </w:divBdr>
        </w:div>
        <w:div w:id="928319856">
          <w:marLeft w:val="0"/>
          <w:marRight w:val="0"/>
          <w:marTop w:val="0"/>
          <w:marBottom w:val="0"/>
          <w:divBdr>
            <w:top w:val="none" w:sz="0" w:space="0" w:color="auto"/>
            <w:left w:val="none" w:sz="0" w:space="0" w:color="auto"/>
            <w:bottom w:val="none" w:sz="0" w:space="0" w:color="auto"/>
            <w:right w:val="none" w:sz="0" w:space="0" w:color="auto"/>
          </w:divBdr>
        </w:div>
        <w:div w:id="111438431">
          <w:marLeft w:val="0"/>
          <w:marRight w:val="0"/>
          <w:marTop w:val="0"/>
          <w:marBottom w:val="0"/>
          <w:divBdr>
            <w:top w:val="none" w:sz="0" w:space="0" w:color="auto"/>
            <w:left w:val="none" w:sz="0" w:space="0" w:color="auto"/>
            <w:bottom w:val="none" w:sz="0" w:space="0" w:color="auto"/>
            <w:right w:val="none" w:sz="0" w:space="0" w:color="auto"/>
          </w:divBdr>
        </w:div>
        <w:div w:id="1877541171">
          <w:marLeft w:val="0"/>
          <w:marRight w:val="0"/>
          <w:marTop w:val="0"/>
          <w:marBottom w:val="0"/>
          <w:divBdr>
            <w:top w:val="none" w:sz="0" w:space="0" w:color="auto"/>
            <w:left w:val="none" w:sz="0" w:space="0" w:color="auto"/>
            <w:bottom w:val="none" w:sz="0" w:space="0" w:color="auto"/>
            <w:right w:val="none" w:sz="0" w:space="0" w:color="auto"/>
          </w:divBdr>
        </w:div>
        <w:div w:id="155346444">
          <w:marLeft w:val="0"/>
          <w:marRight w:val="0"/>
          <w:marTop w:val="0"/>
          <w:marBottom w:val="0"/>
          <w:divBdr>
            <w:top w:val="none" w:sz="0" w:space="0" w:color="auto"/>
            <w:left w:val="none" w:sz="0" w:space="0" w:color="auto"/>
            <w:bottom w:val="none" w:sz="0" w:space="0" w:color="auto"/>
            <w:right w:val="none" w:sz="0" w:space="0" w:color="auto"/>
          </w:divBdr>
        </w:div>
        <w:div w:id="211768868">
          <w:marLeft w:val="0"/>
          <w:marRight w:val="0"/>
          <w:marTop w:val="0"/>
          <w:marBottom w:val="0"/>
          <w:divBdr>
            <w:top w:val="none" w:sz="0" w:space="0" w:color="auto"/>
            <w:left w:val="none" w:sz="0" w:space="0" w:color="auto"/>
            <w:bottom w:val="none" w:sz="0" w:space="0" w:color="auto"/>
            <w:right w:val="none" w:sz="0" w:space="0" w:color="auto"/>
          </w:divBdr>
        </w:div>
        <w:div w:id="1075587703">
          <w:marLeft w:val="0"/>
          <w:marRight w:val="0"/>
          <w:marTop w:val="0"/>
          <w:marBottom w:val="0"/>
          <w:divBdr>
            <w:top w:val="none" w:sz="0" w:space="0" w:color="auto"/>
            <w:left w:val="none" w:sz="0" w:space="0" w:color="auto"/>
            <w:bottom w:val="none" w:sz="0" w:space="0" w:color="auto"/>
            <w:right w:val="none" w:sz="0" w:space="0" w:color="auto"/>
          </w:divBdr>
        </w:div>
        <w:div w:id="822702335">
          <w:marLeft w:val="0"/>
          <w:marRight w:val="0"/>
          <w:marTop w:val="0"/>
          <w:marBottom w:val="0"/>
          <w:divBdr>
            <w:top w:val="none" w:sz="0" w:space="0" w:color="auto"/>
            <w:left w:val="none" w:sz="0" w:space="0" w:color="auto"/>
            <w:bottom w:val="none" w:sz="0" w:space="0" w:color="auto"/>
            <w:right w:val="none" w:sz="0" w:space="0" w:color="auto"/>
          </w:divBdr>
        </w:div>
        <w:div w:id="388890892">
          <w:marLeft w:val="0"/>
          <w:marRight w:val="0"/>
          <w:marTop w:val="0"/>
          <w:marBottom w:val="0"/>
          <w:divBdr>
            <w:top w:val="none" w:sz="0" w:space="0" w:color="auto"/>
            <w:left w:val="none" w:sz="0" w:space="0" w:color="auto"/>
            <w:bottom w:val="none" w:sz="0" w:space="0" w:color="auto"/>
            <w:right w:val="none" w:sz="0" w:space="0" w:color="auto"/>
          </w:divBdr>
        </w:div>
        <w:div w:id="963929846">
          <w:marLeft w:val="0"/>
          <w:marRight w:val="0"/>
          <w:marTop w:val="0"/>
          <w:marBottom w:val="0"/>
          <w:divBdr>
            <w:top w:val="none" w:sz="0" w:space="0" w:color="auto"/>
            <w:left w:val="none" w:sz="0" w:space="0" w:color="auto"/>
            <w:bottom w:val="none" w:sz="0" w:space="0" w:color="auto"/>
            <w:right w:val="none" w:sz="0" w:space="0" w:color="auto"/>
          </w:divBdr>
        </w:div>
        <w:div w:id="127360827">
          <w:marLeft w:val="0"/>
          <w:marRight w:val="0"/>
          <w:marTop w:val="0"/>
          <w:marBottom w:val="0"/>
          <w:divBdr>
            <w:top w:val="none" w:sz="0" w:space="0" w:color="auto"/>
            <w:left w:val="none" w:sz="0" w:space="0" w:color="auto"/>
            <w:bottom w:val="none" w:sz="0" w:space="0" w:color="auto"/>
            <w:right w:val="none" w:sz="0" w:space="0" w:color="auto"/>
          </w:divBdr>
        </w:div>
        <w:div w:id="286855085">
          <w:marLeft w:val="0"/>
          <w:marRight w:val="0"/>
          <w:marTop w:val="0"/>
          <w:marBottom w:val="0"/>
          <w:divBdr>
            <w:top w:val="none" w:sz="0" w:space="0" w:color="auto"/>
            <w:left w:val="none" w:sz="0" w:space="0" w:color="auto"/>
            <w:bottom w:val="none" w:sz="0" w:space="0" w:color="auto"/>
            <w:right w:val="none" w:sz="0" w:space="0" w:color="auto"/>
          </w:divBdr>
        </w:div>
        <w:div w:id="2008823609">
          <w:marLeft w:val="0"/>
          <w:marRight w:val="0"/>
          <w:marTop w:val="0"/>
          <w:marBottom w:val="0"/>
          <w:divBdr>
            <w:top w:val="none" w:sz="0" w:space="0" w:color="auto"/>
            <w:left w:val="none" w:sz="0" w:space="0" w:color="auto"/>
            <w:bottom w:val="none" w:sz="0" w:space="0" w:color="auto"/>
            <w:right w:val="none" w:sz="0" w:space="0" w:color="auto"/>
          </w:divBdr>
        </w:div>
        <w:div w:id="414521917">
          <w:marLeft w:val="0"/>
          <w:marRight w:val="0"/>
          <w:marTop w:val="0"/>
          <w:marBottom w:val="0"/>
          <w:divBdr>
            <w:top w:val="none" w:sz="0" w:space="0" w:color="auto"/>
            <w:left w:val="none" w:sz="0" w:space="0" w:color="auto"/>
            <w:bottom w:val="none" w:sz="0" w:space="0" w:color="auto"/>
            <w:right w:val="none" w:sz="0" w:space="0" w:color="auto"/>
          </w:divBdr>
        </w:div>
        <w:div w:id="899635878">
          <w:marLeft w:val="0"/>
          <w:marRight w:val="0"/>
          <w:marTop w:val="0"/>
          <w:marBottom w:val="0"/>
          <w:divBdr>
            <w:top w:val="none" w:sz="0" w:space="0" w:color="auto"/>
            <w:left w:val="none" w:sz="0" w:space="0" w:color="auto"/>
            <w:bottom w:val="none" w:sz="0" w:space="0" w:color="auto"/>
            <w:right w:val="none" w:sz="0" w:space="0" w:color="auto"/>
          </w:divBdr>
        </w:div>
        <w:div w:id="623778461">
          <w:marLeft w:val="0"/>
          <w:marRight w:val="0"/>
          <w:marTop w:val="0"/>
          <w:marBottom w:val="0"/>
          <w:divBdr>
            <w:top w:val="none" w:sz="0" w:space="0" w:color="auto"/>
            <w:left w:val="none" w:sz="0" w:space="0" w:color="auto"/>
            <w:bottom w:val="none" w:sz="0" w:space="0" w:color="auto"/>
            <w:right w:val="none" w:sz="0" w:space="0" w:color="auto"/>
          </w:divBdr>
        </w:div>
        <w:div w:id="168451657">
          <w:marLeft w:val="0"/>
          <w:marRight w:val="0"/>
          <w:marTop w:val="0"/>
          <w:marBottom w:val="0"/>
          <w:divBdr>
            <w:top w:val="none" w:sz="0" w:space="0" w:color="auto"/>
            <w:left w:val="none" w:sz="0" w:space="0" w:color="auto"/>
            <w:bottom w:val="none" w:sz="0" w:space="0" w:color="auto"/>
            <w:right w:val="none" w:sz="0" w:space="0" w:color="auto"/>
          </w:divBdr>
        </w:div>
        <w:div w:id="1224834291">
          <w:marLeft w:val="0"/>
          <w:marRight w:val="0"/>
          <w:marTop w:val="0"/>
          <w:marBottom w:val="0"/>
          <w:divBdr>
            <w:top w:val="none" w:sz="0" w:space="0" w:color="auto"/>
            <w:left w:val="none" w:sz="0" w:space="0" w:color="auto"/>
            <w:bottom w:val="none" w:sz="0" w:space="0" w:color="auto"/>
            <w:right w:val="none" w:sz="0" w:space="0" w:color="auto"/>
          </w:divBdr>
        </w:div>
        <w:div w:id="878473320">
          <w:marLeft w:val="0"/>
          <w:marRight w:val="0"/>
          <w:marTop w:val="0"/>
          <w:marBottom w:val="0"/>
          <w:divBdr>
            <w:top w:val="none" w:sz="0" w:space="0" w:color="auto"/>
            <w:left w:val="none" w:sz="0" w:space="0" w:color="auto"/>
            <w:bottom w:val="none" w:sz="0" w:space="0" w:color="auto"/>
            <w:right w:val="none" w:sz="0" w:space="0" w:color="auto"/>
          </w:divBdr>
        </w:div>
        <w:div w:id="17973289">
          <w:marLeft w:val="0"/>
          <w:marRight w:val="0"/>
          <w:marTop w:val="0"/>
          <w:marBottom w:val="0"/>
          <w:divBdr>
            <w:top w:val="none" w:sz="0" w:space="0" w:color="auto"/>
            <w:left w:val="none" w:sz="0" w:space="0" w:color="auto"/>
            <w:bottom w:val="none" w:sz="0" w:space="0" w:color="auto"/>
            <w:right w:val="none" w:sz="0" w:space="0" w:color="auto"/>
          </w:divBdr>
        </w:div>
        <w:div w:id="2067995752">
          <w:marLeft w:val="0"/>
          <w:marRight w:val="0"/>
          <w:marTop w:val="0"/>
          <w:marBottom w:val="0"/>
          <w:divBdr>
            <w:top w:val="none" w:sz="0" w:space="0" w:color="auto"/>
            <w:left w:val="none" w:sz="0" w:space="0" w:color="auto"/>
            <w:bottom w:val="none" w:sz="0" w:space="0" w:color="auto"/>
            <w:right w:val="none" w:sz="0" w:space="0" w:color="auto"/>
          </w:divBdr>
        </w:div>
        <w:div w:id="1242787385">
          <w:marLeft w:val="0"/>
          <w:marRight w:val="0"/>
          <w:marTop w:val="0"/>
          <w:marBottom w:val="0"/>
          <w:divBdr>
            <w:top w:val="none" w:sz="0" w:space="0" w:color="auto"/>
            <w:left w:val="none" w:sz="0" w:space="0" w:color="auto"/>
            <w:bottom w:val="none" w:sz="0" w:space="0" w:color="auto"/>
            <w:right w:val="none" w:sz="0" w:space="0" w:color="auto"/>
          </w:divBdr>
        </w:div>
        <w:div w:id="626857617">
          <w:marLeft w:val="0"/>
          <w:marRight w:val="0"/>
          <w:marTop w:val="0"/>
          <w:marBottom w:val="0"/>
          <w:divBdr>
            <w:top w:val="none" w:sz="0" w:space="0" w:color="auto"/>
            <w:left w:val="none" w:sz="0" w:space="0" w:color="auto"/>
            <w:bottom w:val="none" w:sz="0" w:space="0" w:color="auto"/>
            <w:right w:val="none" w:sz="0" w:space="0" w:color="auto"/>
          </w:divBdr>
        </w:div>
        <w:div w:id="1043023445">
          <w:marLeft w:val="0"/>
          <w:marRight w:val="0"/>
          <w:marTop w:val="0"/>
          <w:marBottom w:val="0"/>
          <w:divBdr>
            <w:top w:val="none" w:sz="0" w:space="0" w:color="auto"/>
            <w:left w:val="none" w:sz="0" w:space="0" w:color="auto"/>
            <w:bottom w:val="none" w:sz="0" w:space="0" w:color="auto"/>
            <w:right w:val="none" w:sz="0" w:space="0" w:color="auto"/>
          </w:divBdr>
        </w:div>
        <w:div w:id="1451048417">
          <w:marLeft w:val="0"/>
          <w:marRight w:val="0"/>
          <w:marTop w:val="0"/>
          <w:marBottom w:val="0"/>
          <w:divBdr>
            <w:top w:val="none" w:sz="0" w:space="0" w:color="auto"/>
            <w:left w:val="none" w:sz="0" w:space="0" w:color="auto"/>
            <w:bottom w:val="none" w:sz="0" w:space="0" w:color="auto"/>
            <w:right w:val="none" w:sz="0" w:space="0" w:color="auto"/>
          </w:divBdr>
        </w:div>
        <w:div w:id="174076486">
          <w:marLeft w:val="0"/>
          <w:marRight w:val="0"/>
          <w:marTop w:val="0"/>
          <w:marBottom w:val="0"/>
          <w:divBdr>
            <w:top w:val="none" w:sz="0" w:space="0" w:color="auto"/>
            <w:left w:val="none" w:sz="0" w:space="0" w:color="auto"/>
            <w:bottom w:val="none" w:sz="0" w:space="0" w:color="auto"/>
            <w:right w:val="none" w:sz="0" w:space="0" w:color="auto"/>
          </w:divBdr>
        </w:div>
        <w:div w:id="983970401">
          <w:marLeft w:val="0"/>
          <w:marRight w:val="0"/>
          <w:marTop w:val="0"/>
          <w:marBottom w:val="0"/>
          <w:divBdr>
            <w:top w:val="none" w:sz="0" w:space="0" w:color="auto"/>
            <w:left w:val="none" w:sz="0" w:space="0" w:color="auto"/>
            <w:bottom w:val="none" w:sz="0" w:space="0" w:color="auto"/>
            <w:right w:val="none" w:sz="0" w:space="0" w:color="auto"/>
          </w:divBdr>
        </w:div>
        <w:div w:id="1437480810">
          <w:marLeft w:val="0"/>
          <w:marRight w:val="0"/>
          <w:marTop w:val="0"/>
          <w:marBottom w:val="0"/>
          <w:divBdr>
            <w:top w:val="none" w:sz="0" w:space="0" w:color="auto"/>
            <w:left w:val="none" w:sz="0" w:space="0" w:color="auto"/>
            <w:bottom w:val="none" w:sz="0" w:space="0" w:color="auto"/>
            <w:right w:val="none" w:sz="0" w:space="0" w:color="auto"/>
          </w:divBdr>
        </w:div>
      </w:divsChild>
    </w:div>
    <w:div w:id="1768576977">
      <w:bodyDiv w:val="1"/>
      <w:marLeft w:val="0"/>
      <w:marRight w:val="0"/>
      <w:marTop w:val="0"/>
      <w:marBottom w:val="0"/>
      <w:divBdr>
        <w:top w:val="none" w:sz="0" w:space="0" w:color="auto"/>
        <w:left w:val="none" w:sz="0" w:space="0" w:color="auto"/>
        <w:bottom w:val="none" w:sz="0" w:space="0" w:color="auto"/>
        <w:right w:val="none" w:sz="0" w:space="0" w:color="auto"/>
      </w:divBdr>
      <w:divsChild>
        <w:div w:id="1824276282">
          <w:marLeft w:val="0"/>
          <w:marRight w:val="0"/>
          <w:marTop w:val="0"/>
          <w:marBottom w:val="0"/>
          <w:divBdr>
            <w:top w:val="none" w:sz="0" w:space="0" w:color="auto"/>
            <w:left w:val="none" w:sz="0" w:space="0" w:color="auto"/>
            <w:bottom w:val="none" w:sz="0" w:space="0" w:color="auto"/>
            <w:right w:val="none" w:sz="0" w:space="0" w:color="auto"/>
          </w:divBdr>
        </w:div>
        <w:div w:id="644352723">
          <w:marLeft w:val="0"/>
          <w:marRight w:val="0"/>
          <w:marTop w:val="0"/>
          <w:marBottom w:val="0"/>
          <w:divBdr>
            <w:top w:val="none" w:sz="0" w:space="0" w:color="auto"/>
            <w:left w:val="none" w:sz="0" w:space="0" w:color="auto"/>
            <w:bottom w:val="none" w:sz="0" w:space="0" w:color="auto"/>
            <w:right w:val="none" w:sz="0" w:space="0" w:color="auto"/>
          </w:divBdr>
        </w:div>
        <w:div w:id="1550611858">
          <w:marLeft w:val="0"/>
          <w:marRight w:val="0"/>
          <w:marTop w:val="0"/>
          <w:marBottom w:val="0"/>
          <w:divBdr>
            <w:top w:val="none" w:sz="0" w:space="0" w:color="auto"/>
            <w:left w:val="none" w:sz="0" w:space="0" w:color="auto"/>
            <w:bottom w:val="none" w:sz="0" w:space="0" w:color="auto"/>
            <w:right w:val="none" w:sz="0" w:space="0" w:color="auto"/>
          </w:divBdr>
        </w:div>
        <w:div w:id="68617268">
          <w:marLeft w:val="0"/>
          <w:marRight w:val="0"/>
          <w:marTop w:val="0"/>
          <w:marBottom w:val="0"/>
          <w:divBdr>
            <w:top w:val="none" w:sz="0" w:space="0" w:color="auto"/>
            <w:left w:val="none" w:sz="0" w:space="0" w:color="auto"/>
            <w:bottom w:val="none" w:sz="0" w:space="0" w:color="auto"/>
            <w:right w:val="none" w:sz="0" w:space="0" w:color="auto"/>
          </w:divBdr>
        </w:div>
        <w:div w:id="1028682866">
          <w:marLeft w:val="0"/>
          <w:marRight w:val="0"/>
          <w:marTop w:val="0"/>
          <w:marBottom w:val="0"/>
          <w:divBdr>
            <w:top w:val="none" w:sz="0" w:space="0" w:color="auto"/>
            <w:left w:val="none" w:sz="0" w:space="0" w:color="auto"/>
            <w:bottom w:val="none" w:sz="0" w:space="0" w:color="auto"/>
            <w:right w:val="none" w:sz="0" w:space="0" w:color="auto"/>
          </w:divBdr>
        </w:div>
        <w:div w:id="1415784279">
          <w:marLeft w:val="0"/>
          <w:marRight w:val="0"/>
          <w:marTop w:val="0"/>
          <w:marBottom w:val="0"/>
          <w:divBdr>
            <w:top w:val="none" w:sz="0" w:space="0" w:color="auto"/>
            <w:left w:val="none" w:sz="0" w:space="0" w:color="auto"/>
            <w:bottom w:val="none" w:sz="0" w:space="0" w:color="auto"/>
            <w:right w:val="none" w:sz="0" w:space="0" w:color="auto"/>
          </w:divBdr>
        </w:div>
        <w:div w:id="1010911889">
          <w:marLeft w:val="0"/>
          <w:marRight w:val="0"/>
          <w:marTop w:val="0"/>
          <w:marBottom w:val="0"/>
          <w:divBdr>
            <w:top w:val="none" w:sz="0" w:space="0" w:color="auto"/>
            <w:left w:val="none" w:sz="0" w:space="0" w:color="auto"/>
            <w:bottom w:val="none" w:sz="0" w:space="0" w:color="auto"/>
            <w:right w:val="none" w:sz="0" w:space="0" w:color="auto"/>
          </w:divBdr>
        </w:div>
        <w:div w:id="967904681">
          <w:marLeft w:val="0"/>
          <w:marRight w:val="0"/>
          <w:marTop w:val="0"/>
          <w:marBottom w:val="0"/>
          <w:divBdr>
            <w:top w:val="none" w:sz="0" w:space="0" w:color="auto"/>
            <w:left w:val="none" w:sz="0" w:space="0" w:color="auto"/>
            <w:bottom w:val="none" w:sz="0" w:space="0" w:color="auto"/>
            <w:right w:val="none" w:sz="0" w:space="0" w:color="auto"/>
          </w:divBdr>
        </w:div>
        <w:div w:id="548417550">
          <w:marLeft w:val="0"/>
          <w:marRight w:val="0"/>
          <w:marTop w:val="0"/>
          <w:marBottom w:val="0"/>
          <w:divBdr>
            <w:top w:val="none" w:sz="0" w:space="0" w:color="auto"/>
            <w:left w:val="none" w:sz="0" w:space="0" w:color="auto"/>
            <w:bottom w:val="none" w:sz="0" w:space="0" w:color="auto"/>
            <w:right w:val="none" w:sz="0" w:space="0" w:color="auto"/>
          </w:divBdr>
        </w:div>
        <w:div w:id="774861781">
          <w:marLeft w:val="0"/>
          <w:marRight w:val="0"/>
          <w:marTop w:val="0"/>
          <w:marBottom w:val="0"/>
          <w:divBdr>
            <w:top w:val="none" w:sz="0" w:space="0" w:color="auto"/>
            <w:left w:val="none" w:sz="0" w:space="0" w:color="auto"/>
            <w:bottom w:val="none" w:sz="0" w:space="0" w:color="auto"/>
            <w:right w:val="none" w:sz="0" w:space="0" w:color="auto"/>
          </w:divBdr>
        </w:div>
        <w:div w:id="1724594062">
          <w:marLeft w:val="0"/>
          <w:marRight w:val="0"/>
          <w:marTop w:val="0"/>
          <w:marBottom w:val="0"/>
          <w:divBdr>
            <w:top w:val="none" w:sz="0" w:space="0" w:color="auto"/>
            <w:left w:val="none" w:sz="0" w:space="0" w:color="auto"/>
            <w:bottom w:val="none" w:sz="0" w:space="0" w:color="auto"/>
            <w:right w:val="none" w:sz="0" w:space="0" w:color="auto"/>
          </w:divBdr>
        </w:div>
        <w:div w:id="1755663220">
          <w:marLeft w:val="0"/>
          <w:marRight w:val="0"/>
          <w:marTop w:val="0"/>
          <w:marBottom w:val="0"/>
          <w:divBdr>
            <w:top w:val="none" w:sz="0" w:space="0" w:color="auto"/>
            <w:left w:val="none" w:sz="0" w:space="0" w:color="auto"/>
            <w:bottom w:val="none" w:sz="0" w:space="0" w:color="auto"/>
            <w:right w:val="none" w:sz="0" w:space="0" w:color="auto"/>
          </w:divBdr>
        </w:div>
        <w:div w:id="1198198854">
          <w:marLeft w:val="0"/>
          <w:marRight w:val="0"/>
          <w:marTop w:val="0"/>
          <w:marBottom w:val="0"/>
          <w:divBdr>
            <w:top w:val="none" w:sz="0" w:space="0" w:color="auto"/>
            <w:left w:val="none" w:sz="0" w:space="0" w:color="auto"/>
            <w:bottom w:val="none" w:sz="0" w:space="0" w:color="auto"/>
            <w:right w:val="none" w:sz="0" w:space="0" w:color="auto"/>
          </w:divBdr>
        </w:div>
        <w:div w:id="1737899548">
          <w:marLeft w:val="0"/>
          <w:marRight w:val="0"/>
          <w:marTop w:val="0"/>
          <w:marBottom w:val="0"/>
          <w:divBdr>
            <w:top w:val="none" w:sz="0" w:space="0" w:color="auto"/>
            <w:left w:val="none" w:sz="0" w:space="0" w:color="auto"/>
            <w:bottom w:val="none" w:sz="0" w:space="0" w:color="auto"/>
            <w:right w:val="none" w:sz="0" w:space="0" w:color="auto"/>
          </w:divBdr>
        </w:div>
        <w:div w:id="1538349409">
          <w:marLeft w:val="0"/>
          <w:marRight w:val="0"/>
          <w:marTop w:val="0"/>
          <w:marBottom w:val="0"/>
          <w:divBdr>
            <w:top w:val="none" w:sz="0" w:space="0" w:color="auto"/>
            <w:left w:val="none" w:sz="0" w:space="0" w:color="auto"/>
            <w:bottom w:val="none" w:sz="0" w:space="0" w:color="auto"/>
            <w:right w:val="none" w:sz="0" w:space="0" w:color="auto"/>
          </w:divBdr>
        </w:div>
        <w:div w:id="327708440">
          <w:marLeft w:val="0"/>
          <w:marRight w:val="0"/>
          <w:marTop w:val="0"/>
          <w:marBottom w:val="0"/>
          <w:divBdr>
            <w:top w:val="none" w:sz="0" w:space="0" w:color="auto"/>
            <w:left w:val="none" w:sz="0" w:space="0" w:color="auto"/>
            <w:bottom w:val="none" w:sz="0" w:space="0" w:color="auto"/>
            <w:right w:val="none" w:sz="0" w:space="0" w:color="auto"/>
          </w:divBdr>
        </w:div>
        <w:div w:id="421029733">
          <w:marLeft w:val="0"/>
          <w:marRight w:val="0"/>
          <w:marTop w:val="0"/>
          <w:marBottom w:val="0"/>
          <w:divBdr>
            <w:top w:val="none" w:sz="0" w:space="0" w:color="auto"/>
            <w:left w:val="none" w:sz="0" w:space="0" w:color="auto"/>
            <w:bottom w:val="none" w:sz="0" w:space="0" w:color="auto"/>
            <w:right w:val="none" w:sz="0" w:space="0" w:color="auto"/>
          </w:divBdr>
        </w:div>
        <w:div w:id="661658846">
          <w:marLeft w:val="0"/>
          <w:marRight w:val="0"/>
          <w:marTop w:val="0"/>
          <w:marBottom w:val="0"/>
          <w:divBdr>
            <w:top w:val="none" w:sz="0" w:space="0" w:color="auto"/>
            <w:left w:val="none" w:sz="0" w:space="0" w:color="auto"/>
            <w:bottom w:val="none" w:sz="0" w:space="0" w:color="auto"/>
            <w:right w:val="none" w:sz="0" w:space="0" w:color="auto"/>
          </w:divBdr>
        </w:div>
        <w:div w:id="2076394078">
          <w:marLeft w:val="0"/>
          <w:marRight w:val="0"/>
          <w:marTop w:val="0"/>
          <w:marBottom w:val="0"/>
          <w:divBdr>
            <w:top w:val="none" w:sz="0" w:space="0" w:color="auto"/>
            <w:left w:val="none" w:sz="0" w:space="0" w:color="auto"/>
            <w:bottom w:val="none" w:sz="0" w:space="0" w:color="auto"/>
            <w:right w:val="none" w:sz="0" w:space="0" w:color="auto"/>
          </w:divBdr>
        </w:div>
        <w:div w:id="527106692">
          <w:marLeft w:val="0"/>
          <w:marRight w:val="0"/>
          <w:marTop w:val="0"/>
          <w:marBottom w:val="0"/>
          <w:divBdr>
            <w:top w:val="none" w:sz="0" w:space="0" w:color="auto"/>
            <w:left w:val="none" w:sz="0" w:space="0" w:color="auto"/>
            <w:bottom w:val="none" w:sz="0" w:space="0" w:color="auto"/>
            <w:right w:val="none" w:sz="0" w:space="0" w:color="auto"/>
          </w:divBdr>
        </w:div>
        <w:div w:id="147669966">
          <w:marLeft w:val="0"/>
          <w:marRight w:val="0"/>
          <w:marTop w:val="0"/>
          <w:marBottom w:val="0"/>
          <w:divBdr>
            <w:top w:val="none" w:sz="0" w:space="0" w:color="auto"/>
            <w:left w:val="none" w:sz="0" w:space="0" w:color="auto"/>
            <w:bottom w:val="none" w:sz="0" w:space="0" w:color="auto"/>
            <w:right w:val="none" w:sz="0" w:space="0" w:color="auto"/>
          </w:divBdr>
        </w:div>
        <w:div w:id="1574580523">
          <w:marLeft w:val="0"/>
          <w:marRight w:val="0"/>
          <w:marTop w:val="0"/>
          <w:marBottom w:val="0"/>
          <w:divBdr>
            <w:top w:val="none" w:sz="0" w:space="0" w:color="auto"/>
            <w:left w:val="none" w:sz="0" w:space="0" w:color="auto"/>
            <w:bottom w:val="none" w:sz="0" w:space="0" w:color="auto"/>
            <w:right w:val="none" w:sz="0" w:space="0" w:color="auto"/>
          </w:divBdr>
        </w:div>
        <w:div w:id="1358845583">
          <w:marLeft w:val="0"/>
          <w:marRight w:val="0"/>
          <w:marTop w:val="0"/>
          <w:marBottom w:val="0"/>
          <w:divBdr>
            <w:top w:val="none" w:sz="0" w:space="0" w:color="auto"/>
            <w:left w:val="none" w:sz="0" w:space="0" w:color="auto"/>
            <w:bottom w:val="none" w:sz="0" w:space="0" w:color="auto"/>
            <w:right w:val="none" w:sz="0" w:space="0" w:color="auto"/>
          </w:divBdr>
        </w:div>
        <w:div w:id="1464079970">
          <w:marLeft w:val="0"/>
          <w:marRight w:val="0"/>
          <w:marTop w:val="0"/>
          <w:marBottom w:val="0"/>
          <w:divBdr>
            <w:top w:val="none" w:sz="0" w:space="0" w:color="auto"/>
            <w:left w:val="none" w:sz="0" w:space="0" w:color="auto"/>
            <w:bottom w:val="none" w:sz="0" w:space="0" w:color="auto"/>
            <w:right w:val="none" w:sz="0" w:space="0" w:color="auto"/>
          </w:divBdr>
        </w:div>
        <w:div w:id="1251354150">
          <w:marLeft w:val="0"/>
          <w:marRight w:val="0"/>
          <w:marTop w:val="0"/>
          <w:marBottom w:val="0"/>
          <w:divBdr>
            <w:top w:val="none" w:sz="0" w:space="0" w:color="auto"/>
            <w:left w:val="none" w:sz="0" w:space="0" w:color="auto"/>
            <w:bottom w:val="none" w:sz="0" w:space="0" w:color="auto"/>
            <w:right w:val="none" w:sz="0" w:space="0" w:color="auto"/>
          </w:divBdr>
        </w:div>
        <w:div w:id="143855034">
          <w:marLeft w:val="0"/>
          <w:marRight w:val="0"/>
          <w:marTop w:val="0"/>
          <w:marBottom w:val="0"/>
          <w:divBdr>
            <w:top w:val="none" w:sz="0" w:space="0" w:color="auto"/>
            <w:left w:val="none" w:sz="0" w:space="0" w:color="auto"/>
            <w:bottom w:val="none" w:sz="0" w:space="0" w:color="auto"/>
            <w:right w:val="none" w:sz="0" w:space="0" w:color="auto"/>
          </w:divBdr>
        </w:div>
        <w:div w:id="382562116">
          <w:marLeft w:val="0"/>
          <w:marRight w:val="0"/>
          <w:marTop w:val="0"/>
          <w:marBottom w:val="0"/>
          <w:divBdr>
            <w:top w:val="none" w:sz="0" w:space="0" w:color="auto"/>
            <w:left w:val="none" w:sz="0" w:space="0" w:color="auto"/>
            <w:bottom w:val="none" w:sz="0" w:space="0" w:color="auto"/>
            <w:right w:val="none" w:sz="0" w:space="0" w:color="auto"/>
          </w:divBdr>
        </w:div>
        <w:div w:id="865485025">
          <w:marLeft w:val="0"/>
          <w:marRight w:val="0"/>
          <w:marTop w:val="0"/>
          <w:marBottom w:val="0"/>
          <w:divBdr>
            <w:top w:val="none" w:sz="0" w:space="0" w:color="auto"/>
            <w:left w:val="none" w:sz="0" w:space="0" w:color="auto"/>
            <w:bottom w:val="none" w:sz="0" w:space="0" w:color="auto"/>
            <w:right w:val="none" w:sz="0" w:space="0" w:color="auto"/>
          </w:divBdr>
        </w:div>
        <w:div w:id="232005111">
          <w:marLeft w:val="0"/>
          <w:marRight w:val="0"/>
          <w:marTop w:val="0"/>
          <w:marBottom w:val="0"/>
          <w:divBdr>
            <w:top w:val="none" w:sz="0" w:space="0" w:color="auto"/>
            <w:left w:val="none" w:sz="0" w:space="0" w:color="auto"/>
            <w:bottom w:val="none" w:sz="0" w:space="0" w:color="auto"/>
            <w:right w:val="none" w:sz="0" w:space="0" w:color="auto"/>
          </w:divBdr>
        </w:div>
        <w:div w:id="365982231">
          <w:marLeft w:val="0"/>
          <w:marRight w:val="0"/>
          <w:marTop w:val="0"/>
          <w:marBottom w:val="0"/>
          <w:divBdr>
            <w:top w:val="none" w:sz="0" w:space="0" w:color="auto"/>
            <w:left w:val="none" w:sz="0" w:space="0" w:color="auto"/>
            <w:bottom w:val="none" w:sz="0" w:space="0" w:color="auto"/>
            <w:right w:val="none" w:sz="0" w:space="0" w:color="auto"/>
          </w:divBdr>
        </w:div>
        <w:div w:id="238711814">
          <w:marLeft w:val="0"/>
          <w:marRight w:val="0"/>
          <w:marTop w:val="0"/>
          <w:marBottom w:val="0"/>
          <w:divBdr>
            <w:top w:val="none" w:sz="0" w:space="0" w:color="auto"/>
            <w:left w:val="none" w:sz="0" w:space="0" w:color="auto"/>
            <w:bottom w:val="none" w:sz="0" w:space="0" w:color="auto"/>
            <w:right w:val="none" w:sz="0" w:space="0" w:color="auto"/>
          </w:divBdr>
        </w:div>
        <w:div w:id="732967030">
          <w:marLeft w:val="0"/>
          <w:marRight w:val="0"/>
          <w:marTop w:val="0"/>
          <w:marBottom w:val="0"/>
          <w:divBdr>
            <w:top w:val="none" w:sz="0" w:space="0" w:color="auto"/>
            <w:left w:val="none" w:sz="0" w:space="0" w:color="auto"/>
            <w:bottom w:val="none" w:sz="0" w:space="0" w:color="auto"/>
            <w:right w:val="none" w:sz="0" w:space="0" w:color="auto"/>
          </w:divBdr>
        </w:div>
        <w:div w:id="751045501">
          <w:marLeft w:val="0"/>
          <w:marRight w:val="0"/>
          <w:marTop w:val="0"/>
          <w:marBottom w:val="0"/>
          <w:divBdr>
            <w:top w:val="none" w:sz="0" w:space="0" w:color="auto"/>
            <w:left w:val="none" w:sz="0" w:space="0" w:color="auto"/>
            <w:bottom w:val="none" w:sz="0" w:space="0" w:color="auto"/>
            <w:right w:val="none" w:sz="0" w:space="0" w:color="auto"/>
          </w:divBdr>
        </w:div>
        <w:div w:id="1246306701">
          <w:marLeft w:val="0"/>
          <w:marRight w:val="0"/>
          <w:marTop w:val="0"/>
          <w:marBottom w:val="0"/>
          <w:divBdr>
            <w:top w:val="none" w:sz="0" w:space="0" w:color="auto"/>
            <w:left w:val="none" w:sz="0" w:space="0" w:color="auto"/>
            <w:bottom w:val="none" w:sz="0" w:space="0" w:color="auto"/>
            <w:right w:val="none" w:sz="0" w:space="0" w:color="auto"/>
          </w:divBdr>
        </w:div>
        <w:div w:id="781845161">
          <w:marLeft w:val="0"/>
          <w:marRight w:val="0"/>
          <w:marTop w:val="0"/>
          <w:marBottom w:val="0"/>
          <w:divBdr>
            <w:top w:val="none" w:sz="0" w:space="0" w:color="auto"/>
            <w:left w:val="none" w:sz="0" w:space="0" w:color="auto"/>
            <w:bottom w:val="none" w:sz="0" w:space="0" w:color="auto"/>
            <w:right w:val="none" w:sz="0" w:space="0" w:color="auto"/>
          </w:divBdr>
        </w:div>
        <w:div w:id="564265923">
          <w:marLeft w:val="0"/>
          <w:marRight w:val="0"/>
          <w:marTop w:val="0"/>
          <w:marBottom w:val="0"/>
          <w:divBdr>
            <w:top w:val="none" w:sz="0" w:space="0" w:color="auto"/>
            <w:left w:val="none" w:sz="0" w:space="0" w:color="auto"/>
            <w:bottom w:val="none" w:sz="0" w:space="0" w:color="auto"/>
            <w:right w:val="none" w:sz="0" w:space="0" w:color="auto"/>
          </w:divBdr>
        </w:div>
        <w:div w:id="1771003583">
          <w:marLeft w:val="0"/>
          <w:marRight w:val="0"/>
          <w:marTop w:val="0"/>
          <w:marBottom w:val="0"/>
          <w:divBdr>
            <w:top w:val="none" w:sz="0" w:space="0" w:color="auto"/>
            <w:left w:val="none" w:sz="0" w:space="0" w:color="auto"/>
            <w:bottom w:val="none" w:sz="0" w:space="0" w:color="auto"/>
            <w:right w:val="none" w:sz="0" w:space="0" w:color="auto"/>
          </w:divBdr>
        </w:div>
      </w:divsChild>
    </w:div>
    <w:div w:id="1778939130">
      <w:bodyDiv w:val="1"/>
      <w:marLeft w:val="0"/>
      <w:marRight w:val="0"/>
      <w:marTop w:val="0"/>
      <w:marBottom w:val="0"/>
      <w:divBdr>
        <w:top w:val="none" w:sz="0" w:space="0" w:color="auto"/>
        <w:left w:val="none" w:sz="0" w:space="0" w:color="auto"/>
        <w:bottom w:val="none" w:sz="0" w:space="0" w:color="auto"/>
        <w:right w:val="none" w:sz="0" w:space="0" w:color="auto"/>
      </w:divBdr>
    </w:div>
    <w:div w:id="1789549163">
      <w:bodyDiv w:val="1"/>
      <w:marLeft w:val="0"/>
      <w:marRight w:val="0"/>
      <w:marTop w:val="0"/>
      <w:marBottom w:val="0"/>
      <w:divBdr>
        <w:top w:val="none" w:sz="0" w:space="0" w:color="auto"/>
        <w:left w:val="none" w:sz="0" w:space="0" w:color="auto"/>
        <w:bottom w:val="none" w:sz="0" w:space="0" w:color="auto"/>
        <w:right w:val="none" w:sz="0" w:space="0" w:color="auto"/>
      </w:divBdr>
    </w:div>
    <w:div w:id="1803041256">
      <w:bodyDiv w:val="1"/>
      <w:marLeft w:val="0"/>
      <w:marRight w:val="0"/>
      <w:marTop w:val="0"/>
      <w:marBottom w:val="0"/>
      <w:divBdr>
        <w:top w:val="none" w:sz="0" w:space="0" w:color="auto"/>
        <w:left w:val="none" w:sz="0" w:space="0" w:color="auto"/>
        <w:bottom w:val="none" w:sz="0" w:space="0" w:color="auto"/>
        <w:right w:val="none" w:sz="0" w:space="0" w:color="auto"/>
      </w:divBdr>
    </w:div>
    <w:div w:id="1812627397">
      <w:bodyDiv w:val="1"/>
      <w:marLeft w:val="0"/>
      <w:marRight w:val="0"/>
      <w:marTop w:val="0"/>
      <w:marBottom w:val="0"/>
      <w:divBdr>
        <w:top w:val="none" w:sz="0" w:space="0" w:color="auto"/>
        <w:left w:val="none" w:sz="0" w:space="0" w:color="auto"/>
        <w:bottom w:val="none" w:sz="0" w:space="0" w:color="auto"/>
        <w:right w:val="none" w:sz="0" w:space="0" w:color="auto"/>
      </w:divBdr>
      <w:divsChild>
        <w:div w:id="368650035">
          <w:marLeft w:val="0"/>
          <w:marRight w:val="0"/>
          <w:marTop w:val="0"/>
          <w:marBottom w:val="0"/>
          <w:divBdr>
            <w:top w:val="none" w:sz="0" w:space="0" w:color="auto"/>
            <w:left w:val="none" w:sz="0" w:space="0" w:color="auto"/>
            <w:bottom w:val="none" w:sz="0" w:space="0" w:color="auto"/>
            <w:right w:val="none" w:sz="0" w:space="0" w:color="auto"/>
          </w:divBdr>
          <w:divsChild>
            <w:div w:id="1124276490">
              <w:marLeft w:val="0"/>
              <w:marRight w:val="0"/>
              <w:marTop w:val="0"/>
              <w:marBottom w:val="0"/>
              <w:divBdr>
                <w:top w:val="none" w:sz="0" w:space="0" w:color="auto"/>
                <w:left w:val="none" w:sz="0" w:space="0" w:color="auto"/>
                <w:bottom w:val="none" w:sz="0" w:space="0" w:color="auto"/>
                <w:right w:val="none" w:sz="0" w:space="0" w:color="auto"/>
              </w:divBdr>
              <w:divsChild>
                <w:div w:id="778723660">
                  <w:marLeft w:val="0"/>
                  <w:marRight w:val="0"/>
                  <w:marTop w:val="0"/>
                  <w:marBottom w:val="0"/>
                  <w:divBdr>
                    <w:top w:val="none" w:sz="0" w:space="0" w:color="auto"/>
                    <w:left w:val="none" w:sz="0" w:space="0" w:color="auto"/>
                    <w:bottom w:val="none" w:sz="0" w:space="0" w:color="auto"/>
                    <w:right w:val="none" w:sz="0" w:space="0" w:color="auto"/>
                  </w:divBdr>
                  <w:divsChild>
                    <w:div w:id="13537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42481">
      <w:bodyDiv w:val="1"/>
      <w:marLeft w:val="0"/>
      <w:marRight w:val="0"/>
      <w:marTop w:val="0"/>
      <w:marBottom w:val="0"/>
      <w:divBdr>
        <w:top w:val="none" w:sz="0" w:space="0" w:color="auto"/>
        <w:left w:val="none" w:sz="0" w:space="0" w:color="auto"/>
        <w:bottom w:val="none" w:sz="0" w:space="0" w:color="auto"/>
        <w:right w:val="none" w:sz="0" w:space="0" w:color="auto"/>
      </w:divBdr>
    </w:div>
    <w:div w:id="1825271758">
      <w:bodyDiv w:val="1"/>
      <w:marLeft w:val="0"/>
      <w:marRight w:val="0"/>
      <w:marTop w:val="0"/>
      <w:marBottom w:val="0"/>
      <w:divBdr>
        <w:top w:val="none" w:sz="0" w:space="0" w:color="auto"/>
        <w:left w:val="none" w:sz="0" w:space="0" w:color="auto"/>
        <w:bottom w:val="none" w:sz="0" w:space="0" w:color="auto"/>
        <w:right w:val="none" w:sz="0" w:space="0" w:color="auto"/>
      </w:divBdr>
    </w:div>
    <w:div w:id="1827161586">
      <w:bodyDiv w:val="1"/>
      <w:marLeft w:val="0"/>
      <w:marRight w:val="0"/>
      <w:marTop w:val="0"/>
      <w:marBottom w:val="0"/>
      <w:divBdr>
        <w:top w:val="none" w:sz="0" w:space="0" w:color="auto"/>
        <w:left w:val="none" w:sz="0" w:space="0" w:color="auto"/>
        <w:bottom w:val="none" w:sz="0" w:space="0" w:color="auto"/>
        <w:right w:val="none" w:sz="0" w:space="0" w:color="auto"/>
      </w:divBdr>
    </w:div>
    <w:div w:id="1828669554">
      <w:bodyDiv w:val="1"/>
      <w:marLeft w:val="0"/>
      <w:marRight w:val="0"/>
      <w:marTop w:val="0"/>
      <w:marBottom w:val="0"/>
      <w:divBdr>
        <w:top w:val="none" w:sz="0" w:space="0" w:color="auto"/>
        <w:left w:val="none" w:sz="0" w:space="0" w:color="auto"/>
        <w:bottom w:val="none" w:sz="0" w:space="0" w:color="auto"/>
        <w:right w:val="none" w:sz="0" w:space="0" w:color="auto"/>
      </w:divBdr>
    </w:div>
    <w:div w:id="1829663770">
      <w:bodyDiv w:val="1"/>
      <w:marLeft w:val="0"/>
      <w:marRight w:val="0"/>
      <w:marTop w:val="0"/>
      <w:marBottom w:val="0"/>
      <w:divBdr>
        <w:top w:val="none" w:sz="0" w:space="0" w:color="auto"/>
        <w:left w:val="none" w:sz="0" w:space="0" w:color="auto"/>
        <w:bottom w:val="none" w:sz="0" w:space="0" w:color="auto"/>
        <w:right w:val="none" w:sz="0" w:space="0" w:color="auto"/>
      </w:divBdr>
      <w:divsChild>
        <w:div w:id="1118717412">
          <w:marLeft w:val="480"/>
          <w:marRight w:val="0"/>
          <w:marTop w:val="0"/>
          <w:marBottom w:val="0"/>
          <w:divBdr>
            <w:top w:val="none" w:sz="0" w:space="0" w:color="auto"/>
            <w:left w:val="none" w:sz="0" w:space="0" w:color="auto"/>
            <w:bottom w:val="none" w:sz="0" w:space="0" w:color="auto"/>
            <w:right w:val="none" w:sz="0" w:space="0" w:color="auto"/>
          </w:divBdr>
        </w:div>
        <w:div w:id="1674259117">
          <w:marLeft w:val="480"/>
          <w:marRight w:val="0"/>
          <w:marTop w:val="0"/>
          <w:marBottom w:val="0"/>
          <w:divBdr>
            <w:top w:val="none" w:sz="0" w:space="0" w:color="auto"/>
            <w:left w:val="none" w:sz="0" w:space="0" w:color="auto"/>
            <w:bottom w:val="none" w:sz="0" w:space="0" w:color="auto"/>
            <w:right w:val="none" w:sz="0" w:space="0" w:color="auto"/>
          </w:divBdr>
        </w:div>
        <w:div w:id="1290090720">
          <w:marLeft w:val="480"/>
          <w:marRight w:val="0"/>
          <w:marTop w:val="0"/>
          <w:marBottom w:val="0"/>
          <w:divBdr>
            <w:top w:val="none" w:sz="0" w:space="0" w:color="auto"/>
            <w:left w:val="none" w:sz="0" w:space="0" w:color="auto"/>
            <w:bottom w:val="none" w:sz="0" w:space="0" w:color="auto"/>
            <w:right w:val="none" w:sz="0" w:space="0" w:color="auto"/>
          </w:divBdr>
        </w:div>
        <w:div w:id="49425816">
          <w:marLeft w:val="480"/>
          <w:marRight w:val="0"/>
          <w:marTop w:val="0"/>
          <w:marBottom w:val="0"/>
          <w:divBdr>
            <w:top w:val="none" w:sz="0" w:space="0" w:color="auto"/>
            <w:left w:val="none" w:sz="0" w:space="0" w:color="auto"/>
            <w:bottom w:val="none" w:sz="0" w:space="0" w:color="auto"/>
            <w:right w:val="none" w:sz="0" w:space="0" w:color="auto"/>
          </w:divBdr>
        </w:div>
        <w:div w:id="969898390">
          <w:marLeft w:val="480"/>
          <w:marRight w:val="0"/>
          <w:marTop w:val="0"/>
          <w:marBottom w:val="0"/>
          <w:divBdr>
            <w:top w:val="none" w:sz="0" w:space="0" w:color="auto"/>
            <w:left w:val="none" w:sz="0" w:space="0" w:color="auto"/>
            <w:bottom w:val="none" w:sz="0" w:space="0" w:color="auto"/>
            <w:right w:val="none" w:sz="0" w:space="0" w:color="auto"/>
          </w:divBdr>
        </w:div>
        <w:div w:id="476259766">
          <w:marLeft w:val="480"/>
          <w:marRight w:val="0"/>
          <w:marTop w:val="0"/>
          <w:marBottom w:val="0"/>
          <w:divBdr>
            <w:top w:val="none" w:sz="0" w:space="0" w:color="auto"/>
            <w:left w:val="none" w:sz="0" w:space="0" w:color="auto"/>
            <w:bottom w:val="none" w:sz="0" w:space="0" w:color="auto"/>
            <w:right w:val="none" w:sz="0" w:space="0" w:color="auto"/>
          </w:divBdr>
        </w:div>
        <w:div w:id="1137382704">
          <w:marLeft w:val="480"/>
          <w:marRight w:val="0"/>
          <w:marTop w:val="0"/>
          <w:marBottom w:val="0"/>
          <w:divBdr>
            <w:top w:val="none" w:sz="0" w:space="0" w:color="auto"/>
            <w:left w:val="none" w:sz="0" w:space="0" w:color="auto"/>
            <w:bottom w:val="none" w:sz="0" w:space="0" w:color="auto"/>
            <w:right w:val="none" w:sz="0" w:space="0" w:color="auto"/>
          </w:divBdr>
        </w:div>
        <w:div w:id="1617104373">
          <w:marLeft w:val="480"/>
          <w:marRight w:val="0"/>
          <w:marTop w:val="0"/>
          <w:marBottom w:val="0"/>
          <w:divBdr>
            <w:top w:val="none" w:sz="0" w:space="0" w:color="auto"/>
            <w:left w:val="none" w:sz="0" w:space="0" w:color="auto"/>
            <w:bottom w:val="none" w:sz="0" w:space="0" w:color="auto"/>
            <w:right w:val="none" w:sz="0" w:space="0" w:color="auto"/>
          </w:divBdr>
        </w:div>
        <w:div w:id="2001107413">
          <w:marLeft w:val="480"/>
          <w:marRight w:val="0"/>
          <w:marTop w:val="0"/>
          <w:marBottom w:val="0"/>
          <w:divBdr>
            <w:top w:val="none" w:sz="0" w:space="0" w:color="auto"/>
            <w:left w:val="none" w:sz="0" w:space="0" w:color="auto"/>
            <w:bottom w:val="none" w:sz="0" w:space="0" w:color="auto"/>
            <w:right w:val="none" w:sz="0" w:space="0" w:color="auto"/>
          </w:divBdr>
        </w:div>
        <w:div w:id="375475114">
          <w:marLeft w:val="480"/>
          <w:marRight w:val="0"/>
          <w:marTop w:val="0"/>
          <w:marBottom w:val="0"/>
          <w:divBdr>
            <w:top w:val="none" w:sz="0" w:space="0" w:color="auto"/>
            <w:left w:val="none" w:sz="0" w:space="0" w:color="auto"/>
            <w:bottom w:val="none" w:sz="0" w:space="0" w:color="auto"/>
            <w:right w:val="none" w:sz="0" w:space="0" w:color="auto"/>
          </w:divBdr>
        </w:div>
        <w:div w:id="1476798087">
          <w:marLeft w:val="480"/>
          <w:marRight w:val="0"/>
          <w:marTop w:val="0"/>
          <w:marBottom w:val="0"/>
          <w:divBdr>
            <w:top w:val="none" w:sz="0" w:space="0" w:color="auto"/>
            <w:left w:val="none" w:sz="0" w:space="0" w:color="auto"/>
            <w:bottom w:val="none" w:sz="0" w:space="0" w:color="auto"/>
            <w:right w:val="none" w:sz="0" w:space="0" w:color="auto"/>
          </w:divBdr>
        </w:div>
        <w:div w:id="187911083">
          <w:marLeft w:val="480"/>
          <w:marRight w:val="0"/>
          <w:marTop w:val="0"/>
          <w:marBottom w:val="0"/>
          <w:divBdr>
            <w:top w:val="none" w:sz="0" w:space="0" w:color="auto"/>
            <w:left w:val="none" w:sz="0" w:space="0" w:color="auto"/>
            <w:bottom w:val="none" w:sz="0" w:space="0" w:color="auto"/>
            <w:right w:val="none" w:sz="0" w:space="0" w:color="auto"/>
          </w:divBdr>
        </w:div>
        <w:div w:id="1835413999">
          <w:marLeft w:val="480"/>
          <w:marRight w:val="0"/>
          <w:marTop w:val="0"/>
          <w:marBottom w:val="0"/>
          <w:divBdr>
            <w:top w:val="none" w:sz="0" w:space="0" w:color="auto"/>
            <w:left w:val="none" w:sz="0" w:space="0" w:color="auto"/>
            <w:bottom w:val="none" w:sz="0" w:space="0" w:color="auto"/>
            <w:right w:val="none" w:sz="0" w:space="0" w:color="auto"/>
          </w:divBdr>
        </w:div>
        <w:div w:id="867764891">
          <w:marLeft w:val="480"/>
          <w:marRight w:val="0"/>
          <w:marTop w:val="0"/>
          <w:marBottom w:val="0"/>
          <w:divBdr>
            <w:top w:val="none" w:sz="0" w:space="0" w:color="auto"/>
            <w:left w:val="none" w:sz="0" w:space="0" w:color="auto"/>
            <w:bottom w:val="none" w:sz="0" w:space="0" w:color="auto"/>
            <w:right w:val="none" w:sz="0" w:space="0" w:color="auto"/>
          </w:divBdr>
        </w:div>
        <w:div w:id="1565213369">
          <w:marLeft w:val="480"/>
          <w:marRight w:val="0"/>
          <w:marTop w:val="0"/>
          <w:marBottom w:val="0"/>
          <w:divBdr>
            <w:top w:val="none" w:sz="0" w:space="0" w:color="auto"/>
            <w:left w:val="none" w:sz="0" w:space="0" w:color="auto"/>
            <w:bottom w:val="none" w:sz="0" w:space="0" w:color="auto"/>
            <w:right w:val="none" w:sz="0" w:space="0" w:color="auto"/>
          </w:divBdr>
        </w:div>
        <w:div w:id="1104232912">
          <w:marLeft w:val="480"/>
          <w:marRight w:val="0"/>
          <w:marTop w:val="0"/>
          <w:marBottom w:val="0"/>
          <w:divBdr>
            <w:top w:val="none" w:sz="0" w:space="0" w:color="auto"/>
            <w:left w:val="none" w:sz="0" w:space="0" w:color="auto"/>
            <w:bottom w:val="none" w:sz="0" w:space="0" w:color="auto"/>
            <w:right w:val="none" w:sz="0" w:space="0" w:color="auto"/>
          </w:divBdr>
        </w:div>
        <w:div w:id="1765031701">
          <w:marLeft w:val="480"/>
          <w:marRight w:val="0"/>
          <w:marTop w:val="0"/>
          <w:marBottom w:val="0"/>
          <w:divBdr>
            <w:top w:val="none" w:sz="0" w:space="0" w:color="auto"/>
            <w:left w:val="none" w:sz="0" w:space="0" w:color="auto"/>
            <w:bottom w:val="none" w:sz="0" w:space="0" w:color="auto"/>
            <w:right w:val="none" w:sz="0" w:space="0" w:color="auto"/>
          </w:divBdr>
        </w:div>
        <w:div w:id="513493494">
          <w:marLeft w:val="480"/>
          <w:marRight w:val="0"/>
          <w:marTop w:val="0"/>
          <w:marBottom w:val="0"/>
          <w:divBdr>
            <w:top w:val="none" w:sz="0" w:space="0" w:color="auto"/>
            <w:left w:val="none" w:sz="0" w:space="0" w:color="auto"/>
            <w:bottom w:val="none" w:sz="0" w:space="0" w:color="auto"/>
            <w:right w:val="none" w:sz="0" w:space="0" w:color="auto"/>
          </w:divBdr>
        </w:div>
        <w:div w:id="132910381">
          <w:marLeft w:val="480"/>
          <w:marRight w:val="0"/>
          <w:marTop w:val="0"/>
          <w:marBottom w:val="0"/>
          <w:divBdr>
            <w:top w:val="none" w:sz="0" w:space="0" w:color="auto"/>
            <w:left w:val="none" w:sz="0" w:space="0" w:color="auto"/>
            <w:bottom w:val="none" w:sz="0" w:space="0" w:color="auto"/>
            <w:right w:val="none" w:sz="0" w:space="0" w:color="auto"/>
          </w:divBdr>
        </w:div>
        <w:div w:id="301546879">
          <w:marLeft w:val="480"/>
          <w:marRight w:val="0"/>
          <w:marTop w:val="0"/>
          <w:marBottom w:val="0"/>
          <w:divBdr>
            <w:top w:val="none" w:sz="0" w:space="0" w:color="auto"/>
            <w:left w:val="none" w:sz="0" w:space="0" w:color="auto"/>
            <w:bottom w:val="none" w:sz="0" w:space="0" w:color="auto"/>
            <w:right w:val="none" w:sz="0" w:space="0" w:color="auto"/>
          </w:divBdr>
        </w:div>
        <w:div w:id="1170215310">
          <w:marLeft w:val="480"/>
          <w:marRight w:val="0"/>
          <w:marTop w:val="0"/>
          <w:marBottom w:val="0"/>
          <w:divBdr>
            <w:top w:val="none" w:sz="0" w:space="0" w:color="auto"/>
            <w:left w:val="none" w:sz="0" w:space="0" w:color="auto"/>
            <w:bottom w:val="none" w:sz="0" w:space="0" w:color="auto"/>
            <w:right w:val="none" w:sz="0" w:space="0" w:color="auto"/>
          </w:divBdr>
        </w:div>
        <w:div w:id="342441470">
          <w:marLeft w:val="480"/>
          <w:marRight w:val="0"/>
          <w:marTop w:val="0"/>
          <w:marBottom w:val="0"/>
          <w:divBdr>
            <w:top w:val="none" w:sz="0" w:space="0" w:color="auto"/>
            <w:left w:val="none" w:sz="0" w:space="0" w:color="auto"/>
            <w:bottom w:val="none" w:sz="0" w:space="0" w:color="auto"/>
            <w:right w:val="none" w:sz="0" w:space="0" w:color="auto"/>
          </w:divBdr>
        </w:div>
        <w:div w:id="1499033704">
          <w:marLeft w:val="480"/>
          <w:marRight w:val="0"/>
          <w:marTop w:val="0"/>
          <w:marBottom w:val="0"/>
          <w:divBdr>
            <w:top w:val="none" w:sz="0" w:space="0" w:color="auto"/>
            <w:left w:val="none" w:sz="0" w:space="0" w:color="auto"/>
            <w:bottom w:val="none" w:sz="0" w:space="0" w:color="auto"/>
            <w:right w:val="none" w:sz="0" w:space="0" w:color="auto"/>
          </w:divBdr>
        </w:div>
        <w:div w:id="1683891379">
          <w:marLeft w:val="480"/>
          <w:marRight w:val="0"/>
          <w:marTop w:val="0"/>
          <w:marBottom w:val="0"/>
          <w:divBdr>
            <w:top w:val="none" w:sz="0" w:space="0" w:color="auto"/>
            <w:left w:val="none" w:sz="0" w:space="0" w:color="auto"/>
            <w:bottom w:val="none" w:sz="0" w:space="0" w:color="auto"/>
            <w:right w:val="none" w:sz="0" w:space="0" w:color="auto"/>
          </w:divBdr>
        </w:div>
        <w:div w:id="2130931081">
          <w:marLeft w:val="480"/>
          <w:marRight w:val="0"/>
          <w:marTop w:val="0"/>
          <w:marBottom w:val="0"/>
          <w:divBdr>
            <w:top w:val="none" w:sz="0" w:space="0" w:color="auto"/>
            <w:left w:val="none" w:sz="0" w:space="0" w:color="auto"/>
            <w:bottom w:val="none" w:sz="0" w:space="0" w:color="auto"/>
            <w:right w:val="none" w:sz="0" w:space="0" w:color="auto"/>
          </w:divBdr>
        </w:div>
        <w:div w:id="1439251190">
          <w:marLeft w:val="480"/>
          <w:marRight w:val="0"/>
          <w:marTop w:val="0"/>
          <w:marBottom w:val="0"/>
          <w:divBdr>
            <w:top w:val="none" w:sz="0" w:space="0" w:color="auto"/>
            <w:left w:val="none" w:sz="0" w:space="0" w:color="auto"/>
            <w:bottom w:val="none" w:sz="0" w:space="0" w:color="auto"/>
            <w:right w:val="none" w:sz="0" w:space="0" w:color="auto"/>
          </w:divBdr>
        </w:div>
        <w:div w:id="166751894">
          <w:marLeft w:val="480"/>
          <w:marRight w:val="0"/>
          <w:marTop w:val="0"/>
          <w:marBottom w:val="0"/>
          <w:divBdr>
            <w:top w:val="none" w:sz="0" w:space="0" w:color="auto"/>
            <w:left w:val="none" w:sz="0" w:space="0" w:color="auto"/>
            <w:bottom w:val="none" w:sz="0" w:space="0" w:color="auto"/>
            <w:right w:val="none" w:sz="0" w:space="0" w:color="auto"/>
          </w:divBdr>
        </w:div>
        <w:div w:id="505704397">
          <w:marLeft w:val="480"/>
          <w:marRight w:val="0"/>
          <w:marTop w:val="0"/>
          <w:marBottom w:val="0"/>
          <w:divBdr>
            <w:top w:val="none" w:sz="0" w:space="0" w:color="auto"/>
            <w:left w:val="none" w:sz="0" w:space="0" w:color="auto"/>
            <w:bottom w:val="none" w:sz="0" w:space="0" w:color="auto"/>
            <w:right w:val="none" w:sz="0" w:space="0" w:color="auto"/>
          </w:divBdr>
        </w:div>
        <w:div w:id="703596131">
          <w:marLeft w:val="480"/>
          <w:marRight w:val="0"/>
          <w:marTop w:val="0"/>
          <w:marBottom w:val="0"/>
          <w:divBdr>
            <w:top w:val="none" w:sz="0" w:space="0" w:color="auto"/>
            <w:left w:val="none" w:sz="0" w:space="0" w:color="auto"/>
            <w:bottom w:val="none" w:sz="0" w:space="0" w:color="auto"/>
            <w:right w:val="none" w:sz="0" w:space="0" w:color="auto"/>
          </w:divBdr>
        </w:div>
        <w:div w:id="222378011">
          <w:marLeft w:val="480"/>
          <w:marRight w:val="0"/>
          <w:marTop w:val="0"/>
          <w:marBottom w:val="0"/>
          <w:divBdr>
            <w:top w:val="none" w:sz="0" w:space="0" w:color="auto"/>
            <w:left w:val="none" w:sz="0" w:space="0" w:color="auto"/>
            <w:bottom w:val="none" w:sz="0" w:space="0" w:color="auto"/>
            <w:right w:val="none" w:sz="0" w:space="0" w:color="auto"/>
          </w:divBdr>
        </w:div>
        <w:div w:id="1876697137">
          <w:marLeft w:val="480"/>
          <w:marRight w:val="0"/>
          <w:marTop w:val="0"/>
          <w:marBottom w:val="0"/>
          <w:divBdr>
            <w:top w:val="none" w:sz="0" w:space="0" w:color="auto"/>
            <w:left w:val="none" w:sz="0" w:space="0" w:color="auto"/>
            <w:bottom w:val="none" w:sz="0" w:space="0" w:color="auto"/>
            <w:right w:val="none" w:sz="0" w:space="0" w:color="auto"/>
          </w:divBdr>
        </w:div>
        <w:div w:id="438912780">
          <w:marLeft w:val="480"/>
          <w:marRight w:val="0"/>
          <w:marTop w:val="0"/>
          <w:marBottom w:val="0"/>
          <w:divBdr>
            <w:top w:val="none" w:sz="0" w:space="0" w:color="auto"/>
            <w:left w:val="none" w:sz="0" w:space="0" w:color="auto"/>
            <w:bottom w:val="none" w:sz="0" w:space="0" w:color="auto"/>
            <w:right w:val="none" w:sz="0" w:space="0" w:color="auto"/>
          </w:divBdr>
        </w:div>
        <w:div w:id="1055661907">
          <w:marLeft w:val="480"/>
          <w:marRight w:val="0"/>
          <w:marTop w:val="0"/>
          <w:marBottom w:val="0"/>
          <w:divBdr>
            <w:top w:val="none" w:sz="0" w:space="0" w:color="auto"/>
            <w:left w:val="none" w:sz="0" w:space="0" w:color="auto"/>
            <w:bottom w:val="none" w:sz="0" w:space="0" w:color="auto"/>
            <w:right w:val="none" w:sz="0" w:space="0" w:color="auto"/>
          </w:divBdr>
        </w:div>
        <w:div w:id="1013342201">
          <w:marLeft w:val="480"/>
          <w:marRight w:val="0"/>
          <w:marTop w:val="0"/>
          <w:marBottom w:val="0"/>
          <w:divBdr>
            <w:top w:val="none" w:sz="0" w:space="0" w:color="auto"/>
            <w:left w:val="none" w:sz="0" w:space="0" w:color="auto"/>
            <w:bottom w:val="none" w:sz="0" w:space="0" w:color="auto"/>
            <w:right w:val="none" w:sz="0" w:space="0" w:color="auto"/>
          </w:divBdr>
        </w:div>
        <w:div w:id="1883516438">
          <w:marLeft w:val="480"/>
          <w:marRight w:val="0"/>
          <w:marTop w:val="0"/>
          <w:marBottom w:val="0"/>
          <w:divBdr>
            <w:top w:val="none" w:sz="0" w:space="0" w:color="auto"/>
            <w:left w:val="none" w:sz="0" w:space="0" w:color="auto"/>
            <w:bottom w:val="none" w:sz="0" w:space="0" w:color="auto"/>
            <w:right w:val="none" w:sz="0" w:space="0" w:color="auto"/>
          </w:divBdr>
        </w:div>
        <w:div w:id="423258412">
          <w:marLeft w:val="480"/>
          <w:marRight w:val="0"/>
          <w:marTop w:val="0"/>
          <w:marBottom w:val="0"/>
          <w:divBdr>
            <w:top w:val="none" w:sz="0" w:space="0" w:color="auto"/>
            <w:left w:val="none" w:sz="0" w:space="0" w:color="auto"/>
            <w:bottom w:val="none" w:sz="0" w:space="0" w:color="auto"/>
            <w:right w:val="none" w:sz="0" w:space="0" w:color="auto"/>
          </w:divBdr>
        </w:div>
      </w:divsChild>
    </w:div>
    <w:div w:id="1858882643">
      <w:bodyDiv w:val="1"/>
      <w:marLeft w:val="0"/>
      <w:marRight w:val="0"/>
      <w:marTop w:val="0"/>
      <w:marBottom w:val="0"/>
      <w:divBdr>
        <w:top w:val="none" w:sz="0" w:space="0" w:color="auto"/>
        <w:left w:val="none" w:sz="0" w:space="0" w:color="auto"/>
        <w:bottom w:val="none" w:sz="0" w:space="0" w:color="auto"/>
        <w:right w:val="none" w:sz="0" w:space="0" w:color="auto"/>
      </w:divBdr>
    </w:div>
    <w:div w:id="1867712271">
      <w:bodyDiv w:val="1"/>
      <w:marLeft w:val="0"/>
      <w:marRight w:val="0"/>
      <w:marTop w:val="0"/>
      <w:marBottom w:val="0"/>
      <w:divBdr>
        <w:top w:val="none" w:sz="0" w:space="0" w:color="auto"/>
        <w:left w:val="none" w:sz="0" w:space="0" w:color="auto"/>
        <w:bottom w:val="none" w:sz="0" w:space="0" w:color="auto"/>
        <w:right w:val="none" w:sz="0" w:space="0" w:color="auto"/>
      </w:divBdr>
      <w:divsChild>
        <w:div w:id="22875122">
          <w:marLeft w:val="0"/>
          <w:marRight w:val="0"/>
          <w:marTop w:val="0"/>
          <w:marBottom w:val="0"/>
          <w:divBdr>
            <w:top w:val="none" w:sz="0" w:space="0" w:color="auto"/>
            <w:left w:val="none" w:sz="0" w:space="0" w:color="auto"/>
            <w:bottom w:val="none" w:sz="0" w:space="0" w:color="auto"/>
            <w:right w:val="none" w:sz="0" w:space="0" w:color="auto"/>
          </w:divBdr>
        </w:div>
        <w:div w:id="1107575408">
          <w:marLeft w:val="0"/>
          <w:marRight w:val="0"/>
          <w:marTop w:val="0"/>
          <w:marBottom w:val="0"/>
          <w:divBdr>
            <w:top w:val="none" w:sz="0" w:space="0" w:color="auto"/>
            <w:left w:val="none" w:sz="0" w:space="0" w:color="auto"/>
            <w:bottom w:val="none" w:sz="0" w:space="0" w:color="auto"/>
            <w:right w:val="none" w:sz="0" w:space="0" w:color="auto"/>
          </w:divBdr>
        </w:div>
        <w:div w:id="1336110426">
          <w:marLeft w:val="0"/>
          <w:marRight w:val="0"/>
          <w:marTop w:val="0"/>
          <w:marBottom w:val="0"/>
          <w:divBdr>
            <w:top w:val="none" w:sz="0" w:space="0" w:color="auto"/>
            <w:left w:val="none" w:sz="0" w:space="0" w:color="auto"/>
            <w:bottom w:val="none" w:sz="0" w:space="0" w:color="auto"/>
            <w:right w:val="none" w:sz="0" w:space="0" w:color="auto"/>
          </w:divBdr>
        </w:div>
        <w:div w:id="1350332162">
          <w:marLeft w:val="0"/>
          <w:marRight w:val="0"/>
          <w:marTop w:val="0"/>
          <w:marBottom w:val="0"/>
          <w:divBdr>
            <w:top w:val="none" w:sz="0" w:space="0" w:color="auto"/>
            <w:left w:val="none" w:sz="0" w:space="0" w:color="auto"/>
            <w:bottom w:val="none" w:sz="0" w:space="0" w:color="auto"/>
            <w:right w:val="none" w:sz="0" w:space="0" w:color="auto"/>
          </w:divBdr>
        </w:div>
        <w:div w:id="1092512442">
          <w:marLeft w:val="0"/>
          <w:marRight w:val="0"/>
          <w:marTop w:val="0"/>
          <w:marBottom w:val="0"/>
          <w:divBdr>
            <w:top w:val="none" w:sz="0" w:space="0" w:color="auto"/>
            <w:left w:val="none" w:sz="0" w:space="0" w:color="auto"/>
            <w:bottom w:val="none" w:sz="0" w:space="0" w:color="auto"/>
            <w:right w:val="none" w:sz="0" w:space="0" w:color="auto"/>
          </w:divBdr>
        </w:div>
        <w:div w:id="19625658">
          <w:marLeft w:val="0"/>
          <w:marRight w:val="0"/>
          <w:marTop w:val="0"/>
          <w:marBottom w:val="0"/>
          <w:divBdr>
            <w:top w:val="none" w:sz="0" w:space="0" w:color="auto"/>
            <w:left w:val="none" w:sz="0" w:space="0" w:color="auto"/>
            <w:bottom w:val="none" w:sz="0" w:space="0" w:color="auto"/>
            <w:right w:val="none" w:sz="0" w:space="0" w:color="auto"/>
          </w:divBdr>
        </w:div>
      </w:divsChild>
    </w:div>
    <w:div w:id="1871799874">
      <w:bodyDiv w:val="1"/>
      <w:marLeft w:val="0"/>
      <w:marRight w:val="0"/>
      <w:marTop w:val="0"/>
      <w:marBottom w:val="0"/>
      <w:divBdr>
        <w:top w:val="none" w:sz="0" w:space="0" w:color="auto"/>
        <w:left w:val="none" w:sz="0" w:space="0" w:color="auto"/>
        <w:bottom w:val="none" w:sz="0" w:space="0" w:color="auto"/>
        <w:right w:val="none" w:sz="0" w:space="0" w:color="auto"/>
      </w:divBdr>
    </w:div>
    <w:div w:id="1880624591">
      <w:bodyDiv w:val="1"/>
      <w:marLeft w:val="0"/>
      <w:marRight w:val="0"/>
      <w:marTop w:val="0"/>
      <w:marBottom w:val="0"/>
      <w:divBdr>
        <w:top w:val="none" w:sz="0" w:space="0" w:color="auto"/>
        <w:left w:val="none" w:sz="0" w:space="0" w:color="auto"/>
        <w:bottom w:val="none" w:sz="0" w:space="0" w:color="auto"/>
        <w:right w:val="none" w:sz="0" w:space="0" w:color="auto"/>
      </w:divBdr>
    </w:div>
    <w:div w:id="1891577498">
      <w:bodyDiv w:val="1"/>
      <w:marLeft w:val="0"/>
      <w:marRight w:val="0"/>
      <w:marTop w:val="0"/>
      <w:marBottom w:val="0"/>
      <w:divBdr>
        <w:top w:val="none" w:sz="0" w:space="0" w:color="auto"/>
        <w:left w:val="none" w:sz="0" w:space="0" w:color="auto"/>
        <w:bottom w:val="none" w:sz="0" w:space="0" w:color="auto"/>
        <w:right w:val="none" w:sz="0" w:space="0" w:color="auto"/>
      </w:divBdr>
    </w:div>
    <w:div w:id="1917667282">
      <w:bodyDiv w:val="1"/>
      <w:marLeft w:val="0"/>
      <w:marRight w:val="0"/>
      <w:marTop w:val="0"/>
      <w:marBottom w:val="0"/>
      <w:divBdr>
        <w:top w:val="none" w:sz="0" w:space="0" w:color="auto"/>
        <w:left w:val="none" w:sz="0" w:space="0" w:color="auto"/>
        <w:bottom w:val="none" w:sz="0" w:space="0" w:color="auto"/>
        <w:right w:val="none" w:sz="0" w:space="0" w:color="auto"/>
      </w:divBdr>
    </w:div>
    <w:div w:id="1920559711">
      <w:bodyDiv w:val="1"/>
      <w:marLeft w:val="0"/>
      <w:marRight w:val="0"/>
      <w:marTop w:val="0"/>
      <w:marBottom w:val="0"/>
      <w:divBdr>
        <w:top w:val="none" w:sz="0" w:space="0" w:color="auto"/>
        <w:left w:val="none" w:sz="0" w:space="0" w:color="auto"/>
        <w:bottom w:val="none" w:sz="0" w:space="0" w:color="auto"/>
        <w:right w:val="none" w:sz="0" w:space="0" w:color="auto"/>
      </w:divBdr>
    </w:div>
    <w:div w:id="1922181407">
      <w:bodyDiv w:val="1"/>
      <w:marLeft w:val="0"/>
      <w:marRight w:val="0"/>
      <w:marTop w:val="0"/>
      <w:marBottom w:val="0"/>
      <w:divBdr>
        <w:top w:val="none" w:sz="0" w:space="0" w:color="auto"/>
        <w:left w:val="none" w:sz="0" w:space="0" w:color="auto"/>
        <w:bottom w:val="none" w:sz="0" w:space="0" w:color="auto"/>
        <w:right w:val="none" w:sz="0" w:space="0" w:color="auto"/>
      </w:divBdr>
    </w:div>
    <w:div w:id="1966497542">
      <w:bodyDiv w:val="1"/>
      <w:marLeft w:val="0"/>
      <w:marRight w:val="0"/>
      <w:marTop w:val="0"/>
      <w:marBottom w:val="0"/>
      <w:divBdr>
        <w:top w:val="none" w:sz="0" w:space="0" w:color="auto"/>
        <w:left w:val="none" w:sz="0" w:space="0" w:color="auto"/>
        <w:bottom w:val="none" w:sz="0" w:space="0" w:color="auto"/>
        <w:right w:val="none" w:sz="0" w:space="0" w:color="auto"/>
      </w:divBdr>
    </w:div>
    <w:div w:id="1968121284">
      <w:bodyDiv w:val="1"/>
      <w:marLeft w:val="0"/>
      <w:marRight w:val="0"/>
      <w:marTop w:val="0"/>
      <w:marBottom w:val="0"/>
      <w:divBdr>
        <w:top w:val="none" w:sz="0" w:space="0" w:color="auto"/>
        <w:left w:val="none" w:sz="0" w:space="0" w:color="auto"/>
        <w:bottom w:val="none" w:sz="0" w:space="0" w:color="auto"/>
        <w:right w:val="none" w:sz="0" w:space="0" w:color="auto"/>
      </w:divBdr>
    </w:div>
    <w:div w:id="1979140196">
      <w:bodyDiv w:val="1"/>
      <w:marLeft w:val="0"/>
      <w:marRight w:val="0"/>
      <w:marTop w:val="0"/>
      <w:marBottom w:val="0"/>
      <w:divBdr>
        <w:top w:val="none" w:sz="0" w:space="0" w:color="auto"/>
        <w:left w:val="none" w:sz="0" w:space="0" w:color="auto"/>
        <w:bottom w:val="none" w:sz="0" w:space="0" w:color="auto"/>
        <w:right w:val="none" w:sz="0" w:space="0" w:color="auto"/>
      </w:divBdr>
    </w:div>
    <w:div w:id="2025402338">
      <w:bodyDiv w:val="1"/>
      <w:marLeft w:val="0"/>
      <w:marRight w:val="0"/>
      <w:marTop w:val="0"/>
      <w:marBottom w:val="0"/>
      <w:divBdr>
        <w:top w:val="none" w:sz="0" w:space="0" w:color="auto"/>
        <w:left w:val="none" w:sz="0" w:space="0" w:color="auto"/>
        <w:bottom w:val="none" w:sz="0" w:space="0" w:color="auto"/>
        <w:right w:val="none" w:sz="0" w:space="0" w:color="auto"/>
      </w:divBdr>
    </w:div>
    <w:div w:id="2055612729">
      <w:bodyDiv w:val="1"/>
      <w:marLeft w:val="0"/>
      <w:marRight w:val="0"/>
      <w:marTop w:val="0"/>
      <w:marBottom w:val="0"/>
      <w:divBdr>
        <w:top w:val="none" w:sz="0" w:space="0" w:color="auto"/>
        <w:left w:val="none" w:sz="0" w:space="0" w:color="auto"/>
        <w:bottom w:val="none" w:sz="0" w:space="0" w:color="auto"/>
        <w:right w:val="none" w:sz="0" w:space="0" w:color="auto"/>
      </w:divBdr>
    </w:div>
    <w:div w:id="2076275260">
      <w:bodyDiv w:val="1"/>
      <w:marLeft w:val="0"/>
      <w:marRight w:val="0"/>
      <w:marTop w:val="0"/>
      <w:marBottom w:val="0"/>
      <w:divBdr>
        <w:top w:val="none" w:sz="0" w:space="0" w:color="auto"/>
        <w:left w:val="none" w:sz="0" w:space="0" w:color="auto"/>
        <w:bottom w:val="none" w:sz="0" w:space="0" w:color="auto"/>
        <w:right w:val="none" w:sz="0" w:space="0" w:color="auto"/>
      </w:divBdr>
      <w:divsChild>
        <w:div w:id="1011958402">
          <w:marLeft w:val="0"/>
          <w:marRight w:val="0"/>
          <w:marTop w:val="0"/>
          <w:marBottom w:val="0"/>
          <w:divBdr>
            <w:top w:val="none" w:sz="0" w:space="0" w:color="auto"/>
            <w:left w:val="none" w:sz="0" w:space="0" w:color="auto"/>
            <w:bottom w:val="none" w:sz="0" w:space="0" w:color="auto"/>
            <w:right w:val="none" w:sz="0" w:space="0" w:color="auto"/>
          </w:divBdr>
        </w:div>
        <w:div w:id="422144389">
          <w:marLeft w:val="0"/>
          <w:marRight w:val="0"/>
          <w:marTop w:val="0"/>
          <w:marBottom w:val="0"/>
          <w:divBdr>
            <w:top w:val="none" w:sz="0" w:space="0" w:color="auto"/>
            <w:left w:val="none" w:sz="0" w:space="0" w:color="auto"/>
            <w:bottom w:val="none" w:sz="0" w:space="0" w:color="auto"/>
            <w:right w:val="none" w:sz="0" w:space="0" w:color="auto"/>
          </w:divBdr>
        </w:div>
        <w:div w:id="1034575537">
          <w:marLeft w:val="0"/>
          <w:marRight w:val="0"/>
          <w:marTop w:val="0"/>
          <w:marBottom w:val="0"/>
          <w:divBdr>
            <w:top w:val="none" w:sz="0" w:space="0" w:color="auto"/>
            <w:left w:val="none" w:sz="0" w:space="0" w:color="auto"/>
            <w:bottom w:val="none" w:sz="0" w:space="0" w:color="auto"/>
            <w:right w:val="none" w:sz="0" w:space="0" w:color="auto"/>
          </w:divBdr>
        </w:div>
        <w:div w:id="1525746023">
          <w:marLeft w:val="0"/>
          <w:marRight w:val="0"/>
          <w:marTop w:val="0"/>
          <w:marBottom w:val="0"/>
          <w:divBdr>
            <w:top w:val="none" w:sz="0" w:space="0" w:color="auto"/>
            <w:left w:val="none" w:sz="0" w:space="0" w:color="auto"/>
            <w:bottom w:val="none" w:sz="0" w:space="0" w:color="auto"/>
            <w:right w:val="none" w:sz="0" w:space="0" w:color="auto"/>
          </w:divBdr>
        </w:div>
        <w:div w:id="1002202971">
          <w:marLeft w:val="0"/>
          <w:marRight w:val="0"/>
          <w:marTop w:val="0"/>
          <w:marBottom w:val="0"/>
          <w:divBdr>
            <w:top w:val="none" w:sz="0" w:space="0" w:color="auto"/>
            <w:left w:val="none" w:sz="0" w:space="0" w:color="auto"/>
            <w:bottom w:val="none" w:sz="0" w:space="0" w:color="auto"/>
            <w:right w:val="none" w:sz="0" w:space="0" w:color="auto"/>
          </w:divBdr>
        </w:div>
        <w:div w:id="696933983">
          <w:marLeft w:val="0"/>
          <w:marRight w:val="0"/>
          <w:marTop w:val="0"/>
          <w:marBottom w:val="0"/>
          <w:divBdr>
            <w:top w:val="none" w:sz="0" w:space="0" w:color="auto"/>
            <w:left w:val="none" w:sz="0" w:space="0" w:color="auto"/>
            <w:bottom w:val="none" w:sz="0" w:space="0" w:color="auto"/>
            <w:right w:val="none" w:sz="0" w:space="0" w:color="auto"/>
          </w:divBdr>
        </w:div>
        <w:div w:id="94517137">
          <w:marLeft w:val="0"/>
          <w:marRight w:val="0"/>
          <w:marTop w:val="0"/>
          <w:marBottom w:val="0"/>
          <w:divBdr>
            <w:top w:val="none" w:sz="0" w:space="0" w:color="auto"/>
            <w:left w:val="none" w:sz="0" w:space="0" w:color="auto"/>
            <w:bottom w:val="none" w:sz="0" w:space="0" w:color="auto"/>
            <w:right w:val="none" w:sz="0" w:space="0" w:color="auto"/>
          </w:divBdr>
        </w:div>
        <w:div w:id="1271745513">
          <w:marLeft w:val="0"/>
          <w:marRight w:val="0"/>
          <w:marTop w:val="0"/>
          <w:marBottom w:val="0"/>
          <w:divBdr>
            <w:top w:val="none" w:sz="0" w:space="0" w:color="auto"/>
            <w:left w:val="none" w:sz="0" w:space="0" w:color="auto"/>
            <w:bottom w:val="none" w:sz="0" w:space="0" w:color="auto"/>
            <w:right w:val="none" w:sz="0" w:space="0" w:color="auto"/>
          </w:divBdr>
        </w:div>
        <w:div w:id="918292386">
          <w:marLeft w:val="0"/>
          <w:marRight w:val="0"/>
          <w:marTop w:val="0"/>
          <w:marBottom w:val="0"/>
          <w:divBdr>
            <w:top w:val="none" w:sz="0" w:space="0" w:color="auto"/>
            <w:left w:val="none" w:sz="0" w:space="0" w:color="auto"/>
            <w:bottom w:val="none" w:sz="0" w:space="0" w:color="auto"/>
            <w:right w:val="none" w:sz="0" w:space="0" w:color="auto"/>
          </w:divBdr>
        </w:div>
        <w:div w:id="1603490208">
          <w:marLeft w:val="0"/>
          <w:marRight w:val="0"/>
          <w:marTop w:val="0"/>
          <w:marBottom w:val="0"/>
          <w:divBdr>
            <w:top w:val="none" w:sz="0" w:space="0" w:color="auto"/>
            <w:left w:val="none" w:sz="0" w:space="0" w:color="auto"/>
            <w:bottom w:val="none" w:sz="0" w:space="0" w:color="auto"/>
            <w:right w:val="none" w:sz="0" w:space="0" w:color="auto"/>
          </w:divBdr>
        </w:div>
        <w:div w:id="259527089">
          <w:marLeft w:val="0"/>
          <w:marRight w:val="0"/>
          <w:marTop w:val="0"/>
          <w:marBottom w:val="0"/>
          <w:divBdr>
            <w:top w:val="none" w:sz="0" w:space="0" w:color="auto"/>
            <w:left w:val="none" w:sz="0" w:space="0" w:color="auto"/>
            <w:bottom w:val="none" w:sz="0" w:space="0" w:color="auto"/>
            <w:right w:val="none" w:sz="0" w:space="0" w:color="auto"/>
          </w:divBdr>
        </w:div>
        <w:div w:id="1355501188">
          <w:marLeft w:val="0"/>
          <w:marRight w:val="0"/>
          <w:marTop w:val="0"/>
          <w:marBottom w:val="0"/>
          <w:divBdr>
            <w:top w:val="none" w:sz="0" w:space="0" w:color="auto"/>
            <w:left w:val="none" w:sz="0" w:space="0" w:color="auto"/>
            <w:bottom w:val="none" w:sz="0" w:space="0" w:color="auto"/>
            <w:right w:val="none" w:sz="0" w:space="0" w:color="auto"/>
          </w:divBdr>
        </w:div>
        <w:div w:id="1267737918">
          <w:marLeft w:val="0"/>
          <w:marRight w:val="0"/>
          <w:marTop w:val="0"/>
          <w:marBottom w:val="0"/>
          <w:divBdr>
            <w:top w:val="none" w:sz="0" w:space="0" w:color="auto"/>
            <w:left w:val="none" w:sz="0" w:space="0" w:color="auto"/>
            <w:bottom w:val="none" w:sz="0" w:space="0" w:color="auto"/>
            <w:right w:val="none" w:sz="0" w:space="0" w:color="auto"/>
          </w:divBdr>
        </w:div>
        <w:div w:id="1333415166">
          <w:marLeft w:val="0"/>
          <w:marRight w:val="0"/>
          <w:marTop w:val="0"/>
          <w:marBottom w:val="0"/>
          <w:divBdr>
            <w:top w:val="none" w:sz="0" w:space="0" w:color="auto"/>
            <w:left w:val="none" w:sz="0" w:space="0" w:color="auto"/>
            <w:bottom w:val="none" w:sz="0" w:space="0" w:color="auto"/>
            <w:right w:val="none" w:sz="0" w:space="0" w:color="auto"/>
          </w:divBdr>
        </w:div>
        <w:div w:id="1141191199">
          <w:marLeft w:val="0"/>
          <w:marRight w:val="0"/>
          <w:marTop w:val="0"/>
          <w:marBottom w:val="0"/>
          <w:divBdr>
            <w:top w:val="none" w:sz="0" w:space="0" w:color="auto"/>
            <w:left w:val="none" w:sz="0" w:space="0" w:color="auto"/>
            <w:bottom w:val="none" w:sz="0" w:space="0" w:color="auto"/>
            <w:right w:val="none" w:sz="0" w:space="0" w:color="auto"/>
          </w:divBdr>
        </w:div>
        <w:div w:id="1522167314">
          <w:marLeft w:val="0"/>
          <w:marRight w:val="0"/>
          <w:marTop w:val="0"/>
          <w:marBottom w:val="0"/>
          <w:divBdr>
            <w:top w:val="none" w:sz="0" w:space="0" w:color="auto"/>
            <w:left w:val="none" w:sz="0" w:space="0" w:color="auto"/>
            <w:bottom w:val="none" w:sz="0" w:space="0" w:color="auto"/>
            <w:right w:val="none" w:sz="0" w:space="0" w:color="auto"/>
          </w:divBdr>
        </w:div>
        <w:div w:id="1465076128">
          <w:marLeft w:val="0"/>
          <w:marRight w:val="0"/>
          <w:marTop w:val="0"/>
          <w:marBottom w:val="0"/>
          <w:divBdr>
            <w:top w:val="none" w:sz="0" w:space="0" w:color="auto"/>
            <w:left w:val="none" w:sz="0" w:space="0" w:color="auto"/>
            <w:bottom w:val="none" w:sz="0" w:space="0" w:color="auto"/>
            <w:right w:val="none" w:sz="0" w:space="0" w:color="auto"/>
          </w:divBdr>
        </w:div>
        <w:div w:id="545876281">
          <w:marLeft w:val="0"/>
          <w:marRight w:val="0"/>
          <w:marTop w:val="0"/>
          <w:marBottom w:val="0"/>
          <w:divBdr>
            <w:top w:val="none" w:sz="0" w:space="0" w:color="auto"/>
            <w:left w:val="none" w:sz="0" w:space="0" w:color="auto"/>
            <w:bottom w:val="none" w:sz="0" w:space="0" w:color="auto"/>
            <w:right w:val="none" w:sz="0" w:space="0" w:color="auto"/>
          </w:divBdr>
        </w:div>
        <w:div w:id="1633707150">
          <w:marLeft w:val="0"/>
          <w:marRight w:val="0"/>
          <w:marTop w:val="0"/>
          <w:marBottom w:val="0"/>
          <w:divBdr>
            <w:top w:val="none" w:sz="0" w:space="0" w:color="auto"/>
            <w:left w:val="none" w:sz="0" w:space="0" w:color="auto"/>
            <w:bottom w:val="none" w:sz="0" w:space="0" w:color="auto"/>
            <w:right w:val="none" w:sz="0" w:space="0" w:color="auto"/>
          </w:divBdr>
        </w:div>
        <w:div w:id="1304043373">
          <w:marLeft w:val="0"/>
          <w:marRight w:val="0"/>
          <w:marTop w:val="0"/>
          <w:marBottom w:val="0"/>
          <w:divBdr>
            <w:top w:val="none" w:sz="0" w:space="0" w:color="auto"/>
            <w:left w:val="none" w:sz="0" w:space="0" w:color="auto"/>
            <w:bottom w:val="none" w:sz="0" w:space="0" w:color="auto"/>
            <w:right w:val="none" w:sz="0" w:space="0" w:color="auto"/>
          </w:divBdr>
        </w:div>
        <w:div w:id="486016788">
          <w:marLeft w:val="0"/>
          <w:marRight w:val="0"/>
          <w:marTop w:val="0"/>
          <w:marBottom w:val="0"/>
          <w:divBdr>
            <w:top w:val="none" w:sz="0" w:space="0" w:color="auto"/>
            <w:left w:val="none" w:sz="0" w:space="0" w:color="auto"/>
            <w:bottom w:val="none" w:sz="0" w:space="0" w:color="auto"/>
            <w:right w:val="none" w:sz="0" w:space="0" w:color="auto"/>
          </w:divBdr>
        </w:div>
        <w:div w:id="387846957">
          <w:marLeft w:val="0"/>
          <w:marRight w:val="0"/>
          <w:marTop w:val="0"/>
          <w:marBottom w:val="0"/>
          <w:divBdr>
            <w:top w:val="none" w:sz="0" w:space="0" w:color="auto"/>
            <w:left w:val="none" w:sz="0" w:space="0" w:color="auto"/>
            <w:bottom w:val="none" w:sz="0" w:space="0" w:color="auto"/>
            <w:right w:val="none" w:sz="0" w:space="0" w:color="auto"/>
          </w:divBdr>
        </w:div>
        <w:div w:id="997343092">
          <w:marLeft w:val="0"/>
          <w:marRight w:val="0"/>
          <w:marTop w:val="0"/>
          <w:marBottom w:val="0"/>
          <w:divBdr>
            <w:top w:val="none" w:sz="0" w:space="0" w:color="auto"/>
            <w:left w:val="none" w:sz="0" w:space="0" w:color="auto"/>
            <w:bottom w:val="none" w:sz="0" w:space="0" w:color="auto"/>
            <w:right w:val="none" w:sz="0" w:space="0" w:color="auto"/>
          </w:divBdr>
        </w:div>
        <w:div w:id="1685017692">
          <w:marLeft w:val="0"/>
          <w:marRight w:val="0"/>
          <w:marTop w:val="0"/>
          <w:marBottom w:val="0"/>
          <w:divBdr>
            <w:top w:val="none" w:sz="0" w:space="0" w:color="auto"/>
            <w:left w:val="none" w:sz="0" w:space="0" w:color="auto"/>
            <w:bottom w:val="none" w:sz="0" w:space="0" w:color="auto"/>
            <w:right w:val="none" w:sz="0" w:space="0" w:color="auto"/>
          </w:divBdr>
        </w:div>
        <w:div w:id="1941445335">
          <w:marLeft w:val="0"/>
          <w:marRight w:val="0"/>
          <w:marTop w:val="0"/>
          <w:marBottom w:val="0"/>
          <w:divBdr>
            <w:top w:val="none" w:sz="0" w:space="0" w:color="auto"/>
            <w:left w:val="none" w:sz="0" w:space="0" w:color="auto"/>
            <w:bottom w:val="none" w:sz="0" w:space="0" w:color="auto"/>
            <w:right w:val="none" w:sz="0" w:space="0" w:color="auto"/>
          </w:divBdr>
        </w:div>
        <w:div w:id="928658911">
          <w:marLeft w:val="0"/>
          <w:marRight w:val="0"/>
          <w:marTop w:val="0"/>
          <w:marBottom w:val="0"/>
          <w:divBdr>
            <w:top w:val="none" w:sz="0" w:space="0" w:color="auto"/>
            <w:left w:val="none" w:sz="0" w:space="0" w:color="auto"/>
            <w:bottom w:val="none" w:sz="0" w:space="0" w:color="auto"/>
            <w:right w:val="none" w:sz="0" w:space="0" w:color="auto"/>
          </w:divBdr>
        </w:div>
        <w:div w:id="1320887978">
          <w:marLeft w:val="0"/>
          <w:marRight w:val="0"/>
          <w:marTop w:val="0"/>
          <w:marBottom w:val="0"/>
          <w:divBdr>
            <w:top w:val="none" w:sz="0" w:space="0" w:color="auto"/>
            <w:left w:val="none" w:sz="0" w:space="0" w:color="auto"/>
            <w:bottom w:val="none" w:sz="0" w:space="0" w:color="auto"/>
            <w:right w:val="none" w:sz="0" w:space="0" w:color="auto"/>
          </w:divBdr>
        </w:div>
        <w:div w:id="1393187962">
          <w:marLeft w:val="0"/>
          <w:marRight w:val="0"/>
          <w:marTop w:val="0"/>
          <w:marBottom w:val="0"/>
          <w:divBdr>
            <w:top w:val="none" w:sz="0" w:space="0" w:color="auto"/>
            <w:left w:val="none" w:sz="0" w:space="0" w:color="auto"/>
            <w:bottom w:val="none" w:sz="0" w:space="0" w:color="auto"/>
            <w:right w:val="none" w:sz="0" w:space="0" w:color="auto"/>
          </w:divBdr>
        </w:div>
        <w:div w:id="1492793356">
          <w:marLeft w:val="0"/>
          <w:marRight w:val="0"/>
          <w:marTop w:val="0"/>
          <w:marBottom w:val="0"/>
          <w:divBdr>
            <w:top w:val="none" w:sz="0" w:space="0" w:color="auto"/>
            <w:left w:val="none" w:sz="0" w:space="0" w:color="auto"/>
            <w:bottom w:val="none" w:sz="0" w:space="0" w:color="auto"/>
            <w:right w:val="none" w:sz="0" w:space="0" w:color="auto"/>
          </w:divBdr>
        </w:div>
        <w:div w:id="1104302702">
          <w:marLeft w:val="0"/>
          <w:marRight w:val="0"/>
          <w:marTop w:val="0"/>
          <w:marBottom w:val="0"/>
          <w:divBdr>
            <w:top w:val="none" w:sz="0" w:space="0" w:color="auto"/>
            <w:left w:val="none" w:sz="0" w:space="0" w:color="auto"/>
            <w:bottom w:val="none" w:sz="0" w:space="0" w:color="auto"/>
            <w:right w:val="none" w:sz="0" w:space="0" w:color="auto"/>
          </w:divBdr>
        </w:div>
        <w:div w:id="2039357302">
          <w:marLeft w:val="0"/>
          <w:marRight w:val="0"/>
          <w:marTop w:val="0"/>
          <w:marBottom w:val="0"/>
          <w:divBdr>
            <w:top w:val="none" w:sz="0" w:space="0" w:color="auto"/>
            <w:left w:val="none" w:sz="0" w:space="0" w:color="auto"/>
            <w:bottom w:val="none" w:sz="0" w:space="0" w:color="auto"/>
            <w:right w:val="none" w:sz="0" w:space="0" w:color="auto"/>
          </w:divBdr>
        </w:div>
        <w:div w:id="347290656">
          <w:marLeft w:val="0"/>
          <w:marRight w:val="0"/>
          <w:marTop w:val="0"/>
          <w:marBottom w:val="0"/>
          <w:divBdr>
            <w:top w:val="none" w:sz="0" w:space="0" w:color="auto"/>
            <w:left w:val="none" w:sz="0" w:space="0" w:color="auto"/>
            <w:bottom w:val="none" w:sz="0" w:space="0" w:color="auto"/>
            <w:right w:val="none" w:sz="0" w:space="0" w:color="auto"/>
          </w:divBdr>
        </w:div>
        <w:div w:id="836116673">
          <w:marLeft w:val="0"/>
          <w:marRight w:val="0"/>
          <w:marTop w:val="0"/>
          <w:marBottom w:val="0"/>
          <w:divBdr>
            <w:top w:val="none" w:sz="0" w:space="0" w:color="auto"/>
            <w:left w:val="none" w:sz="0" w:space="0" w:color="auto"/>
            <w:bottom w:val="none" w:sz="0" w:space="0" w:color="auto"/>
            <w:right w:val="none" w:sz="0" w:space="0" w:color="auto"/>
          </w:divBdr>
        </w:div>
        <w:div w:id="463349747">
          <w:marLeft w:val="0"/>
          <w:marRight w:val="0"/>
          <w:marTop w:val="0"/>
          <w:marBottom w:val="0"/>
          <w:divBdr>
            <w:top w:val="none" w:sz="0" w:space="0" w:color="auto"/>
            <w:left w:val="none" w:sz="0" w:space="0" w:color="auto"/>
            <w:bottom w:val="none" w:sz="0" w:space="0" w:color="auto"/>
            <w:right w:val="none" w:sz="0" w:space="0" w:color="auto"/>
          </w:divBdr>
        </w:div>
        <w:div w:id="432827947">
          <w:marLeft w:val="0"/>
          <w:marRight w:val="0"/>
          <w:marTop w:val="0"/>
          <w:marBottom w:val="0"/>
          <w:divBdr>
            <w:top w:val="none" w:sz="0" w:space="0" w:color="auto"/>
            <w:left w:val="none" w:sz="0" w:space="0" w:color="auto"/>
            <w:bottom w:val="none" w:sz="0" w:space="0" w:color="auto"/>
            <w:right w:val="none" w:sz="0" w:space="0" w:color="auto"/>
          </w:divBdr>
        </w:div>
        <w:div w:id="317614617">
          <w:marLeft w:val="0"/>
          <w:marRight w:val="0"/>
          <w:marTop w:val="0"/>
          <w:marBottom w:val="0"/>
          <w:divBdr>
            <w:top w:val="none" w:sz="0" w:space="0" w:color="auto"/>
            <w:left w:val="none" w:sz="0" w:space="0" w:color="auto"/>
            <w:bottom w:val="none" w:sz="0" w:space="0" w:color="auto"/>
            <w:right w:val="none" w:sz="0" w:space="0" w:color="auto"/>
          </w:divBdr>
        </w:div>
      </w:divsChild>
    </w:div>
    <w:div w:id="2095124080">
      <w:bodyDiv w:val="1"/>
      <w:marLeft w:val="0"/>
      <w:marRight w:val="0"/>
      <w:marTop w:val="0"/>
      <w:marBottom w:val="0"/>
      <w:divBdr>
        <w:top w:val="none" w:sz="0" w:space="0" w:color="auto"/>
        <w:left w:val="none" w:sz="0" w:space="0" w:color="auto"/>
        <w:bottom w:val="none" w:sz="0" w:space="0" w:color="auto"/>
        <w:right w:val="none" w:sz="0" w:space="0" w:color="auto"/>
      </w:divBdr>
      <w:divsChild>
        <w:div w:id="830098607">
          <w:marLeft w:val="0"/>
          <w:marRight w:val="0"/>
          <w:marTop w:val="0"/>
          <w:marBottom w:val="0"/>
          <w:divBdr>
            <w:top w:val="none" w:sz="0" w:space="0" w:color="auto"/>
            <w:left w:val="none" w:sz="0" w:space="0" w:color="auto"/>
            <w:bottom w:val="none" w:sz="0" w:space="0" w:color="auto"/>
            <w:right w:val="none" w:sz="0" w:space="0" w:color="auto"/>
          </w:divBdr>
        </w:div>
        <w:div w:id="10567803">
          <w:marLeft w:val="0"/>
          <w:marRight w:val="0"/>
          <w:marTop w:val="0"/>
          <w:marBottom w:val="0"/>
          <w:divBdr>
            <w:top w:val="none" w:sz="0" w:space="0" w:color="auto"/>
            <w:left w:val="none" w:sz="0" w:space="0" w:color="auto"/>
            <w:bottom w:val="none" w:sz="0" w:space="0" w:color="auto"/>
            <w:right w:val="none" w:sz="0" w:space="0" w:color="auto"/>
          </w:divBdr>
        </w:div>
        <w:div w:id="1148673154">
          <w:marLeft w:val="0"/>
          <w:marRight w:val="0"/>
          <w:marTop w:val="0"/>
          <w:marBottom w:val="0"/>
          <w:divBdr>
            <w:top w:val="none" w:sz="0" w:space="0" w:color="auto"/>
            <w:left w:val="none" w:sz="0" w:space="0" w:color="auto"/>
            <w:bottom w:val="none" w:sz="0" w:space="0" w:color="auto"/>
            <w:right w:val="none" w:sz="0" w:space="0" w:color="auto"/>
          </w:divBdr>
        </w:div>
        <w:div w:id="115806046">
          <w:marLeft w:val="0"/>
          <w:marRight w:val="0"/>
          <w:marTop w:val="0"/>
          <w:marBottom w:val="0"/>
          <w:divBdr>
            <w:top w:val="none" w:sz="0" w:space="0" w:color="auto"/>
            <w:left w:val="none" w:sz="0" w:space="0" w:color="auto"/>
            <w:bottom w:val="none" w:sz="0" w:space="0" w:color="auto"/>
            <w:right w:val="none" w:sz="0" w:space="0" w:color="auto"/>
          </w:divBdr>
        </w:div>
        <w:div w:id="585963494">
          <w:marLeft w:val="0"/>
          <w:marRight w:val="0"/>
          <w:marTop w:val="0"/>
          <w:marBottom w:val="0"/>
          <w:divBdr>
            <w:top w:val="none" w:sz="0" w:space="0" w:color="auto"/>
            <w:left w:val="none" w:sz="0" w:space="0" w:color="auto"/>
            <w:bottom w:val="none" w:sz="0" w:space="0" w:color="auto"/>
            <w:right w:val="none" w:sz="0" w:space="0" w:color="auto"/>
          </w:divBdr>
        </w:div>
        <w:div w:id="1455245254">
          <w:marLeft w:val="0"/>
          <w:marRight w:val="0"/>
          <w:marTop w:val="0"/>
          <w:marBottom w:val="0"/>
          <w:divBdr>
            <w:top w:val="none" w:sz="0" w:space="0" w:color="auto"/>
            <w:left w:val="none" w:sz="0" w:space="0" w:color="auto"/>
            <w:bottom w:val="none" w:sz="0" w:space="0" w:color="auto"/>
            <w:right w:val="none" w:sz="0" w:space="0" w:color="auto"/>
          </w:divBdr>
        </w:div>
        <w:div w:id="29382506">
          <w:marLeft w:val="0"/>
          <w:marRight w:val="0"/>
          <w:marTop w:val="0"/>
          <w:marBottom w:val="0"/>
          <w:divBdr>
            <w:top w:val="none" w:sz="0" w:space="0" w:color="auto"/>
            <w:left w:val="none" w:sz="0" w:space="0" w:color="auto"/>
            <w:bottom w:val="none" w:sz="0" w:space="0" w:color="auto"/>
            <w:right w:val="none" w:sz="0" w:space="0" w:color="auto"/>
          </w:divBdr>
        </w:div>
        <w:div w:id="393359205">
          <w:marLeft w:val="0"/>
          <w:marRight w:val="0"/>
          <w:marTop w:val="0"/>
          <w:marBottom w:val="0"/>
          <w:divBdr>
            <w:top w:val="none" w:sz="0" w:space="0" w:color="auto"/>
            <w:left w:val="none" w:sz="0" w:space="0" w:color="auto"/>
            <w:bottom w:val="none" w:sz="0" w:space="0" w:color="auto"/>
            <w:right w:val="none" w:sz="0" w:space="0" w:color="auto"/>
          </w:divBdr>
        </w:div>
        <w:div w:id="1190415721">
          <w:marLeft w:val="0"/>
          <w:marRight w:val="0"/>
          <w:marTop w:val="0"/>
          <w:marBottom w:val="0"/>
          <w:divBdr>
            <w:top w:val="none" w:sz="0" w:space="0" w:color="auto"/>
            <w:left w:val="none" w:sz="0" w:space="0" w:color="auto"/>
            <w:bottom w:val="none" w:sz="0" w:space="0" w:color="auto"/>
            <w:right w:val="none" w:sz="0" w:space="0" w:color="auto"/>
          </w:divBdr>
        </w:div>
        <w:div w:id="1509707815">
          <w:marLeft w:val="0"/>
          <w:marRight w:val="0"/>
          <w:marTop w:val="0"/>
          <w:marBottom w:val="0"/>
          <w:divBdr>
            <w:top w:val="none" w:sz="0" w:space="0" w:color="auto"/>
            <w:left w:val="none" w:sz="0" w:space="0" w:color="auto"/>
            <w:bottom w:val="none" w:sz="0" w:space="0" w:color="auto"/>
            <w:right w:val="none" w:sz="0" w:space="0" w:color="auto"/>
          </w:divBdr>
        </w:div>
        <w:div w:id="284967051">
          <w:marLeft w:val="0"/>
          <w:marRight w:val="0"/>
          <w:marTop w:val="0"/>
          <w:marBottom w:val="0"/>
          <w:divBdr>
            <w:top w:val="none" w:sz="0" w:space="0" w:color="auto"/>
            <w:left w:val="none" w:sz="0" w:space="0" w:color="auto"/>
            <w:bottom w:val="none" w:sz="0" w:space="0" w:color="auto"/>
            <w:right w:val="none" w:sz="0" w:space="0" w:color="auto"/>
          </w:divBdr>
        </w:div>
        <w:div w:id="490753301">
          <w:marLeft w:val="0"/>
          <w:marRight w:val="0"/>
          <w:marTop w:val="0"/>
          <w:marBottom w:val="0"/>
          <w:divBdr>
            <w:top w:val="none" w:sz="0" w:space="0" w:color="auto"/>
            <w:left w:val="none" w:sz="0" w:space="0" w:color="auto"/>
            <w:bottom w:val="none" w:sz="0" w:space="0" w:color="auto"/>
            <w:right w:val="none" w:sz="0" w:space="0" w:color="auto"/>
          </w:divBdr>
        </w:div>
        <w:div w:id="1128477709">
          <w:marLeft w:val="0"/>
          <w:marRight w:val="0"/>
          <w:marTop w:val="0"/>
          <w:marBottom w:val="0"/>
          <w:divBdr>
            <w:top w:val="none" w:sz="0" w:space="0" w:color="auto"/>
            <w:left w:val="none" w:sz="0" w:space="0" w:color="auto"/>
            <w:bottom w:val="none" w:sz="0" w:space="0" w:color="auto"/>
            <w:right w:val="none" w:sz="0" w:space="0" w:color="auto"/>
          </w:divBdr>
        </w:div>
        <w:div w:id="1823303128">
          <w:marLeft w:val="0"/>
          <w:marRight w:val="0"/>
          <w:marTop w:val="0"/>
          <w:marBottom w:val="0"/>
          <w:divBdr>
            <w:top w:val="none" w:sz="0" w:space="0" w:color="auto"/>
            <w:left w:val="none" w:sz="0" w:space="0" w:color="auto"/>
            <w:bottom w:val="none" w:sz="0" w:space="0" w:color="auto"/>
            <w:right w:val="none" w:sz="0" w:space="0" w:color="auto"/>
          </w:divBdr>
        </w:div>
        <w:div w:id="639068993">
          <w:marLeft w:val="0"/>
          <w:marRight w:val="0"/>
          <w:marTop w:val="0"/>
          <w:marBottom w:val="0"/>
          <w:divBdr>
            <w:top w:val="none" w:sz="0" w:space="0" w:color="auto"/>
            <w:left w:val="none" w:sz="0" w:space="0" w:color="auto"/>
            <w:bottom w:val="none" w:sz="0" w:space="0" w:color="auto"/>
            <w:right w:val="none" w:sz="0" w:space="0" w:color="auto"/>
          </w:divBdr>
        </w:div>
        <w:div w:id="1048795234">
          <w:marLeft w:val="0"/>
          <w:marRight w:val="0"/>
          <w:marTop w:val="0"/>
          <w:marBottom w:val="0"/>
          <w:divBdr>
            <w:top w:val="none" w:sz="0" w:space="0" w:color="auto"/>
            <w:left w:val="none" w:sz="0" w:space="0" w:color="auto"/>
            <w:bottom w:val="none" w:sz="0" w:space="0" w:color="auto"/>
            <w:right w:val="none" w:sz="0" w:space="0" w:color="auto"/>
          </w:divBdr>
        </w:div>
        <w:div w:id="934938481">
          <w:marLeft w:val="0"/>
          <w:marRight w:val="0"/>
          <w:marTop w:val="0"/>
          <w:marBottom w:val="0"/>
          <w:divBdr>
            <w:top w:val="none" w:sz="0" w:space="0" w:color="auto"/>
            <w:left w:val="none" w:sz="0" w:space="0" w:color="auto"/>
            <w:bottom w:val="none" w:sz="0" w:space="0" w:color="auto"/>
            <w:right w:val="none" w:sz="0" w:space="0" w:color="auto"/>
          </w:divBdr>
        </w:div>
        <w:div w:id="2047757486">
          <w:marLeft w:val="0"/>
          <w:marRight w:val="0"/>
          <w:marTop w:val="0"/>
          <w:marBottom w:val="0"/>
          <w:divBdr>
            <w:top w:val="none" w:sz="0" w:space="0" w:color="auto"/>
            <w:left w:val="none" w:sz="0" w:space="0" w:color="auto"/>
            <w:bottom w:val="none" w:sz="0" w:space="0" w:color="auto"/>
            <w:right w:val="none" w:sz="0" w:space="0" w:color="auto"/>
          </w:divBdr>
        </w:div>
        <w:div w:id="1152985436">
          <w:marLeft w:val="0"/>
          <w:marRight w:val="0"/>
          <w:marTop w:val="0"/>
          <w:marBottom w:val="0"/>
          <w:divBdr>
            <w:top w:val="none" w:sz="0" w:space="0" w:color="auto"/>
            <w:left w:val="none" w:sz="0" w:space="0" w:color="auto"/>
            <w:bottom w:val="none" w:sz="0" w:space="0" w:color="auto"/>
            <w:right w:val="none" w:sz="0" w:space="0" w:color="auto"/>
          </w:divBdr>
        </w:div>
        <w:div w:id="1126461833">
          <w:marLeft w:val="0"/>
          <w:marRight w:val="0"/>
          <w:marTop w:val="0"/>
          <w:marBottom w:val="0"/>
          <w:divBdr>
            <w:top w:val="none" w:sz="0" w:space="0" w:color="auto"/>
            <w:left w:val="none" w:sz="0" w:space="0" w:color="auto"/>
            <w:bottom w:val="none" w:sz="0" w:space="0" w:color="auto"/>
            <w:right w:val="none" w:sz="0" w:space="0" w:color="auto"/>
          </w:divBdr>
        </w:div>
        <w:div w:id="971639179">
          <w:marLeft w:val="0"/>
          <w:marRight w:val="0"/>
          <w:marTop w:val="0"/>
          <w:marBottom w:val="0"/>
          <w:divBdr>
            <w:top w:val="none" w:sz="0" w:space="0" w:color="auto"/>
            <w:left w:val="none" w:sz="0" w:space="0" w:color="auto"/>
            <w:bottom w:val="none" w:sz="0" w:space="0" w:color="auto"/>
            <w:right w:val="none" w:sz="0" w:space="0" w:color="auto"/>
          </w:divBdr>
        </w:div>
        <w:div w:id="604768861">
          <w:marLeft w:val="0"/>
          <w:marRight w:val="0"/>
          <w:marTop w:val="0"/>
          <w:marBottom w:val="0"/>
          <w:divBdr>
            <w:top w:val="none" w:sz="0" w:space="0" w:color="auto"/>
            <w:left w:val="none" w:sz="0" w:space="0" w:color="auto"/>
            <w:bottom w:val="none" w:sz="0" w:space="0" w:color="auto"/>
            <w:right w:val="none" w:sz="0" w:space="0" w:color="auto"/>
          </w:divBdr>
        </w:div>
        <w:div w:id="378552507">
          <w:marLeft w:val="0"/>
          <w:marRight w:val="0"/>
          <w:marTop w:val="0"/>
          <w:marBottom w:val="0"/>
          <w:divBdr>
            <w:top w:val="none" w:sz="0" w:space="0" w:color="auto"/>
            <w:left w:val="none" w:sz="0" w:space="0" w:color="auto"/>
            <w:bottom w:val="none" w:sz="0" w:space="0" w:color="auto"/>
            <w:right w:val="none" w:sz="0" w:space="0" w:color="auto"/>
          </w:divBdr>
        </w:div>
        <w:div w:id="1621835110">
          <w:marLeft w:val="0"/>
          <w:marRight w:val="0"/>
          <w:marTop w:val="0"/>
          <w:marBottom w:val="0"/>
          <w:divBdr>
            <w:top w:val="none" w:sz="0" w:space="0" w:color="auto"/>
            <w:left w:val="none" w:sz="0" w:space="0" w:color="auto"/>
            <w:bottom w:val="none" w:sz="0" w:space="0" w:color="auto"/>
            <w:right w:val="none" w:sz="0" w:space="0" w:color="auto"/>
          </w:divBdr>
        </w:div>
        <w:div w:id="383064006">
          <w:marLeft w:val="0"/>
          <w:marRight w:val="0"/>
          <w:marTop w:val="0"/>
          <w:marBottom w:val="0"/>
          <w:divBdr>
            <w:top w:val="none" w:sz="0" w:space="0" w:color="auto"/>
            <w:left w:val="none" w:sz="0" w:space="0" w:color="auto"/>
            <w:bottom w:val="none" w:sz="0" w:space="0" w:color="auto"/>
            <w:right w:val="none" w:sz="0" w:space="0" w:color="auto"/>
          </w:divBdr>
        </w:div>
        <w:div w:id="659694280">
          <w:marLeft w:val="0"/>
          <w:marRight w:val="0"/>
          <w:marTop w:val="0"/>
          <w:marBottom w:val="0"/>
          <w:divBdr>
            <w:top w:val="none" w:sz="0" w:space="0" w:color="auto"/>
            <w:left w:val="none" w:sz="0" w:space="0" w:color="auto"/>
            <w:bottom w:val="none" w:sz="0" w:space="0" w:color="auto"/>
            <w:right w:val="none" w:sz="0" w:space="0" w:color="auto"/>
          </w:divBdr>
        </w:div>
        <w:div w:id="1969244273">
          <w:marLeft w:val="0"/>
          <w:marRight w:val="0"/>
          <w:marTop w:val="0"/>
          <w:marBottom w:val="0"/>
          <w:divBdr>
            <w:top w:val="none" w:sz="0" w:space="0" w:color="auto"/>
            <w:left w:val="none" w:sz="0" w:space="0" w:color="auto"/>
            <w:bottom w:val="none" w:sz="0" w:space="0" w:color="auto"/>
            <w:right w:val="none" w:sz="0" w:space="0" w:color="auto"/>
          </w:divBdr>
        </w:div>
        <w:div w:id="712845987">
          <w:marLeft w:val="0"/>
          <w:marRight w:val="0"/>
          <w:marTop w:val="0"/>
          <w:marBottom w:val="0"/>
          <w:divBdr>
            <w:top w:val="none" w:sz="0" w:space="0" w:color="auto"/>
            <w:left w:val="none" w:sz="0" w:space="0" w:color="auto"/>
            <w:bottom w:val="none" w:sz="0" w:space="0" w:color="auto"/>
            <w:right w:val="none" w:sz="0" w:space="0" w:color="auto"/>
          </w:divBdr>
        </w:div>
        <w:div w:id="1252355392">
          <w:marLeft w:val="0"/>
          <w:marRight w:val="0"/>
          <w:marTop w:val="0"/>
          <w:marBottom w:val="0"/>
          <w:divBdr>
            <w:top w:val="none" w:sz="0" w:space="0" w:color="auto"/>
            <w:left w:val="none" w:sz="0" w:space="0" w:color="auto"/>
            <w:bottom w:val="none" w:sz="0" w:space="0" w:color="auto"/>
            <w:right w:val="none" w:sz="0" w:space="0" w:color="auto"/>
          </w:divBdr>
        </w:div>
        <w:div w:id="1746099523">
          <w:marLeft w:val="0"/>
          <w:marRight w:val="0"/>
          <w:marTop w:val="0"/>
          <w:marBottom w:val="0"/>
          <w:divBdr>
            <w:top w:val="none" w:sz="0" w:space="0" w:color="auto"/>
            <w:left w:val="none" w:sz="0" w:space="0" w:color="auto"/>
            <w:bottom w:val="none" w:sz="0" w:space="0" w:color="auto"/>
            <w:right w:val="none" w:sz="0" w:space="0" w:color="auto"/>
          </w:divBdr>
        </w:div>
        <w:div w:id="1969847802">
          <w:marLeft w:val="0"/>
          <w:marRight w:val="0"/>
          <w:marTop w:val="0"/>
          <w:marBottom w:val="0"/>
          <w:divBdr>
            <w:top w:val="none" w:sz="0" w:space="0" w:color="auto"/>
            <w:left w:val="none" w:sz="0" w:space="0" w:color="auto"/>
            <w:bottom w:val="none" w:sz="0" w:space="0" w:color="auto"/>
            <w:right w:val="none" w:sz="0" w:space="0" w:color="auto"/>
          </w:divBdr>
        </w:div>
        <w:div w:id="26222332">
          <w:marLeft w:val="0"/>
          <w:marRight w:val="0"/>
          <w:marTop w:val="0"/>
          <w:marBottom w:val="0"/>
          <w:divBdr>
            <w:top w:val="none" w:sz="0" w:space="0" w:color="auto"/>
            <w:left w:val="none" w:sz="0" w:space="0" w:color="auto"/>
            <w:bottom w:val="none" w:sz="0" w:space="0" w:color="auto"/>
            <w:right w:val="none" w:sz="0" w:space="0" w:color="auto"/>
          </w:divBdr>
        </w:div>
        <w:div w:id="922648378">
          <w:marLeft w:val="0"/>
          <w:marRight w:val="0"/>
          <w:marTop w:val="0"/>
          <w:marBottom w:val="0"/>
          <w:divBdr>
            <w:top w:val="none" w:sz="0" w:space="0" w:color="auto"/>
            <w:left w:val="none" w:sz="0" w:space="0" w:color="auto"/>
            <w:bottom w:val="none" w:sz="0" w:space="0" w:color="auto"/>
            <w:right w:val="none" w:sz="0" w:space="0" w:color="auto"/>
          </w:divBdr>
        </w:div>
        <w:div w:id="38170966">
          <w:marLeft w:val="0"/>
          <w:marRight w:val="0"/>
          <w:marTop w:val="0"/>
          <w:marBottom w:val="0"/>
          <w:divBdr>
            <w:top w:val="none" w:sz="0" w:space="0" w:color="auto"/>
            <w:left w:val="none" w:sz="0" w:space="0" w:color="auto"/>
            <w:bottom w:val="none" w:sz="0" w:space="0" w:color="auto"/>
            <w:right w:val="none" w:sz="0" w:space="0" w:color="auto"/>
          </w:divBdr>
        </w:div>
        <w:div w:id="539903874">
          <w:marLeft w:val="0"/>
          <w:marRight w:val="0"/>
          <w:marTop w:val="0"/>
          <w:marBottom w:val="0"/>
          <w:divBdr>
            <w:top w:val="none" w:sz="0" w:space="0" w:color="auto"/>
            <w:left w:val="none" w:sz="0" w:space="0" w:color="auto"/>
            <w:bottom w:val="none" w:sz="0" w:space="0" w:color="auto"/>
            <w:right w:val="none" w:sz="0" w:space="0" w:color="auto"/>
          </w:divBdr>
        </w:div>
        <w:div w:id="1402143260">
          <w:marLeft w:val="0"/>
          <w:marRight w:val="0"/>
          <w:marTop w:val="0"/>
          <w:marBottom w:val="0"/>
          <w:divBdr>
            <w:top w:val="none" w:sz="0" w:space="0" w:color="auto"/>
            <w:left w:val="none" w:sz="0" w:space="0" w:color="auto"/>
            <w:bottom w:val="none" w:sz="0" w:space="0" w:color="auto"/>
            <w:right w:val="none" w:sz="0" w:space="0" w:color="auto"/>
          </w:divBdr>
        </w:div>
      </w:divsChild>
    </w:div>
    <w:div w:id="2106223490">
      <w:bodyDiv w:val="1"/>
      <w:marLeft w:val="0"/>
      <w:marRight w:val="0"/>
      <w:marTop w:val="0"/>
      <w:marBottom w:val="0"/>
      <w:divBdr>
        <w:top w:val="none" w:sz="0" w:space="0" w:color="auto"/>
        <w:left w:val="none" w:sz="0" w:space="0" w:color="auto"/>
        <w:bottom w:val="none" w:sz="0" w:space="0" w:color="auto"/>
        <w:right w:val="none" w:sz="0" w:space="0" w:color="auto"/>
      </w:divBdr>
      <w:divsChild>
        <w:div w:id="431240042">
          <w:marLeft w:val="0"/>
          <w:marRight w:val="0"/>
          <w:marTop w:val="0"/>
          <w:marBottom w:val="0"/>
          <w:divBdr>
            <w:top w:val="none" w:sz="0" w:space="0" w:color="auto"/>
            <w:left w:val="none" w:sz="0" w:space="0" w:color="auto"/>
            <w:bottom w:val="none" w:sz="0" w:space="0" w:color="auto"/>
            <w:right w:val="none" w:sz="0" w:space="0" w:color="auto"/>
          </w:divBdr>
        </w:div>
        <w:div w:id="1961646635">
          <w:marLeft w:val="0"/>
          <w:marRight w:val="0"/>
          <w:marTop w:val="0"/>
          <w:marBottom w:val="0"/>
          <w:divBdr>
            <w:top w:val="none" w:sz="0" w:space="0" w:color="auto"/>
            <w:left w:val="none" w:sz="0" w:space="0" w:color="auto"/>
            <w:bottom w:val="none" w:sz="0" w:space="0" w:color="auto"/>
            <w:right w:val="none" w:sz="0" w:space="0" w:color="auto"/>
          </w:divBdr>
        </w:div>
        <w:div w:id="1299456666">
          <w:marLeft w:val="0"/>
          <w:marRight w:val="0"/>
          <w:marTop w:val="0"/>
          <w:marBottom w:val="0"/>
          <w:divBdr>
            <w:top w:val="none" w:sz="0" w:space="0" w:color="auto"/>
            <w:left w:val="none" w:sz="0" w:space="0" w:color="auto"/>
            <w:bottom w:val="none" w:sz="0" w:space="0" w:color="auto"/>
            <w:right w:val="none" w:sz="0" w:space="0" w:color="auto"/>
          </w:divBdr>
        </w:div>
        <w:div w:id="1943490022">
          <w:marLeft w:val="0"/>
          <w:marRight w:val="0"/>
          <w:marTop w:val="0"/>
          <w:marBottom w:val="0"/>
          <w:divBdr>
            <w:top w:val="none" w:sz="0" w:space="0" w:color="auto"/>
            <w:left w:val="none" w:sz="0" w:space="0" w:color="auto"/>
            <w:bottom w:val="none" w:sz="0" w:space="0" w:color="auto"/>
            <w:right w:val="none" w:sz="0" w:space="0" w:color="auto"/>
          </w:divBdr>
        </w:div>
        <w:div w:id="211157316">
          <w:marLeft w:val="0"/>
          <w:marRight w:val="0"/>
          <w:marTop w:val="0"/>
          <w:marBottom w:val="0"/>
          <w:divBdr>
            <w:top w:val="none" w:sz="0" w:space="0" w:color="auto"/>
            <w:left w:val="none" w:sz="0" w:space="0" w:color="auto"/>
            <w:bottom w:val="none" w:sz="0" w:space="0" w:color="auto"/>
            <w:right w:val="none" w:sz="0" w:space="0" w:color="auto"/>
          </w:divBdr>
        </w:div>
        <w:div w:id="156464987">
          <w:marLeft w:val="0"/>
          <w:marRight w:val="0"/>
          <w:marTop w:val="0"/>
          <w:marBottom w:val="0"/>
          <w:divBdr>
            <w:top w:val="none" w:sz="0" w:space="0" w:color="auto"/>
            <w:left w:val="none" w:sz="0" w:space="0" w:color="auto"/>
            <w:bottom w:val="none" w:sz="0" w:space="0" w:color="auto"/>
            <w:right w:val="none" w:sz="0" w:space="0" w:color="auto"/>
          </w:divBdr>
        </w:div>
        <w:div w:id="180238712">
          <w:marLeft w:val="0"/>
          <w:marRight w:val="0"/>
          <w:marTop w:val="0"/>
          <w:marBottom w:val="0"/>
          <w:divBdr>
            <w:top w:val="none" w:sz="0" w:space="0" w:color="auto"/>
            <w:left w:val="none" w:sz="0" w:space="0" w:color="auto"/>
            <w:bottom w:val="none" w:sz="0" w:space="0" w:color="auto"/>
            <w:right w:val="none" w:sz="0" w:space="0" w:color="auto"/>
          </w:divBdr>
        </w:div>
        <w:div w:id="1031078085">
          <w:marLeft w:val="0"/>
          <w:marRight w:val="0"/>
          <w:marTop w:val="0"/>
          <w:marBottom w:val="0"/>
          <w:divBdr>
            <w:top w:val="none" w:sz="0" w:space="0" w:color="auto"/>
            <w:left w:val="none" w:sz="0" w:space="0" w:color="auto"/>
            <w:bottom w:val="none" w:sz="0" w:space="0" w:color="auto"/>
            <w:right w:val="none" w:sz="0" w:space="0" w:color="auto"/>
          </w:divBdr>
        </w:div>
        <w:div w:id="356542024">
          <w:marLeft w:val="0"/>
          <w:marRight w:val="0"/>
          <w:marTop w:val="0"/>
          <w:marBottom w:val="0"/>
          <w:divBdr>
            <w:top w:val="none" w:sz="0" w:space="0" w:color="auto"/>
            <w:left w:val="none" w:sz="0" w:space="0" w:color="auto"/>
            <w:bottom w:val="none" w:sz="0" w:space="0" w:color="auto"/>
            <w:right w:val="none" w:sz="0" w:space="0" w:color="auto"/>
          </w:divBdr>
        </w:div>
        <w:div w:id="287510129">
          <w:marLeft w:val="0"/>
          <w:marRight w:val="0"/>
          <w:marTop w:val="0"/>
          <w:marBottom w:val="0"/>
          <w:divBdr>
            <w:top w:val="none" w:sz="0" w:space="0" w:color="auto"/>
            <w:left w:val="none" w:sz="0" w:space="0" w:color="auto"/>
            <w:bottom w:val="none" w:sz="0" w:space="0" w:color="auto"/>
            <w:right w:val="none" w:sz="0" w:space="0" w:color="auto"/>
          </w:divBdr>
        </w:div>
        <w:div w:id="2125343328">
          <w:marLeft w:val="0"/>
          <w:marRight w:val="0"/>
          <w:marTop w:val="0"/>
          <w:marBottom w:val="0"/>
          <w:divBdr>
            <w:top w:val="none" w:sz="0" w:space="0" w:color="auto"/>
            <w:left w:val="none" w:sz="0" w:space="0" w:color="auto"/>
            <w:bottom w:val="none" w:sz="0" w:space="0" w:color="auto"/>
            <w:right w:val="none" w:sz="0" w:space="0" w:color="auto"/>
          </w:divBdr>
        </w:div>
        <w:div w:id="939996302">
          <w:marLeft w:val="0"/>
          <w:marRight w:val="0"/>
          <w:marTop w:val="0"/>
          <w:marBottom w:val="0"/>
          <w:divBdr>
            <w:top w:val="none" w:sz="0" w:space="0" w:color="auto"/>
            <w:left w:val="none" w:sz="0" w:space="0" w:color="auto"/>
            <w:bottom w:val="none" w:sz="0" w:space="0" w:color="auto"/>
            <w:right w:val="none" w:sz="0" w:space="0" w:color="auto"/>
          </w:divBdr>
        </w:div>
        <w:div w:id="987249272">
          <w:marLeft w:val="0"/>
          <w:marRight w:val="0"/>
          <w:marTop w:val="0"/>
          <w:marBottom w:val="0"/>
          <w:divBdr>
            <w:top w:val="none" w:sz="0" w:space="0" w:color="auto"/>
            <w:left w:val="none" w:sz="0" w:space="0" w:color="auto"/>
            <w:bottom w:val="none" w:sz="0" w:space="0" w:color="auto"/>
            <w:right w:val="none" w:sz="0" w:space="0" w:color="auto"/>
          </w:divBdr>
        </w:div>
        <w:div w:id="379745639">
          <w:marLeft w:val="0"/>
          <w:marRight w:val="0"/>
          <w:marTop w:val="0"/>
          <w:marBottom w:val="0"/>
          <w:divBdr>
            <w:top w:val="none" w:sz="0" w:space="0" w:color="auto"/>
            <w:left w:val="none" w:sz="0" w:space="0" w:color="auto"/>
            <w:bottom w:val="none" w:sz="0" w:space="0" w:color="auto"/>
            <w:right w:val="none" w:sz="0" w:space="0" w:color="auto"/>
          </w:divBdr>
        </w:div>
        <w:div w:id="327489185">
          <w:marLeft w:val="0"/>
          <w:marRight w:val="0"/>
          <w:marTop w:val="0"/>
          <w:marBottom w:val="0"/>
          <w:divBdr>
            <w:top w:val="none" w:sz="0" w:space="0" w:color="auto"/>
            <w:left w:val="none" w:sz="0" w:space="0" w:color="auto"/>
            <w:bottom w:val="none" w:sz="0" w:space="0" w:color="auto"/>
            <w:right w:val="none" w:sz="0" w:space="0" w:color="auto"/>
          </w:divBdr>
        </w:div>
        <w:div w:id="556938805">
          <w:marLeft w:val="0"/>
          <w:marRight w:val="0"/>
          <w:marTop w:val="0"/>
          <w:marBottom w:val="0"/>
          <w:divBdr>
            <w:top w:val="none" w:sz="0" w:space="0" w:color="auto"/>
            <w:left w:val="none" w:sz="0" w:space="0" w:color="auto"/>
            <w:bottom w:val="none" w:sz="0" w:space="0" w:color="auto"/>
            <w:right w:val="none" w:sz="0" w:space="0" w:color="auto"/>
          </w:divBdr>
        </w:div>
        <w:div w:id="356661574">
          <w:marLeft w:val="0"/>
          <w:marRight w:val="0"/>
          <w:marTop w:val="0"/>
          <w:marBottom w:val="0"/>
          <w:divBdr>
            <w:top w:val="none" w:sz="0" w:space="0" w:color="auto"/>
            <w:left w:val="none" w:sz="0" w:space="0" w:color="auto"/>
            <w:bottom w:val="none" w:sz="0" w:space="0" w:color="auto"/>
            <w:right w:val="none" w:sz="0" w:space="0" w:color="auto"/>
          </w:divBdr>
        </w:div>
        <w:div w:id="1148547306">
          <w:marLeft w:val="0"/>
          <w:marRight w:val="0"/>
          <w:marTop w:val="0"/>
          <w:marBottom w:val="0"/>
          <w:divBdr>
            <w:top w:val="none" w:sz="0" w:space="0" w:color="auto"/>
            <w:left w:val="none" w:sz="0" w:space="0" w:color="auto"/>
            <w:bottom w:val="none" w:sz="0" w:space="0" w:color="auto"/>
            <w:right w:val="none" w:sz="0" w:space="0" w:color="auto"/>
          </w:divBdr>
        </w:div>
        <w:div w:id="1477603574">
          <w:marLeft w:val="0"/>
          <w:marRight w:val="0"/>
          <w:marTop w:val="0"/>
          <w:marBottom w:val="0"/>
          <w:divBdr>
            <w:top w:val="none" w:sz="0" w:space="0" w:color="auto"/>
            <w:left w:val="none" w:sz="0" w:space="0" w:color="auto"/>
            <w:bottom w:val="none" w:sz="0" w:space="0" w:color="auto"/>
            <w:right w:val="none" w:sz="0" w:space="0" w:color="auto"/>
          </w:divBdr>
        </w:div>
        <w:div w:id="696349967">
          <w:marLeft w:val="0"/>
          <w:marRight w:val="0"/>
          <w:marTop w:val="0"/>
          <w:marBottom w:val="0"/>
          <w:divBdr>
            <w:top w:val="none" w:sz="0" w:space="0" w:color="auto"/>
            <w:left w:val="none" w:sz="0" w:space="0" w:color="auto"/>
            <w:bottom w:val="none" w:sz="0" w:space="0" w:color="auto"/>
            <w:right w:val="none" w:sz="0" w:space="0" w:color="auto"/>
          </w:divBdr>
        </w:div>
        <w:div w:id="1512910875">
          <w:marLeft w:val="0"/>
          <w:marRight w:val="0"/>
          <w:marTop w:val="0"/>
          <w:marBottom w:val="0"/>
          <w:divBdr>
            <w:top w:val="none" w:sz="0" w:space="0" w:color="auto"/>
            <w:left w:val="none" w:sz="0" w:space="0" w:color="auto"/>
            <w:bottom w:val="none" w:sz="0" w:space="0" w:color="auto"/>
            <w:right w:val="none" w:sz="0" w:space="0" w:color="auto"/>
          </w:divBdr>
        </w:div>
        <w:div w:id="511803330">
          <w:marLeft w:val="0"/>
          <w:marRight w:val="0"/>
          <w:marTop w:val="0"/>
          <w:marBottom w:val="0"/>
          <w:divBdr>
            <w:top w:val="none" w:sz="0" w:space="0" w:color="auto"/>
            <w:left w:val="none" w:sz="0" w:space="0" w:color="auto"/>
            <w:bottom w:val="none" w:sz="0" w:space="0" w:color="auto"/>
            <w:right w:val="none" w:sz="0" w:space="0" w:color="auto"/>
          </w:divBdr>
        </w:div>
        <w:div w:id="1725759674">
          <w:marLeft w:val="0"/>
          <w:marRight w:val="0"/>
          <w:marTop w:val="0"/>
          <w:marBottom w:val="0"/>
          <w:divBdr>
            <w:top w:val="none" w:sz="0" w:space="0" w:color="auto"/>
            <w:left w:val="none" w:sz="0" w:space="0" w:color="auto"/>
            <w:bottom w:val="none" w:sz="0" w:space="0" w:color="auto"/>
            <w:right w:val="none" w:sz="0" w:space="0" w:color="auto"/>
          </w:divBdr>
        </w:div>
        <w:div w:id="1519584177">
          <w:marLeft w:val="0"/>
          <w:marRight w:val="0"/>
          <w:marTop w:val="0"/>
          <w:marBottom w:val="0"/>
          <w:divBdr>
            <w:top w:val="none" w:sz="0" w:space="0" w:color="auto"/>
            <w:left w:val="none" w:sz="0" w:space="0" w:color="auto"/>
            <w:bottom w:val="none" w:sz="0" w:space="0" w:color="auto"/>
            <w:right w:val="none" w:sz="0" w:space="0" w:color="auto"/>
          </w:divBdr>
        </w:div>
        <w:div w:id="738288599">
          <w:marLeft w:val="0"/>
          <w:marRight w:val="0"/>
          <w:marTop w:val="0"/>
          <w:marBottom w:val="0"/>
          <w:divBdr>
            <w:top w:val="none" w:sz="0" w:space="0" w:color="auto"/>
            <w:left w:val="none" w:sz="0" w:space="0" w:color="auto"/>
            <w:bottom w:val="none" w:sz="0" w:space="0" w:color="auto"/>
            <w:right w:val="none" w:sz="0" w:space="0" w:color="auto"/>
          </w:divBdr>
        </w:div>
        <w:div w:id="1569226496">
          <w:marLeft w:val="0"/>
          <w:marRight w:val="0"/>
          <w:marTop w:val="0"/>
          <w:marBottom w:val="0"/>
          <w:divBdr>
            <w:top w:val="none" w:sz="0" w:space="0" w:color="auto"/>
            <w:left w:val="none" w:sz="0" w:space="0" w:color="auto"/>
            <w:bottom w:val="none" w:sz="0" w:space="0" w:color="auto"/>
            <w:right w:val="none" w:sz="0" w:space="0" w:color="auto"/>
          </w:divBdr>
        </w:div>
        <w:div w:id="1418865104">
          <w:marLeft w:val="0"/>
          <w:marRight w:val="0"/>
          <w:marTop w:val="0"/>
          <w:marBottom w:val="0"/>
          <w:divBdr>
            <w:top w:val="none" w:sz="0" w:space="0" w:color="auto"/>
            <w:left w:val="none" w:sz="0" w:space="0" w:color="auto"/>
            <w:bottom w:val="none" w:sz="0" w:space="0" w:color="auto"/>
            <w:right w:val="none" w:sz="0" w:space="0" w:color="auto"/>
          </w:divBdr>
        </w:div>
        <w:div w:id="489100657">
          <w:marLeft w:val="0"/>
          <w:marRight w:val="0"/>
          <w:marTop w:val="0"/>
          <w:marBottom w:val="0"/>
          <w:divBdr>
            <w:top w:val="none" w:sz="0" w:space="0" w:color="auto"/>
            <w:left w:val="none" w:sz="0" w:space="0" w:color="auto"/>
            <w:bottom w:val="none" w:sz="0" w:space="0" w:color="auto"/>
            <w:right w:val="none" w:sz="0" w:space="0" w:color="auto"/>
          </w:divBdr>
        </w:div>
        <w:div w:id="393503128">
          <w:marLeft w:val="0"/>
          <w:marRight w:val="0"/>
          <w:marTop w:val="0"/>
          <w:marBottom w:val="0"/>
          <w:divBdr>
            <w:top w:val="none" w:sz="0" w:space="0" w:color="auto"/>
            <w:left w:val="none" w:sz="0" w:space="0" w:color="auto"/>
            <w:bottom w:val="none" w:sz="0" w:space="0" w:color="auto"/>
            <w:right w:val="none" w:sz="0" w:space="0" w:color="auto"/>
          </w:divBdr>
        </w:div>
        <w:div w:id="570500541">
          <w:marLeft w:val="0"/>
          <w:marRight w:val="0"/>
          <w:marTop w:val="0"/>
          <w:marBottom w:val="0"/>
          <w:divBdr>
            <w:top w:val="none" w:sz="0" w:space="0" w:color="auto"/>
            <w:left w:val="none" w:sz="0" w:space="0" w:color="auto"/>
            <w:bottom w:val="none" w:sz="0" w:space="0" w:color="auto"/>
            <w:right w:val="none" w:sz="0" w:space="0" w:color="auto"/>
          </w:divBdr>
        </w:div>
        <w:div w:id="1477410033">
          <w:marLeft w:val="0"/>
          <w:marRight w:val="0"/>
          <w:marTop w:val="0"/>
          <w:marBottom w:val="0"/>
          <w:divBdr>
            <w:top w:val="none" w:sz="0" w:space="0" w:color="auto"/>
            <w:left w:val="none" w:sz="0" w:space="0" w:color="auto"/>
            <w:bottom w:val="none" w:sz="0" w:space="0" w:color="auto"/>
            <w:right w:val="none" w:sz="0" w:space="0" w:color="auto"/>
          </w:divBdr>
        </w:div>
        <w:div w:id="1600332483">
          <w:marLeft w:val="0"/>
          <w:marRight w:val="0"/>
          <w:marTop w:val="0"/>
          <w:marBottom w:val="0"/>
          <w:divBdr>
            <w:top w:val="none" w:sz="0" w:space="0" w:color="auto"/>
            <w:left w:val="none" w:sz="0" w:space="0" w:color="auto"/>
            <w:bottom w:val="none" w:sz="0" w:space="0" w:color="auto"/>
            <w:right w:val="none" w:sz="0" w:space="0" w:color="auto"/>
          </w:divBdr>
        </w:div>
        <w:div w:id="599292753">
          <w:marLeft w:val="0"/>
          <w:marRight w:val="0"/>
          <w:marTop w:val="0"/>
          <w:marBottom w:val="0"/>
          <w:divBdr>
            <w:top w:val="none" w:sz="0" w:space="0" w:color="auto"/>
            <w:left w:val="none" w:sz="0" w:space="0" w:color="auto"/>
            <w:bottom w:val="none" w:sz="0" w:space="0" w:color="auto"/>
            <w:right w:val="none" w:sz="0" w:space="0" w:color="auto"/>
          </w:divBdr>
        </w:div>
        <w:div w:id="1978798242">
          <w:marLeft w:val="0"/>
          <w:marRight w:val="0"/>
          <w:marTop w:val="0"/>
          <w:marBottom w:val="0"/>
          <w:divBdr>
            <w:top w:val="none" w:sz="0" w:space="0" w:color="auto"/>
            <w:left w:val="none" w:sz="0" w:space="0" w:color="auto"/>
            <w:bottom w:val="none" w:sz="0" w:space="0" w:color="auto"/>
            <w:right w:val="none" w:sz="0" w:space="0" w:color="auto"/>
          </w:divBdr>
        </w:div>
        <w:div w:id="412777749">
          <w:marLeft w:val="0"/>
          <w:marRight w:val="0"/>
          <w:marTop w:val="0"/>
          <w:marBottom w:val="0"/>
          <w:divBdr>
            <w:top w:val="none" w:sz="0" w:space="0" w:color="auto"/>
            <w:left w:val="none" w:sz="0" w:space="0" w:color="auto"/>
            <w:bottom w:val="none" w:sz="0" w:space="0" w:color="auto"/>
            <w:right w:val="none" w:sz="0" w:space="0" w:color="auto"/>
          </w:divBdr>
        </w:div>
        <w:div w:id="950748288">
          <w:marLeft w:val="0"/>
          <w:marRight w:val="0"/>
          <w:marTop w:val="0"/>
          <w:marBottom w:val="0"/>
          <w:divBdr>
            <w:top w:val="none" w:sz="0" w:space="0" w:color="auto"/>
            <w:left w:val="none" w:sz="0" w:space="0" w:color="auto"/>
            <w:bottom w:val="none" w:sz="0" w:space="0" w:color="auto"/>
            <w:right w:val="none" w:sz="0" w:space="0" w:color="auto"/>
          </w:divBdr>
        </w:div>
      </w:divsChild>
    </w:div>
    <w:div w:id="2109693615">
      <w:bodyDiv w:val="1"/>
      <w:marLeft w:val="0"/>
      <w:marRight w:val="0"/>
      <w:marTop w:val="0"/>
      <w:marBottom w:val="0"/>
      <w:divBdr>
        <w:top w:val="none" w:sz="0" w:space="0" w:color="auto"/>
        <w:left w:val="none" w:sz="0" w:space="0" w:color="auto"/>
        <w:bottom w:val="none" w:sz="0" w:space="0" w:color="auto"/>
        <w:right w:val="none" w:sz="0" w:space="0" w:color="auto"/>
      </w:divBdr>
    </w:div>
    <w:div w:id="212638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9.png"/><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header" Target="header11.xml"/><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footer" Target="footer12.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2.emf"/><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header" Target="header13.xml"/><Relationship Id="rId20" Type="http://schemas.openxmlformats.org/officeDocument/2006/relationships/image" Target="media/image3.emf"/><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5CD52E9-AB76-8E47-ABCB-E38AE1CDC060}"/>
      </w:docPartPr>
      <w:docPartBody>
        <w:p w:rsidR="00E61729" w:rsidRDefault="00E054A6">
          <w:r w:rsidRPr="00F310CC">
            <w:rPr>
              <w:rStyle w:val="PlaceholderText"/>
            </w:rPr>
            <w:t>Click or tap here to enter text.</w:t>
          </w:r>
        </w:p>
      </w:docPartBody>
    </w:docPart>
    <w:docPart>
      <w:docPartPr>
        <w:name w:val="66BCC3E340D9DA4FA66700ADAD38E0C4"/>
        <w:category>
          <w:name w:val="General"/>
          <w:gallery w:val="placeholder"/>
        </w:category>
        <w:types>
          <w:type w:val="bbPlcHdr"/>
        </w:types>
        <w:behaviors>
          <w:behavior w:val="content"/>
        </w:behaviors>
        <w:guid w:val="{AF3165B9-9CC6-CD45-84C1-4C806731E2B3}"/>
      </w:docPartPr>
      <w:docPartBody>
        <w:p w:rsidR="00000000" w:rsidRDefault="000B6209" w:rsidP="000B6209">
          <w:pPr>
            <w:pStyle w:val="66BCC3E340D9DA4FA66700ADAD38E0C4"/>
          </w:pPr>
          <w:r w:rsidRPr="00F310CC">
            <w:rPr>
              <w:rStyle w:val="PlaceholderText"/>
            </w:rPr>
            <w:t>Click or tap here to enter text.</w:t>
          </w:r>
        </w:p>
      </w:docPartBody>
    </w:docPart>
    <w:docPart>
      <w:docPartPr>
        <w:name w:val="15C2E8247E57D445B67FA9EA2D16D1F0"/>
        <w:category>
          <w:name w:val="General"/>
          <w:gallery w:val="placeholder"/>
        </w:category>
        <w:types>
          <w:type w:val="bbPlcHdr"/>
        </w:types>
        <w:behaviors>
          <w:behavior w:val="content"/>
        </w:behaviors>
        <w:guid w:val="{BF79D34E-3A22-5541-B754-AC5DD6B0676E}"/>
      </w:docPartPr>
      <w:docPartBody>
        <w:p w:rsidR="00000000" w:rsidRDefault="000B6209" w:rsidP="000B6209">
          <w:pPr>
            <w:pStyle w:val="15C2E8247E57D445B67FA9EA2D16D1F0"/>
          </w:pPr>
          <w:r w:rsidRPr="00F310CC">
            <w:rPr>
              <w:rStyle w:val="PlaceholderText"/>
            </w:rPr>
            <w:t>Click or tap here to enter text.</w:t>
          </w:r>
        </w:p>
      </w:docPartBody>
    </w:docPart>
    <w:docPart>
      <w:docPartPr>
        <w:name w:val="47FB14216A30F74098A70EAF0E746460"/>
        <w:category>
          <w:name w:val="General"/>
          <w:gallery w:val="placeholder"/>
        </w:category>
        <w:types>
          <w:type w:val="bbPlcHdr"/>
        </w:types>
        <w:behaviors>
          <w:behavior w:val="content"/>
        </w:behaviors>
        <w:guid w:val="{33621C57-7757-8045-9E6B-F657A71629CD}"/>
      </w:docPartPr>
      <w:docPartBody>
        <w:p w:rsidR="00000000" w:rsidRDefault="000B6209" w:rsidP="000B6209">
          <w:pPr>
            <w:pStyle w:val="47FB14216A30F74098A70EAF0E746460"/>
          </w:pPr>
          <w:r w:rsidRPr="00F310CC">
            <w:rPr>
              <w:rStyle w:val="PlaceholderText"/>
            </w:rPr>
            <w:t>Click or tap here to enter text.</w:t>
          </w:r>
        </w:p>
      </w:docPartBody>
    </w:docPart>
    <w:docPart>
      <w:docPartPr>
        <w:name w:val="B12033FCDCFB4A458F19E2625DED6544"/>
        <w:category>
          <w:name w:val="General"/>
          <w:gallery w:val="placeholder"/>
        </w:category>
        <w:types>
          <w:type w:val="bbPlcHdr"/>
        </w:types>
        <w:behaviors>
          <w:behavior w:val="content"/>
        </w:behaviors>
        <w:guid w:val="{8907EA5A-FB33-344D-ADF3-F6CC4D817E2D}"/>
      </w:docPartPr>
      <w:docPartBody>
        <w:p w:rsidR="00000000" w:rsidRDefault="000B6209" w:rsidP="000B6209">
          <w:pPr>
            <w:pStyle w:val="B12033FCDCFB4A458F19E2625DED6544"/>
          </w:pPr>
          <w:r w:rsidRPr="0060596E">
            <w:rPr>
              <w:rStyle w:val="PlaceholderText"/>
            </w:rPr>
            <w:t>Click or tap here to enter text.</w:t>
          </w:r>
        </w:p>
      </w:docPartBody>
    </w:docPart>
    <w:docPart>
      <w:docPartPr>
        <w:name w:val="56D02A8CC0162343B0E152A034C0BC53"/>
        <w:category>
          <w:name w:val="General"/>
          <w:gallery w:val="placeholder"/>
        </w:category>
        <w:types>
          <w:type w:val="bbPlcHdr"/>
        </w:types>
        <w:behaviors>
          <w:behavior w:val="content"/>
        </w:behaviors>
        <w:guid w:val="{E73255E5-5142-A74E-92F1-C2CC33EA3E11}"/>
      </w:docPartPr>
      <w:docPartBody>
        <w:p w:rsidR="00000000" w:rsidRDefault="000B6209" w:rsidP="000B6209">
          <w:pPr>
            <w:pStyle w:val="56D02A8CC0162343B0E152A034C0BC53"/>
          </w:pPr>
          <w:r w:rsidRPr="00F310CC">
            <w:rPr>
              <w:rStyle w:val="PlaceholderText"/>
            </w:rPr>
            <w:t>Click or tap here to enter text.</w:t>
          </w:r>
        </w:p>
      </w:docPartBody>
    </w:docPart>
    <w:docPart>
      <w:docPartPr>
        <w:name w:val="760128F8A26EB04592627EEC2335A315"/>
        <w:category>
          <w:name w:val="General"/>
          <w:gallery w:val="placeholder"/>
        </w:category>
        <w:types>
          <w:type w:val="bbPlcHdr"/>
        </w:types>
        <w:behaviors>
          <w:behavior w:val="content"/>
        </w:behaviors>
        <w:guid w:val="{8ECFA18B-40B2-DF4B-9E9C-202C5A87A0A9}"/>
      </w:docPartPr>
      <w:docPartBody>
        <w:p w:rsidR="00000000" w:rsidRDefault="000B6209" w:rsidP="000B6209">
          <w:pPr>
            <w:pStyle w:val="760128F8A26EB04592627EEC2335A315"/>
          </w:pPr>
          <w:r w:rsidRPr="00F310CC">
            <w:rPr>
              <w:rStyle w:val="PlaceholderText"/>
            </w:rPr>
            <w:t>Click or tap here to enter text.</w:t>
          </w:r>
        </w:p>
      </w:docPartBody>
    </w:docPart>
    <w:docPart>
      <w:docPartPr>
        <w:name w:val="E9CACC79FFB46643AF3D7FC6EE3E4556"/>
        <w:category>
          <w:name w:val="General"/>
          <w:gallery w:val="placeholder"/>
        </w:category>
        <w:types>
          <w:type w:val="bbPlcHdr"/>
        </w:types>
        <w:behaviors>
          <w:behavior w:val="content"/>
        </w:behaviors>
        <w:guid w:val="{5A4107F8-0443-4A46-BF48-07DB29C466FF}"/>
      </w:docPartPr>
      <w:docPartBody>
        <w:p w:rsidR="00000000" w:rsidRDefault="000B6209" w:rsidP="000B6209">
          <w:pPr>
            <w:pStyle w:val="E9CACC79FFB46643AF3D7FC6EE3E4556"/>
          </w:pPr>
          <w:r w:rsidRPr="00F310CC">
            <w:rPr>
              <w:rStyle w:val="PlaceholderText"/>
            </w:rPr>
            <w:t>Click or tap here to enter text.</w:t>
          </w:r>
        </w:p>
      </w:docPartBody>
    </w:docPart>
    <w:docPart>
      <w:docPartPr>
        <w:name w:val="E58EC443E9F82B44ACD0D44164CBA750"/>
        <w:category>
          <w:name w:val="General"/>
          <w:gallery w:val="placeholder"/>
        </w:category>
        <w:types>
          <w:type w:val="bbPlcHdr"/>
        </w:types>
        <w:behaviors>
          <w:behavior w:val="content"/>
        </w:behaviors>
        <w:guid w:val="{C761F874-25C9-4A41-AC56-3CCB749F3F77}"/>
      </w:docPartPr>
      <w:docPartBody>
        <w:p w:rsidR="00000000" w:rsidRDefault="000B6209" w:rsidP="000B6209">
          <w:pPr>
            <w:pStyle w:val="E58EC443E9F82B44ACD0D44164CBA750"/>
          </w:pPr>
          <w:r w:rsidRPr="00F310CC">
            <w:rPr>
              <w:rStyle w:val="PlaceholderText"/>
            </w:rPr>
            <w:t>Click or tap here to enter text.</w:t>
          </w:r>
        </w:p>
      </w:docPartBody>
    </w:docPart>
    <w:docPart>
      <w:docPartPr>
        <w:name w:val="E94D0AABEDB7F84DA6CE3B78FA567E28"/>
        <w:category>
          <w:name w:val="General"/>
          <w:gallery w:val="placeholder"/>
        </w:category>
        <w:types>
          <w:type w:val="bbPlcHdr"/>
        </w:types>
        <w:behaviors>
          <w:behavior w:val="content"/>
        </w:behaviors>
        <w:guid w:val="{160779D7-9AB2-954A-AD32-B17A1C8C268D}"/>
      </w:docPartPr>
      <w:docPartBody>
        <w:p w:rsidR="00000000" w:rsidRDefault="000B6209" w:rsidP="000B6209">
          <w:pPr>
            <w:pStyle w:val="E94D0AABEDB7F84DA6CE3B78FA567E28"/>
          </w:pPr>
          <w:r w:rsidRPr="00F310CC">
            <w:rPr>
              <w:rStyle w:val="PlaceholderText"/>
            </w:rPr>
            <w:t>Click or tap here to enter text.</w:t>
          </w:r>
        </w:p>
      </w:docPartBody>
    </w:docPart>
    <w:docPart>
      <w:docPartPr>
        <w:name w:val="ED345F58275C7E49AC171B9C8B0AF209"/>
        <w:category>
          <w:name w:val="General"/>
          <w:gallery w:val="placeholder"/>
        </w:category>
        <w:types>
          <w:type w:val="bbPlcHdr"/>
        </w:types>
        <w:behaviors>
          <w:behavior w:val="content"/>
        </w:behaviors>
        <w:guid w:val="{A139E24B-BBD6-5C46-95A6-856E28999829}"/>
      </w:docPartPr>
      <w:docPartBody>
        <w:p w:rsidR="00000000" w:rsidRDefault="000B6209" w:rsidP="000B6209">
          <w:pPr>
            <w:pStyle w:val="ED345F58275C7E49AC171B9C8B0AF209"/>
          </w:pPr>
          <w:r w:rsidRPr="00F310CC">
            <w:rPr>
              <w:rStyle w:val="PlaceholderText"/>
            </w:rPr>
            <w:t>Click or tap here to enter text.</w:t>
          </w:r>
        </w:p>
      </w:docPartBody>
    </w:docPart>
    <w:docPart>
      <w:docPartPr>
        <w:name w:val="7C9608C1327E3E48B508F211C7745614"/>
        <w:category>
          <w:name w:val="General"/>
          <w:gallery w:val="placeholder"/>
        </w:category>
        <w:types>
          <w:type w:val="bbPlcHdr"/>
        </w:types>
        <w:behaviors>
          <w:behavior w:val="content"/>
        </w:behaviors>
        <w:guid w:val="{7B9B8DCE-D415-0A44-971B-99C139208476}"/>
      </w:docPartPr>
      <w:docPartBody>
        <w:p w:rsidR="00000000" w:rsidRDefault="000B6209" w:rsidP="000B6209">
          <w:pPr>
            <w:pStyle w:val="7C9608C1327E3E48B508F211C7745614"/>
          </w:pPr>
          <w:r w:rsidRPr="00F310CC">
            <w:rPr>
              <w:rStyle w:val="PlaceholderText"/>
            </w:rPr>
            <w:t>Click or tap here to enter text.</w:t>
          </w:r>
        </w:p>
      </w:docPartBody>
    </w:docPart>
    <w:docPart>
      <w:docPartPr>
        <w:name w:val="C3FD03E65032A541B0292E62AC6F3BF2"/>
        <w:category>
          <w:name w:val="General"/>
          <w:gallery w:val="placeholder"/>
        </w:category>
        <w:types>
          <w:type w:val="bbPlcHdr"/>
        </w:types>
        <w:behaviors>
          <w:behavior w:val="content"/>
        </w:behaviors>
        <w:guid w:val="{B29D4272-6714-A848-86D7-818F538F65E7}"/>
      </w:docPartPr>
      <w:docPartBody>
        <w:p w:rsidR="00000000" w:rsidRDefault="000B6209" w:rsidP="000B6209">
          <w:pPr>
            <w:pStyle w:val="C3FD03E65032A541B0292E62AC6F3BF2"/>
          </w:pPr>
          <w:r w:rsidRPr="00F310CC">
            <w:rPr>
              <w:rStyle w:val="PlaceholderText"/>
            </w:rPr>
            <w:t>Click or tap here to enter text.</w:t>
          </w:r>
        </w:p>
      </w:docPartBody>
    </w:docPart>
    <w:docPart>
      <w:docPartPr>
        <w:name w:val="ECE39DC56899324FAD5A1C37FA8E55BA"/>
        <w:category>
          <w:name w:val="General"/>
          <w:gallery w:val="placeholder"/>
        </w:category>
        <w:types>
          <w:type w:val="bbPlcHdr"/>
        </w:types>
        <w:behaviors>
          <w:behavior w:val="content"/>
        </w:behaviors>
        <w:guid w:val="{67ABE96D-AA13-4C4F-A779-293BB6B38AB5}"/>
      </w:docPartPr>
      <w:docPartBody>
        <w:p w:rsidR="00000000" w:rsidRDefault="000B6209" w:rsidP="000B6209">
          <w:pPr>
            <w:pStyle w:val="ECE39DC56899324FAD5A1C37FA8E55BA"/>
          </w:pPr>
          <w:r w:rsidRPr="00F310CC">
            <w:rPr>
              <w:rStyle w:val="PlaceholderText"/>
            </w:rPr>
            <w:t>Click or tap here to enter text.</w:t>
          </w:r>
        </w:p>
      </w:docPartBody>
    </w:docPart>
    <w:docPart>
      <w:docPartPr>
        <w:name w:val="9A61386A36965540A6B176DCB4C29CE7"/>
        <w:category>
          <w:name w:val="General"/>
          <w:gallery w:val="placeholder"/>
        </w:category>
        <w:types>
          <w:type w:val="bbPlcHdr"/>
        </w:types>
        <w:behaviors>
          <w:behavior w:val="content"/>
        </w:behaviors>
        <w:guid w:val="{71E2BA97-A59F-4642-9AA6-3CA0D525BAA0}"/>
      </w:docPartPr>
      <w:docPartBody>
        <w:p w:rsidR="00000000" w:rsidRDefault="000B6209" w:rsidP="000B6209">
          <w:pPr>
            <w:pStyle w:val="9A61386A36965540A6B176DCB4C29CE7"/>
          </w:pPr>
          <w:r w:rsidRPr="00F310CC">
            <w:rPr>
              <w:rStyle w:val="PlaceholderText"/>
            </w:rPr>
            <w:t>Click or tap here to enter text.</w:t>
          </w:r>
        </w:p>
      </w:docPartBody>
    </w:docPart>
    <w:docPart>
      <w:docPartPr>
        <w:name w:val="26206F4E28D128449E81CBB1A480E98A"/>
        <w:category>
          <w:name w:val="General"/>
          <w:gallery w:val="placeholder"/>
        </w:category>
        <w:types>
          <w:type w:val="bbPlcHdr"/>
        </w:types>
        <w:behaviors>
          <w:behavior w:val="content"/>
        </w:behaviors>
        <w:guid w:val="{01519C95-E155-B641-98D8-60B21604AA46}"/>
      </w:docPartPr>
      <w:docPartBody>
        <w:p w:rsidR="00000000" w:rsidRDefault="000B6209" w:rsidP="000B6209">
          <w:pPr>
            <w:pStyle w:val="26206F4E28D128449E81CBB1A480E98A"/>
          </w:pPr>
          <w:r w:rsidRPr="00F310CC">
            <w:rPr>
              <w:rStyle w:val="PlaceholderText"/>
            </w:rPr>
            <w:t>Click or tap here to enter text.</w:t>
          </w:r>
        </w:p>
      </w:docPartBody>
    </w:docPart>
    <w:docPart>
      <w:docPartPr>
        <w:name w:val="F3F437D8E7C6C0438C1E14EF36FD38CE"/>
        <w:category>
          <w:name w:val="General"/>
          <w:gallery w:val="placeholder"/>
        </w:category>
        <w:types>
          <w:type w:val="bbPlcHdr"/>
        </w:types>
        <w:behaviors>
          <w:behavior w:val="content"/>
        </w:behaviors>
        <w:guid w:val="{15CC10AD-427E-C041-86F2-5B33B85A9D11}"/>
      </w:docPartPr>
      <w:docPartBody>
        <w:p w:rsidR="00000000" w:rsidRDefault="000B6209" w:rsidP="000B6209">
          <w:pPr>
            <w:pStyle w:val="F3F437D8E7C6C0438C1E14EF36FD38CE"/>
          </w:pPr>
          <w:r w:rsidRPr="006059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Angsana New">
    <w:panose1 w:val="02020603050405020304"/>
    <w:charset w:val="DE"/>
    <w:family w:val="roman"/>
    <w:pitch w:val="variable"/>
    <w:sig w:usb0="81000003" w:usb1="00000000" w:usb2="00000000" w:usb3="00000000" w:csb0="00010001"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4A6"/>
    <w:rsid w:val="000B6209"/>
    <w:rsid w:val="000C7DE7"/>
    <w:rsid w:val="001E4B69"/>
    <w:rsid w:val="002A3BB6"/>
    <w:rsid w:val="00511177"/>
    <w:rsid w:val="00613AD9"/>
    <w:rsid w:val="006E2336"/>
    <w:rsid w:val="00707156"/>
    <w:rsid w:val="00784A61"/>
    <w:rsid w:val="00971D4B"/>
    <w:rsid w:val="00A10398"/>
    <w:rsid w:val="00C257DB"/>
    <w:rsid w:val="00CF640B"/>
    <w:rsid w:val="00D634C9"/>
    <w:rsid w:val="00E054A6"/>
    <w:rsid w:val="00E2585E"/>
    <w:rsid w:val="00E61729"/>
    <w:rsid w:val="00EA2C4D"/>
    <w:rsid w:val="00F736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6209"/>
    <w:rPr>
      <w:color w:val="808080"/>
    </w:rPr>
  </w:style>
  <w:style w:type="paragraph" w:customStyle="1" w:styleId="66BCC3E340D9DA4FA66700ADAD38E0C4">
    <w:name w:val="66BCC3E340D9DA4FA66700ADAD38E0C4"/>
    <w:rsid w:val="000B6209"/>
    <w:rPr>
      <w:kern w:val="2"/>
      <w14:ligatures w14:val="standardContextual"/>
    </w:rPr>
  </w:style>
  <w:style w:type="paragraph" w:customStyle="1" w:styleId="15C2E8247E57D445B67FA9EA2D16D1F0">
    <w:name w:val="15C2E8247E57D445B67FA9EA2D16D1F0"/>
    <w:rsid w:val="000B6209"/>
    <w:rPr>
      <w:kern w:val="2"/>
      <w14:ligatures w14:val="standardContextual"/>
    </w:rPr>
  </w:style>
  <w:style w:type="paragraph" w:customStyle="1" w:styleId="47FB14216A30F74098A70EAF0E746460">
    <w:name w:val="47FB14216A30F74098A70EAF0E746460"/>
    <w:rsid w:val="000B6209"/>
    <w:rPr>
      <w:kern w:val="2"/>
      <w14:ligatures w14:val="standardContextual"/>
    </w:rPr>
  </w:style>
  <w:style w:type="paragraph" w:customStyle="1" w:styleId="B12033FCDCFB4A458F19E2625DED6544">
    <w:name w:val="B12033FCDCFB4A458F19E2625DED6544"/>
    <w:rsid w:val="000B6209"/>
    <w:rPr>
      <w:kern w:val="2"/>
      <w14:ligatures w14:val="standardContextual"/>
    </w:rPr>
  </w:style>
  <w:style w:type="paragraph" w:customStyle="1" w:styleId="56D02A8CC0162343B0E152A034C0BC53">
    <w:name w:val="56D02A8CC0162343B0E152A034C0BC53"/>
    <w:rsid w:val="000B6209"/>
    <w:rPr>
      <w:kern w:val="2"/>
      <w14:ligatures w14:val="standardContextual"/>
    </w:rPr>
  </w:style>
  <w:style w:type="paragraph" w:customStyle="1" w:styleId="760128F8A26EB04592627EEC2335A315">
    <w:name w:val="760128F8A26EB04592627EEC2335A315"/>
    <w:rsid w:val="000B6209"/>
    <w:rPr>
      <w:kern w:val="2"/>
      <w14:ligatures w14:val="standardContextual"/>
    </w:rPr>
  </w:style>
  <w:style w:type="paragraph" w:customStyle="1" w:styleId="E9CACC79FFB46643AF3D7FC6EE3E4556">
    <w:name w:val="E9CACC79FFB46643AF3D7FC6EE3E4556"/>
    <w:rsid w:val="000B6209"/>
    <w:rPr>
      <w:kern w:val="2"/>
      <w14:ligatures w14:val="standardContextual"/>
    </w:rPr>
  </w:style>
  <w:style w:type="paragraph" w:customStyle="1" w:styleId="E58EC443E9F82B44ACD0D44164CBA750">
    <w:name w:val="E58EC443E9F82B44ACD0D44164CBA750"/>
    <w:rsid w:val="000B6209"/>
    <w:rPr>
      <w:kern w:val="2"/>
      <w14:ligatures w14:val="standardContextual"/>
    </w:rPr>
  </w:style>
  <w:style w:type="paragraph" w:customStyle="1" w:styleId="E94D0AABEDB7F84DA6CE3B78FA567E28">
    <w:name w:val="E94D0AABEDB7F84DA6CE3B78FA567E28"/>
    <w:rsid w:val="000B6209"/>
    <w:rPr>
      <w:kern w:val="2"/>
      <w14:ligatures w14:val="standardContextual"/>
    </w:rPr>
  </w:style>
  <w:style w:type="paragraph" w:customStyle="1" w:styleId="ED345F58275C7E49AC171B9C8B0AF209">
    <w:name w:val="ED345F58275C7E49AC171B9C8B0AF209"/>
    <w:rsid w:val="000B6209"/>
    <w:rPr>
      <w:kern w:val="2"/>
      <w14:ligatures w14:val="standardContextual"/>
    </w:rPr>
  </w:style>
  <w:style w:type="paragraph" w:customStyle="1" w:styleId="7C9608C1327E3E48B508F211C7745614">
    <w:name w:val="7C9608C1327E3E48B508F211C7745614"/>
    <w:rsid w:val="000B6209"/>
    <w:rPr>
      <w:kern w:val="2"/>
      <w14:ligatures w14:val="standardContextual"/>
    </w:rPr>
  </w:style>
  <w:style w:type="paragraph" w:customStyle="1" w:styleId="C3FD03E65032A541B0292E62AC6F3BF2">
    <w:name w:val="C3FD03E65032A541B0292E62AC6F3BF2"/>
    <w:rsid w:val="000B6209"/>
    <w:rPr>
      <w:kern w:val="2"/>
      <w14:ligatures w14:val="standardContextual"/>
    </w:rPr>
  </w:style>
  <w:style w:type="paragraph" w:customStyle="1" w:styleId="ECE39DC56899324FAD5A1C37FA8E55BA">
    <w:name w:val="ECE39DC56899324FAD5A1C37FA8E55BA"/>
    <w:rsid w:val="000B6209"/>
    <w:rPr>
      <w:kern w:val="2"/>
      <w14:ligatures w14:val="standardContextual"/>
    </w:rPr>
  </w:style>
  <w:style w:type="paragraph" w:customStyle="1" w:styleId="9A61386A36965540A6B176DCB4C29CE7">
    <w:name w:val="9A61386A36965540A6B176DCB4C29CE7"/>
    <w:rsid w:val="000B6209"/>
    <w:rPr>
      <w:kern w:val="2"/>
      <w14:ligatures w14:val="standardContextual"/>
    </w:rPr>
  </w:style>
  <w:style w:type="paragraph" w:customStyle="1" w:styleId="26206F4E28D128449E81CBB1A480E98A">
    <w:name w:val="26206F4E28D128449E81CBB1A480E98A"/>
    <w:rsid w:val="000B6209"/>
    <w:rPr>
      <w:kern w:val="2"/>
      <w14:ligatures w14:val="standardContextual"/>
    </w:rPr>
  </w:style>
  <w:style w:type="paragraph" w:customStyle="1" w:styleId="F3F437D8E7C6C0438C1E14EF36FD38CE">
    <w:name w:val="F3F437D8E7C6C0438C1E14EF36FD38CE"/>
    <w:rsid w:val="000B620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947F59-0D51-5D4D-985D-6054EC79AA00}">
  <we:reference id="f78a3046-9e99-4300-aa2b-5814002b01a2" version="1.46.0.0" store="EXCatalog" storeType="EXCatalog"/>
  <we:alternateReferences>
    <we:reference id="WA104382081" version="1.46.0.0" store="en-US" storeType="OMEX"/>
  </we:alternateReferences>
  <we:properties>
    <we:property name="MENDELEY_CITATIONS" value="[{&quot;citationID&quot;:&quot;MENDELEY_CITATION_dfda2ef1-f47b-4244-b627-5c7378d8cd6b&quot;,&quot;properties&quot;:{&quot;noteIndex&quot;:0},&quot;isEdited&quot;:false,&quot;manualOverride&quot;:{&quot;citeprocText&quot;:&quot;(DSEWPC, 2012; DELWP, 2017a)&quot;,&quot;isManuallyOverridden&quot;:false,&quot;manualOverrideText&quot;:&quot;&quot;},&quot;citationTag&quot;:&quot;MENDELEY_CITATION_v3_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&quot;,&quot;citationItems&quot;:[{&quot;id&quot;:&quot;f12aac3e-da7c-5f63-825a-d87bd47f2cec&quot;,&quot;itemData&quot;:{&quot;author&quot;:[{&quot;dropping-particle&quot;:&quot;&quot;,&quot;family&quot;:&quot;DSEWPC&quot;,&quot;given&quot;:&quot;&quot;,&quot;non-dropping-particle&quot;:&quot;&quot;,&quot;parse-names&quot;:false,&quot;suffix&quot;:&quot;&quot;}],&quot;id&quot;:&quot;f12aac3e-da7c-5f63-825a-d87bd47f2cec&quot;,&quot;issued&quot;:{&quot;date-parts&quot;:[[&quot;2012&quot;]]},&quot;title&quot;:&quot;Environment Protection and Biodiversity Conservation Act 1999 Environmental Offsets Policy&quot;,&quot;type&quot;:&quot;article&quot;,&quot;container-title-short&quot;:&quot;&quot;},&quot;uris&quot;:[&quot;http://www.mendeley.com/documents/?uuid=c506bddc-2126-44ac-8def-f38b8bc51e3b&quot;],&quot;isTemporary&quot;:false,&quot;legacyDesktopId&quot;:&quot;c506bddc-2126-44ac-8def-f38b8bc51e3b&quot;},{&quot;id&quot;:&quot;ed616679-fec4-54b3-aedc-fc5a877c713b&quot;,&quot;itemData&quot;:{&quot;author&quot;:[{&quot;dropping-particle&quot;:&quot;&quot;,&quot;family&quot;:&quot;DELWP&quot;,&quot;given&quot;:&quot;&quot;,&quot;non-dropping-particle&quot;:&quot;&quot;,&quot;parse-names&quot;:false,&quot;suffix&quot;:&quot;&quot;}],&quot;id&quot;:&quot;ed616679-fec4-54b3-aedc-fc5a877c713b&quot;,&quot;issued&quot;:{&quot;date-parts&quot;:[[&quot;2017&quot;]]},&quot;title&quot;:&quot;Guidelines for the removal, destruction or lopping of native vegetation&quot;,&quot;type&quot;:&quot;article&quot;,&quot;container-title-short&quot;:&quot;&quot;},&quot;uris&quot;:[&quot;http://www.mendeley.com/documents/?uuid=25df0d82-b410-4662-9d27-1386d388652b&quot;],&quot;isTemporary&quot;:false,&quot;legacyDesktopId&quot;:&quot;25df0d82-b410-4662-9d27-1386d388652b&quot;}]},{&quot;citationID&quot;:&quot;MENDELEY_CITATION_e03b4589-fb94-419a-b7b0-3cd5d2b054a9&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ZTAzYjQ1ODktZmI5NC00MTlhLWI3YjAtM2NkNWQyYjA1NGE5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b5aafd25-5bc0-456e-87b5-22b44c501c32&quot;,&quot;properties&quot;:{&quot;noteIndex&quot;:0},&quot;isEdited&quot;:false,&quot;manualOverride&quot;:{&quot;citeprocText&quot;:&quot;(Victorian Planning Authority, 2021)&quot;,&quot;isManuallyOverridden&quot;:false,&quot;manualOverrideText&quot;:&quot;&quot;},&quot;citationTag&quot;:&quot;MENDELEY_CITATION_v3_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&quot;,&quot;citationItems&quot;:[{&quot;id&quot;:&quot;f177be57-1b11-5a67-9839-910220d956b9&quot;,&quot;itemData&quot;:{&quot;author&quot;:[{&quot;dropping-particle&quot;:&quot;&quot;,&quot;family&quot;:&quot;Victorian Planning Authority&quot;,&quot;given&quot;:&quot;&quot;,&quot;non-dropping-particle&quot;:&quot;&quot;,&quot;parse-names&quot;:false,&quot;suffix&quot;:&quot;&quot;}],&quot;id&quot;:&quot;f177be57-1b11-5a67-9839-910220d956b9&quot;,&quot;issued&quot;:{&quot;date-parts&quot;:[[&quot;2021&quot;]]},&quot;title&quot;:&quot;Precinct Structure Planning Guidelines: New Communities in Victoria&quot;,&quot;type&quot;:&quot;article&quot;,&quot;container-title-short&quot;:&quot;&quot;},&quot;uris&quot;:[&quot;http://www.mendeley.com/documents/?uuid=0dcf4fe7-d9b2-4a1c-8903-37cf71b868e5&quot;],&quot;isTemporary&quot;:false,&quot;legacyDesktopId&quot;:&quot;0dcf4fe7-d9b2-4a1c-8903-37cf71b868e5&quot;}]},{&quot;citationID&quot;:&quot;MENDELEY_CITATION_adf63274-d8ec-4c0b-bec0-098b399ef39a&quot;,&quot;properties&quot;:{&quot;noteIndex&quot;:0},&quot;isEdited&quot;:false,&quot;manualOverride&quot;:{&quot;citeprocText&quot;:&quot;(DELWP, 2017a)&quot;,&quot;isManuallyOverridden&quot;:false,&quot;manualOverrideText&quot;:&quot;&quot;},&quot;citationTag&quot;:&quot;MENDELEY_CITATION_v3_eyJjaXRhdGlvbklEIjoiTUVOREVMRVlfQ0lUQVRJT05fYWRmNjMyNzQtZDhlYy00YzBiLWJlYzAtMDk4YjM5OWVmMzlh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quot;,&quot;citationItems&quot;:[{&quot;id&quot;:&quot;ed616679-fec4-54b3-aedc-fc5a877c713b&quot;,&quot;itemData&quot;:{&quot;author&quot;:[{&quot;dropping-particle&quot;:&quot;&quot;,&quot;family&quot;:&quot;DELWP&quot;,&quot;given&quot;:&quot;&quot;,&quot;non-dropping-particle&quot;:&quot;&quot;,&quot;parse-names&quot;:false,&quot;suffix&quot;:&quot;&quot;}],&quot;id&quot;:&quot;ed616679-fec4-54b3-aedc-fc5a877c713b&quot;,&quot;issued&quot;:{&quot;date-parts&quot;:[[&quot;2017&quot;]]},&quot;title&quot;:&quot;Guidelines for the removal, destruction or lopping of native vegetation&quot;,&quot;type&quot;:&quot;article&quot;,&quot;container-title-short&quot;:&quot;&quot;},&quot;uris&quot;:[&quot;http://www.mendeley.com/documents/?uuid=25df0d82-b410-4662-9d27-1386d388652b&quot;],&quot;isTemporary&quot;:false,&quot;legacyDesktopId&quot;:&quot;25df0d82-b410-4662-9d27-1386d388652b&quot;}]},{&quot;citationID&quot;:&quot;MENDELEY_CITATION_3d194642-19be-4cfa-a9a7-9d2b1c064590&quot;,&quot;properties&quot;:{&quot;noteIndex&quot;:0},&quot;isEdited&quot;:false,&quot;manualOverride&quot;:{&quot;citeprocText&quot;:&quot;(DELWP, 2017a)&quot;,&quot;isManuallyOverridden&quot;:false,&quot;manualOverrideText&quot;:&quot;&quot;},&quot;citationTag&quot;:&quot;MENDELEY_CITATION_v3_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&quot;,&quot;citationItems&quot;:[{&quot;id&quot;:&quot;ed616679-fec4-54b3-aedc-fc5a877c713b&quot;,&quot;itemData&quot;:{&quot;author&quot;:[{&quot;dropping-particle&quot;:&quot;&quot;,&quot;family&quot;:&quot;DELWP&quot;,&quot;given&quot;:&quot;&quot;,&quot;non-dropping-particle&quot;:&quot;&quot;,&quot;parse-names&quot;:false,&quot;suffix&quot;:&quot;&quot;}],&quot;id&quot;:&quot;ed616679-fec4-54b3-aedc-fc5a877c713b&quot;,&quot;issued&quot;:{&quot;date-parts&quot;:[[&quot;2017&quot;]]},&quot;title&quot;:&quot;Guidelines for the removal, destruction or lopping of native vegetation&quot;,&quot;type&quot;:&quot;article&quot;,&quot;container-title-short&quot;:&quot;&quot;},&quot;uris&quot;:[&quot;http://www.mendeley.com/documents/?uuid=25df0d82-b410-4662-9d27-1386d388652b&quot;],&quot;isTemporary&quot;:false,&quot;legacyDesktopId&quot;:&quot;25df0d82-b410-4662-9d27-1386d388652b&quot;}]},{&quot;citationID&quot;:&quot;MENDELEY_CITATION_698b4e83-a335-4123-9dae-5ea3a120d3c9&quot;,&quot;properties&quot;:{&quot;noteIndex&quot;:0},&quot;isEdited&quot;:false,&quot;manualOverride&quot;:{&quot;citeprocText&quot;:&quot;(DELWP, 2017b)&quot;,&quot;isManuallyOverridden&quot;:false,&quot;manualOverrideText&quot;:&quot;&quot;},&quot;citationTag&quot;:&quot;MENDELEY_CITATION_v3_eyJjaXRhdGlvbklEIjoiTUVOREVMRVlfQ0lUQVRJT05fNjk4YjRlODMtYTMzNS00MTIzLTlkYWUtNWVhM2ExMjBkM2M5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quot;,&quot;citationItems&quot;:[{&quot;id&quot;:&quot;bcb367a4-58b5-540d-9205-b950e9a721b1&quot;,&quot;itemData&quot;:{&quot;author&quot;:[{&quot;dropping-particle&quot;:&quot;&quot;,&quot;family&quot;:&quot;DELWP&quot;,&quot;given&quot;:&quot;&quot;,&quot;non-dropping-particle&quot;:&quot;&quot;,&quot;parse-names&quot;:false,&quot;suffix&quot;:&quot;&quot;}],&quot;id&quot;:&quot;bcb367a4-58b5-540d-9205-b950e9a721b1&quot;,&quot;issued&quot;:{&quot;date-parts&quot;:[[&quot;2017&quot;]]},&quot;title&quot;:&quot;Preparing a Native Vegetation Precinct Plan&quot;,&quot;type&quot;:&quot;article&quot;,&quot;container-title-short&quot;:&quot;&quot;},&quot;uris&quot;:[&quot;http://www.mendeley.com/documents/?uuid=8d46a2c8-b728-43c2-809f-113338c06aea&quot;],&quot;isTemporary&quot;:false,&quot;legacyDesktopId&quot;:&quot;8d46a2c8-b728-43c2-809f-113338c06aea&quot;}]},{&quot;citationID&quot;:&quot;MENDELEY_CITATION_25ee4575-549c-40a1-a5fa-092975ed6c2d&quot;,&quot;properties&quot;:{&quot;noteIndex&quot;:0},&quot;isEdited&quot;:false,&quot;manualOverride&quot;:{&quot;citeprocText&quot;:&quot;(DELWP, 2017b)&quot;,&quot;isManuallyOverridden&quot;:false,&quot;manualOverrideText&quot;:&quot;&quot;},&quot;citationTag&quot;:&quot;MENDELEY_CITATION_v3_eyJjaXRhdGlvbklEIjoiTUVOREVMRVlfQ0lUQVRJT05fMjVlZTQ1NzUtNTQ5Yy00MGExLWE1ZmEtMDkyOTc1ZWQ2YzJk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quot;,&quot;citationItems&quot;:[{&quot;id&quot;:&quot;bcb367a4-58b5-540d-9205-b950e9a721b1&quot;,&quot;itemData&quot;:{&quot;author&quot;:[{&quot;dropping-particle&quot;:&quot;&quot;,&quot;family&quot;:&quot;DELWP&quot;,&quot;given&quot;:&quot;&quot;,&quot;non-dropping-particle&quot;:&quot;&quot;,&quot;parse-names&quot;:false,&quot;suffix&quot;:&quot;&quot;}],&quot;id&quot;:&quot;bcb367a4-58b5-540d-9205-b950e9a721b1&quot;,&quot;issued&quot;:{&quot;date-parts&quot;:[[&quot;2017&quot;]]},&quot;title&quot;:&quot;Preparing a Native Vegetation Precinct Plan&quot;,&quot;type&quot;:&quot;article&quot;,&quot;container-title-short&quot;:&quot;&quot;},&quot;uris&quot;:[&quot;http://www.mendeley.com/documents/?uuid=8d46a2c8-b728-43c2-809f-113338c06aea&quot;],&quot;isTemporary&quot;:false,&quot;legacyDesktopId&quot;:&quot;8d46a2c8-b728-43c2-809f-113338c06aea&quot;}]},{&quot;citationID&quot;:&quot;MENDELEY_CITATION_2195c644-2d6d-4f6b-b5a8-0d7e6d54abcf&quot;,&quot;properties&quot;:{&quot;noteIndex&quot;:0},&quot;isEdited&quot;:false,&quot;manualOverride&quot;:{&quot;citeprocText&quot;:&quot;(DELWP, 2017b)&quot;,&quot;isManuallyOverridden&quot;:false,&quot;manualOverrideText&quot;:&quot;&quot;},&quot;citationTag&quot;:&quot;MENDELEY_CITATION_v3_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&quot;,&quot;citationItems&quot;:[{&quot;id&quot;:&quot;bcb367a4-58b5-540d-9205-b950e9a721b1&quot;,&quot;itemData&quot;:{&quot;author&quot;:[{&quot;dropping-particle&quot;:&quot;&quot;,&quot;family&quot;:&quot;DELWP&quot;,&quot;given&quot;:&quot;&quot;,&quot;non-dropping-particle&quot;:&quot;&quot;,&quot;parse-names&quot;:false,&quot;suffix&quot;:&quot;&quot;}],&quot;id&quot;:&quot;bcb367a4-58b5-540d-9205-b950e9a721b1&quot;,&quot;issued&quot;:{&quot;date-parts&quot;:[[&quot;2017&quot;]]},&quot;title&quot;:&quot;Preparing a Native Vegetation Precinct Plan&quot;,&quot;type&quot;:&quot;article&quot;,&quot;container-title-short&quot;:&quot;&quot;},&quot;uris&quot;:[&quot;http://www.mendeley.com/documents/?uuid=8d46a2c8-b728-43c2-809f-113338c06aea&quot;],&quot;isTemporary&quot;:false,&quot;legacyDesktopId&quot;:&quot;8d46a2c8-b728-43c2-809f-113338c06aea&quot;}]},{&quot;citationID&quot;:&quot;MENDELEY_CITATION_d372620f-40a9-4714-8979-4e4673c403e3&quot;,&quot;properties&quot;:{&quot;noteIndex&quot;:0},&quot;isEdited&quot;:false,&quot;manualOverride&quot;:{&quot;citeprocText&quot;:&quot;(DSE, 2006)&quot;,&quot;isManuallyOverridden&quot;:false,&quot;manualOverrideText&quot;:&quot;&quot;},&quot;citationTag&quot;:&quot;MENDELEY_CITATION_v3_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&quot;,&quot;citationItems&quot;:[{&quot;id&quot;:&quot;7643920a-90fc-5a64-a75e-6730e4d13d53&quot;,&quot;itemData&quot;:{&quot;author&quot;:[{&quot;dropping-particle&quot;:&quot;&quot;,&quot;family&quot;:&quot;DSE&quot;,&quot;given&quot;:&quot;&quot;,&quot;non-dropping-particle&quot;:&quot;&quot;,&quot;parse-names&quot;:false,&quot;suffix&quot;:&quot;&quot;}],&quot;id&quot;:&quot;7643920a-90fc-5a64-a75e-6730e4d13d53&quot;,&quot;issued&quot;:{&quot;date-parts&quot;:[[&quot;2006&quot;]]},&quot;title&quot;:&quot;Ministerial Guidelines for Assessment of Environmental Effects under the Environment Effects Act 1978&quot;,&quot;type&quot;:&quot;article-journal&quot;,&quot;container-title-short&quot;:&quot;&quot;},&quot;uris&quot;:[&quot;http://www.mendeley.com/documents/?uuid=4763d383-2112-40c5-bf3e-5219ee35a5bb&quot;],&quot;isTemporary&quot;:false,&quot;legacyDesktopId&quot;:&quot;4763d383-2112-40c5-bf3e-5219ee35a5bb&quot;}]}]"/>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d1c380a-02a5-46c4-a236-52e8f97b81a2" xsi:nil="true"/>
    <lcf76f155ced4ddcb4097134ff3c332f xmlns="79a1e5fc-2f53-41f4-890a-eb270c0cd34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CAB35399CEE59444AA1AF144A8555BC1" ma:contentTypeVersion="16" ma:contentTypeDescription="Create a new document." ma:contentTypeScope="" ma:versionID="bc9b2362c44fd8f1acc2867285a970e4">
  <xsd:schema xmlns:xsd="http://www.w3.org/2001/XMLSchema" xmlns:xs="http://www.w3.org/2001/XMLSchema" xmlns:p="http://schemas.microsoft.com/office/2006/metadata/properties" xmlns:ns2="79a1e5fc-2f53-41f4-890a-eb270c0cd340" xmlns:ns3="dd1c380a-02a5-46c4-a236-52e8f97b81a2" targetNamespace="http://schemas.microsoft.com/office/2006/metadata/properties" ma:root="true" ma:fieldsID="522b957a817b775cc0d68b3b5f4806c9" ns2:_="" ns3:_="">
    <xsd:import namespace="79a1e5fc-2f53-41f4-890a-eb270c0cd340"/>
    <xsd:import namespace="dd1c380a-02a5-46c4-a236-52e8f97b81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1e5fc-2f53-41f4-890a-eb270c0cd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1c380a-02a5-46c4-a236-52e8f97b81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408ec5-2c67-4d9e-82ac-5e7acfa46ced}" ma:internalName="TaxCatchAll" ma:showField="CatchAllData" ma:web="dd1c380a-02a5-46c4-a236-52e8f97b81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7899F-76CE-7A4A-9552-EE2FE425893B}">
  <ds:schemaRefs>
    <ds:schemaRef ds:uri="http://schemas.openxmlformats.org/officeDocument/2006/bibliography"/>
  </ds:schemaRefs>
</ds:datastoreItem>
</file>

<file path=customXml/itemProps2.xml><?xml version="1.0" encoding="utf-8"?>
<ds:datastoreItem xmlns:ds="http://schemas.openxmlformats.org/officeDocument/2006/customXml" ds:itemID="{53A52987-F65F-47FF-91AF-EB8C97CC13C1}">
  <ds:schemaRefs>
    <ds:schemaRef ds:uri="http://schemas.microsoft.com/office/2006/metadata/properties"/>
    <ds:schemaRef ds:uri="http://schemas.microsoft.com/office/infopath/2007/PartnerControls"/>
    <ds:schemaRef ds:uri="dd1c380a-02a5-46c4-a236-52e8f97b81a2"/>
    <ds:schemaRef ds:uri="79a1e5fc-2f53-41f4-890a-eb270c0cd340"/>
  </ds:schemaRefs>
</ds:datastoreItem>
</file>

<file path=customXml/itemProps3.xml><?xml version="1.0" encoding="utf-8"?>
<ds:datastoreItem xmlns:ds="http://schemas.openxmlformats.org/officeDocument/2006/customXml" ds:itemID="{4BF9EFF1-0652-42B4-9C25-A3EFE35A9515}">
  <ds:schemaRefs>
    <ds:schemaRef ds:uri="http://schemas.microsoft.com/sharepoint/v3/contenttype/forms"/>
  </ds:schemaRefs>
</ds:datastoreItem>
</file>

<file path=customXml/itemProps4.xml><?xml version="1.0" encoding="utf-8"?>
<ds:datastoreItem xmlns:ds="http://schemas.openxmlformats.org/officeDocument/2006/customXml" ds:itemID="{A41738F7-34CB-46B7-88B6-FB387D603C4F}">
  <ds:schemaRefs>
    <ds:schemaRef ds:uri="http://www.w3.org/2001/XMLSchema"/>
  </ds:schemaRefs>
</ds:datastoreItem>
</file>

<file path=customXml/itemProps5.xml><?xml version="1.0" encoding="utf-8"?>
<ds:datastoreItem xmlns:ds="http://schemas.openxmlformats.org/officeDocument/2006/customXml" ds:itemID="{33439B3A-E9D6-4F5F-8693-23794A533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1e5fc-2f53-41f4-890a-eb270c0cd340"/>
    <ds:schemaRef ds:uri="dd1c380a-02a5-46c4-a236-52e8f97b8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83</Pages>
  <Words>31812</Words>
  <Characters>181332</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Spragg</dc:creator>
  <cp:keywords/>
  <dc:description/>
  <cp:lastModifiedBy>peter</cp:lastModifiedBy>
  <cp:revision>12</cp:revision>
  <cp:lastPrinted>2018-11-23T04:49:00Z</cp:lastPrinted>
  <dcterms:created xsi:type="dcterms:W3CDTF">2023-07-18T01:15:00Z</dcterms:created>
  <dcterms:modified xsi:type="dcterms:W3CDTF">2023-07-18T01:29:00Z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id="QXJj28IU"/&gt;&lt;style id="http://www.zotero.org/styles/open-lines-standard-format-updated-6" locale="en-US" hasBibliography="1" bibliographyStyleHasBeenSet="1"/&gt;&lt;prefs&gt;&lt;pref name="fieldType" value="F</vt:lpwstr>
  </property>
  <property fmtid="{D5CDD505-2E9C-101B-9397-08002B2CF9AE}" pid="3" name="ZOTERO_PREF_2">
    <vt:lpwstr>ield"/&gt;&lt;pref name="automaticJournalAbbreviations" value="true"/&gt;&lt;/prefs&gt;&lt;/data&gt;</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http://www.zotero.org/styles/open-lines-standard-format-updated-6</vt:lpwstr>
  </property>
  <property fmtid="{D5CDD505-2E9C-101B-9397-08002B2CF9AE}" pid="24" name="Mendeley Recent Style Name 9_1">
    <vt:lpwstr>Open Lines standard format updated 6</vt:lpwstr>
  </property>
  <property fmtid="{D5CDD505-2E9C-101B-9397-08002B2CF9AE}" pid="25" name="Mendeley Unique User Id_1">
    <vt:lpwstr>2a83c79b-8c08-352f-bb5c-4732aa982eb9</vt:lpwstr>
  </property>
  <property fmtid="{D5CDD505-2E9C-101B-9397-08002B2CF9AE}" pid="26" name="Mendeley Citation Style_1">
    <vt:lpwstr>http://www.zotero.org/styles/open-lines-standard-format-updated-6</vt:lpwstr>
  </property>
  <property fmtid="{D5CDD505-2E9C-101B-9397-08002B2CF9AE}" pid="27" name="ContentTypeId">
    <vt:lpwstr>0x010100CAB35399CEE59444AA1AF144A8555BC1</vt:lpwstr>
  </property>
  <property fmtid="{D5CDD505-2E9C-101B-9397-08002B2CF9AE}" pid="28" name="MediaServiceImageTags">
    <vt:lpwstr/>
  </property>
</Properties>
</file>