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DA718" w14:textId="77777777" w:rsidR="001B619D" w:rsidRDefault="0063172C">
      <w:pPr>
        <w:pStyle w:val="Heading1"/>
      </w:pPr>
      <w:bookmarkStart w:id="0" w:name="_GoBack"/>
      <w:bookmarkEnd w:id="0"/>
      <w:r>
        <w:rPr>
          <w:noProof/>
        </w:rPr>
        <w:object w:dxaOrig="1440" w:dyaOrig="1440" w14:anchorId="1FB61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75.65pt;margin-top:-13.8pt;width:92.15pt;height:34.6pt;z-index:251657728;visibility:visible;mso-wrap-edited:f" o:allowincell="f" fillcolor="window">
            <v:imagedata r:id="rId11" o:title=""/>
          </v:shape>
          <o:OLEObject Type="Embed" ProgID="Word.Picture.8" ShapeID="_x0000_s1028" DrawAspect="Content" ObjectID="_1659820855" r:id="rId12"/>
        </w:object>
      </w:r>
      <w:r w:rsidR="001B619D">
        <w:rPr>
          <w:noProof/>
        </w:rPr>
        <w:t>COUNCIL POLICY</w:t>
      </w:r>
    </w:p>
    <w:p w14:paraId="35B00B6D" w14:textId="77777777" w:rsidR="001B619D" w:rsidRDefault="001B619D">
      <w:pPr>
        <w:jc w:val="center"/>
      </w:pPr>
    </w:p>
    <w:tbl>
      <w:tblPr>
        <w:tblW w:w="0" w:type="auto"/>
        <w:tblInd w:w="108" w:type="dxa"/>
        <w:tblLayout w:type="fixed"/>
        <w:tblLook w:val="0000" w:firstRow="0" w:lastRow="0" w:firstColumn="0" w:lastColumn="0" w:noHBand="0" w:noVBand="0"/>
      </w:tblPr>
      <w:tblGrid>
        <w:gridCol w:w="2552"/>
        <w:gridCol w:w="2835"/>
        <w:gridCol w:w="1843"/>
        <w:gridCol w:w="2126"/>
      </w:tblGrid>
      <w:tr w:rsidR="001B619D" w14:paraId="6E556225" w14:textId="77777777">
        <w:trPr>
          <w:cantSplit/>
        </w:trPr>
        <w:tc>
          <w:tcPr>
            <w:tcW w:w="5387" w:type="dxa"/>
            <w:gridSpan w:val="2"/>
            <w:vMerge w:val="restart"/>
            <w:tcBorders>
              <w:top w:val="single" w:sz="6" w:space="0" w:color="auto"/>
              <w:left w:val="single" w:sz="6" w:space="0" w:color="auto"/>
              <w:bottom w:val="nil"/>
              <w:right w:val="single" w:sz="6" w:space="0" w:color="auto"/>
            </w:tcBorders>
            <w:vAlign w:val="center"/>
          </w:tcPr>
          <w:p w14:paraId="3DB327EB" w14:textId="77777777" w:rsidR="001B619D" w:rsidRDefault="00826D09" w:rsidP="00826D09">
            <w:pPr>
              <w:jc w:val="center"/>
              <w:rPr>
                <w:b/>
                <w:sz w:val="32"/>
              </w:rPr>
            </w:pPr>
            <w:bookmarkStart w:id="1" w:name="Title"/>
            <w:bookmarkStart w:id="2" w:name="DocNo" w:colFirst="2" w:colLast="2"/>
            <w:r>
              <w:rPr>
                <w:b/>
                <w:sz w:val="32"/>
              </w:rPr>
              <w:t xml:space="preserve">Community Engagement </w:t>
            </w:r>
            <w:bookmarkEnd w:id="1"/>
          </w:p>
        </w:tc>
        <w:tc>
          <w:tcPr>
            <w:tcW w:w="1843" w:type="dxa"/>
            <w:tcBorders>
              <w:top w:val="single" w:sz="6" w:space="0" w:color="auto"/>
              <w:left w:val="single" w:sz="6" w:space="0" w:color="auto"/>
              <w:bottom w:val="single" w:sz="6" w:space="0" w:color="auto"/>
              <w:right w:val="single" w:sz="6" w:space="0" w:color="auto"/>
            </w:tcBorders>
          </w:tcPr>
          <w:p w14:paraId="1D0F3B9D" w14:textId="77777777" w:rsidR="001B619D" w:rsidRDefault="001B619D">
            <w:r>
              <w:t>Document No:</w:t>
            </w:r>
          </w:p>
        </w:tc>
        <w:tc>
          <w:tcPr>
            <w:tcW w:w="2126" w:type="dxa"/>
            <w:tcBorders>
              <w:top w:val="single" w:sz="6" w:space="0" w:color="auto"/>
              <w:bottom w:val="single" w:sz="6" w:space="0" w:color="auto"/>
              <w:right w:val="single" w:sz="6" w:space="0" w:color="auto"/>
            </w:tcBorders>
          </w:tcPr>
          <w:p w14:paraId="6C6EB652" w14:textId="77777777" w:rsidR="001B619D" w:rsidRDefault="00826D09">
            <w:r>
              <w:t>CPL</w:t>
            </w:r>
            <w:r w:rsidR="00ED1528">
              <w:t>10.2</w:t>
            </w:r>
          </w:p>
        </w:tc>
      </w:tr>
      <w:bookmarkEnd w:id="2"/>
      <w:tr w:rsidR="001B619D" w14:paraId="4C368260" w14:textId="77777777">
        <w:trPr>
          <w:cantSplit/>
        </w:trPr>
        <w:tc>
          <w:tcPr>
            <w:tcW w:w="5387" w:type="dxa"/>
            <w:gridSpan w:val="2"/>
            <w:vMerge/>
            <w:tcBorders>
              <w:left w:val="single" w:sz="6" w:space="0" w:color="auto"/>
              <w:bottom w:val="nil"/>
              <w:right w:val="single" w:sz="6" w:space="0" w:color="auto"/>
            </w:tcBorders>
          </w:tcPr>
          <w:p w14:paraId="5CA3171B" w14:textId="77777777" w:rsidR="001B619D" w:rsidRDefault="001B619D"/>
        </w:tc>
        <w:tc>
          <w:tcPr>
            <w:tcW w:w="1843" w:type="dxa"/>
            <w:tcBorders>
              <w:top w:val="single" w:sz="6" w:space="0" w:color="auto"/>
              <w:left w:val="single" w:sz="6" w:space="0" w:color="auto"/>
              <w:right w:val="single" w:sz="6" w:space="0" w:color="auto"/>
            </w:tcBorders>
          </w:tcPr>
          <w:p w14:paraId="77BA55C6" w14:textId="77777777" w:rsidR="001B619D" w:rsidRDefault="001B619D">
            <w:r>
              <w:t xml:space="preserve">Approval Date:  </w:t>
            </w:r>
          </w:p>
        </w:tc>
        <w:tc>
          <w:tcPr>
            <w:tcW w:w="2126" w:type="dxa"/>
            <w:tcBorders>
              <w:top w:val="single" w:sz="6" w:space="0" w:color="auto"/>
              <w:right w:val="single" w:sz="6" w:space="0" w:color="auto"/>
            </w:tcBorders>
          </w:tcPr>
          <w:p w14:paraId="42798D82" w14:textId="77777777" w:rsidR="001B619D" w:rsidRDefault="00ED1528">
            <w:r>
              <w:t>25 July 2017</w:t>
            </w:r>
          </w:p>
        </w:tc>
      </w:tr>
      <w:tr w:rsidR="001B619D" w14:paraId="24A3E404" w14:textId="77777777">
        <w:trPr>
          <w:cantSplit/>
        </w:trPr>
        <w:tc>
          <w:tcPr>
            <w:tcW w:w="5387" w:type="dxa"/>
            <w:gridSpan w:val="2"/>
            <w:vMerge/>
            <w:tcBorders>
              <w:left w:val="single" w:sz="6" w:space="0" w:color="auto"/>
              <w:bottom w:val="nil"/>
              <w:right w:val="single" w:sz="6" w:space="0" w:color="auto"/>
            </w:tcBorders>
          </w:tcPr>
          <w:p w14:paraId="62348805" w14:textId="77777777" w:rsidR="001B619D" w:rsidRDefault="001B619D">
            <w:bookmarkStart w:id="3" w:name="ApprovedBy" w:colFirst="2" w:colLast="2"/>
          </w:p>
        </w:tc>
        <w:tc>
          <w:tcPr>
            <w:tcW w:w="1843" w:type="dxa"/>
            <w:tcBorders>
              <w:top w:val="single" w:sz="6" w:space="0" w:color="auto"/>
              <w:left w:val="single" w:sz="6" w:space="0" w:color="auto"/>
              <w:right w:val="single" w:sz="6" w:space="0" w:color="auto"/>
            </w:tcBorders>
          </w:tcPr>
          <w:p w14:paraId="14531E48" w14:textId="77777777" w:rsidR="001B619D" w:rsidRDefault="001B619D">
            <w:r>
              <w:t>Approved By:</w:t>
            </w:r>
          </w:p>
        </w:tc>
        <w:tc>
          <w:tcPr>
            <w:tcW w:w="2126" w:type="dxa"/>
            <w:tcBorders>
              <w:top w:val="single" w:sz="6" w:space="0" w:color="auto"/>
              <w:right w:val="single" w:sz="6" w:space="0" w:color="auto"/>
            </w:tcBorders>
          </w:tcPr>
          <w:p w14:paraId="53BD6A4D" w14:textId="77777777" w:rsidR="001B619D" w:rsidRDefault="00826D09">
            <w:r>
              <w:t>Council</w:t>
            </w:r>
          </w:p>
        </w:tc>
      </w:tr>
      <w:bookmarkEnd w:id="3"/>
      <w:tr w:rsidR="001B619D" w14:paraId="7E856CA7" w14:textId="77777777">
        <w:trPr>
          <w:cantSplit/>
          <w:trHeight w:val="548"/>
        </w:trPr>
        <w:tc>
          <w:tcPr>
            <w:tcW w:w="5387" w:type="dxa"/>
            <w:gridSpan w:val="2"/>
            <w:vMerge/>
            <w:tcBorders>
              <w:left w:val="single" w:sz="6" w:space="0" w:color="auto"/>
              <w:right w:val="single" w:sz="6" w:space="0" w:color="auto"/>
            </w:tcBorders>
          </w:tcPr>
          <w:p w14:paraId="3E6F3157" w14:textId="77777777" w:rsidR="001B619D" w:rsidRDefault="001B619D"/>
        </w:tc>
        <w:tc>
          <w:tcPr>
            <w:tcW w:w="1843" w:type="dxa"/>
            <w:tcBorders>
              <w:top w:val="single" w:sz="6" w:space="0" w:color="auto"/>
              <w:left w:val="single" w:sz="6" w:space="0" w:color="auto"/>
              <w:right w:val="single" w:sz="6" w:space="0" w:color="auto"/>
            </w:tcBorders>
          </w:tcPr>
          <w:p w14:paraId="4AC49FCF" w14:textId="77777777" w:rsidR="001B619D" w:rsidRDefault="001B619D">
            <w:r>
              <w:t>Review Date:</w:t>
            </w:r>
          </w:p>
        </w:tc>
        <w:tc>
          <w:tcPr>
            <w:tcW w:w="2126" w:type="dxa"/>
            <w:tcBorders>
              <w:top w:val="single" w:sz="6" w:space="0" w:color="auto"/>
              <w:right w:val="single" w:sz="6" w:space="0" w:color="auto"/>
            </w:tcBorders>
          </w:tcPr>
          <w:p w14:paraId="7433B3CB" w14:textId="77777777" w:rsidR="001B619D" w:rsidRDefault="00ED1528">
            <w:r>
              <w:t>25 July 2020</w:t>
            </w:r>
          </w:p>
        </w:tc>
      </w:tr>
      <w:tr w:rsidR="001B619D" w14:paraId="0132FB30" w14:textId="77777777">
        <w:trPr>
          <w:cantSplit/>
        </w:trPr>
        <w:tc>
          <w:tcPr>
            <w:tcW w:w="5387" w:type="dxa"/>
            <w:gridSpan w:val="2"/>
            <w:tcBorders>
              <w:top w:val="single" w:sz="4" w:space="0" w:color="auto"/>
              <w:left w:val="single" w:sz="6" w:space="0" w:color="auto"/>
              <w:right w:val="single" w:sz="6" w:space="0" w:color="auto"/>
            </w:tcBorders>
          </w:tcPr>
          <w:p w14:paraId="5FA630E3" w14:textId="77777777" w:rsidR="001B619D" w:rsidRDefault="001B619D">
            <w:pPr>
              <w:rPr>
                <w:b/>
              </w:rPr>
            </w:pPr>
            <w:r>
              <w:t>Responsible Officer:</w:t>
            </w:r>
          </w:p>
        </w:tc>
        <w:tc>
          <w:tcPr>
            <w:tcW w:w="1843" w:type="dxa"/>
            <w:tcBorders>
              <w:top w:val="single" w:sz="4" w:space="0" w:color="auto"/>
              <w:left w:val="single" w:sz="6" w:space="0" w:color="auto"/>
              <w:bottom w:val="single" w:sz="6" w:space="0" w:color="auto"/>
              <w:right w:val="single" w:sz="6" w:space="0" w:color="auto"/>
            </w:tcBorders>
          </w:tcPr>
          <w:p w14:paraId="05AE55CD" w14:textId="77777777" w:rsidR="001B619D" w:rsidRDefault="00BB26A3">
            <w:r>
              <w:t>Version No</w:t>
            </w:r>
          </w:p>
        </w:tc>
        <w:tc>
          <w:tcPr>
            <w:tcW w:w="2126" w:type="dxa"/>
            <w:tcBorders>
              <w:top w:val="single" w:sz="4" w:space="0" w:color="auto"/>
              <w:bottom w:val="single" w:sz="6" w:space="0" w:color="auto"/>
              <w:right w:val="single" w:sz="6" w:space="0" w:color="auto"/>
            </w:tcBorders>
          </w:tcPr>
          <w:p w14:paraId="0C1E4B14" w14:textId="77777777" w:rsidR="001B619D" w:rsidRDefault="00826D09">
            <w:r>
              <w:t>03</w:t>
            </w:r>
          </w:p>
        </w:tc>
      </w:tr>
      <w:tr w:rsidR="001B619D" w14:paraId="45D2596B" w14:textId="77777777">
        <w:trPr>
          <w:cantSplit/>
        </w:trPr>
        <w:tc>
          <w:tcPr>
            <w:tcW w:w="5387" w:type="dxa"/>
            <w:gridSpan w:val="2"/>
            <w:tcBorders>
              <w:left w:val="single" w:sz="6" w:space="0" w:color="auto"/>
            </w:tcBorders>
          </w:tcPr>
          <w:p w14:paraId="1BDB0767" w14:textId="77777777" w:rsidR="001B619D" w:rsidRDefault="00826D09">
            <w:pPr>
              <w:rPr>
                <w:b/>
              </w:rPr>
            </w:pPr>
            <w:r>
              <w:rPr>
                <w:b/>
              </w:rPr>
              <w:t>Manager Strategy and Program Delivery</w:t>
            </w:r>
          </w:p>
        </w:tc>
        <w:tc>
          <w:tcPr>
            <w:tcW w:w="1843" w:type="dxa"/>
            <w:tcBorders>
              <w:top w:val="single" w:sz="6" w:space="0" w:color="auto"/>
              <w:left w:val="single" w:sz="6" w:space="0" w:color="auto"/>
              <w:right w:val="single" w:sz="6" w:space="0" w:color="auto"/>
            </w:tcBorders>
          </w:tcPr>
          <w:p w14:paraId="3CB7BF47" w14:textId="77777777" w:rsidR="001B619D" w:rsidRDefault="001B619D"/>
        </w:tc>
        <w:tc>
          <w:tcPr>
            <w:tcW w:w="2126" w:type="dxa"/>
            <w:tcBorders>
              <w:top w:val="single" w:sz="6" w:space="0" w:color="auto"/>
              <w:right w:val="single" w:sz="6" w:space="0" w:color="auto"/>
            </w:tcBorders>
          </w:tcPr>
          <w:p w14:paraId="7031E95C" w14:textId="77777777" w:rsidR="001B619D" w:rsidRDefault="001B619D"/>
        </w:tc>
      </w:tr>
      <w:tr w:rsidR="001B619D" w14:paraId="2239BB58" w14:textId="77777777">
        <w:trPr>
          <w:cantSplit/>
          <w:trHeight w:val="683"/>
        </w:trPr>
        <w:tc>
          <w:tcPr>
            <w:tcW w:w="2552" w:type="dxa"/>
            <w:tcBorders>
              <w:top w:val="single" w:sz="4" w:space="0" w:color="auto"/>
              <w:left w:val="single" w:sz="4" w:space="0" w:color="auto"/>
              <w:bottom w:val="single" w:sz="4" w:space="0" w:color="auto"/>
            </w:tcBorders>
            <w:vAlign w:val="center"/>
          </w:tcPr>
          <w:p w14:paraId="31BD4666" w14:textId="77777777" w:rsidR="001B619D" w:rsidRDefault="001B619D">
            <w:pPr>
              <w:ind w:left="2302" w:hanging="2302"/>
            </w:pPr>
            <w:bookmarkStart w:id="4" w:name="AuthorisedOfficer" w:colFirst="1" w:colLast="1"/>
            <w:r>
              <w:t>Authorising Officer:</w:t>
            </w:r>
            <w:r>
              <w:tab/>
            </w:r>
          </w:p>
        </w:tc>
        <w:tc>
          <w:tcPr>
            <w:tcW w:w="6804" w:type="dxa"/>
            <w:gridSpan w:val="3"/>
            <w:tcBorders>
              <w:top w:val="single" w:sz="4" w:space="0" w:color="auto"/>
              <w:left w:val="nil"/>
              <w:bottom w:val="single" w:sz="4" w:space="0" w:color="auto"/>
              <w:right w:val="single" w:sz="4" w:space="0" w:color="auto"/>
            </w:tcBorders>
            <w:vAlign w:val="center"/>
          </w:tcPr>
          <w:p w14:paraId="45427971" w14:textId="77777777" w:rsidR="001B619D" w:rsidRDefault="00826D09">
            <w:pPr>
              <w:ind w:left="2302" w:hanging="2302"/>
              <w:jc w:val="right"/>
              <w:rPr>
                <w:b/>
              </w:rPr>
            </w:pPr>
            <w:r>
              <w:rPr>
                <w:b/>
              </w:rPr>
              <w:t>Chief Executive Officer</w:t>
            </w:r>
          </w:p>
        </w:tc>
      </w:tr>
      <w:bookmarkEnd w:id="4"/>
    </w:tbl>
    <w:p w14:paraId="1BD4E9E6" w14:textId="77777777" w:rsidR="001B619D" w:rsidRDefault="001B619D">
      <w:pPr>
        <w:sectPr w:rsidR="001B619D">
          <w:footerReference w:type="default" r:id="rId13"/>
          <w:pgSz w:w="11907" w:h="16840" w:code="9"/>
          <w:pgMar w:top="851" w:right="709" w:bottom="851" w:left="1418" w:header="567" w:footer="567" w:gutter="0"/>
          <w:cols w:space="720"/>
          <w:titlePg/>
        </w:sectPr>
      </w:pPr>
    </w:p>
    <w:p w14:paraId="521DE89B" w14:textId="77777777" w:rsidR="000915D8" w:rsidRDefault="000915D8" w:rsidP="000915D8">
      <w:pPr>
        <w:pStyle w:val="NumberedPara"/>
        <w:numPr>
          <w:ilvl w:val="0"/>
          <w:numId w:val="33"/>
        </w:numPr>
        <w:tabs>
          <w:tab w:val="clear" w:pos="360"/>
          <w:tab w:val="left" w:pos="720"/>
        </w:tabs>
        <w:ind w:left="560" w:hanging="448"/>
        <w:rPr>
          <w:rFonts w:cs="Arial"/>
        </w:rPr>
      </w:pPr>
      <w:r>
        <w:rPr>
          <w:rFonts w:cs="Arial"/>
        </w:rPr>
        <w:t xml:space="preserve">PURPOSE </w:t>
      </w:r>
    </w:p>
    <w:p w14:paraId="60716A28" w14:textId="77777777" w:rsidR="000915D8" w:rsidRDefault="000915D8" w:rsidP="000915D8">
      <w:pPr>
        <w:pStyle w:val="NumberedPara"/>
        <w:numPr>
          <w:ilvl w:val="0"/>
          <w:numId w:val="0"/>
        </w:numPr>
        <w:tabs>
          <w:tab w:val="left" w:pos="720"/>
        </w:tabs>
        <w:ind w:left="112"/>
        <w:rPr>
          <w:rFonts w:cs="Arial"/>
          <w:b w:val="0"/>
          <w:sz w:val="22"/>
          <w:szCs w:val="22"/>
        </w:rPr>
      </w:pPr>
      <w:r>
        <w:rPr>
          <w:rFonts w:cs="Arial"/>
          <w:b w:val="0"/>
          <w:sz w:val="22"/>
          <w:szCs w:val="22"/>
        </w:rPr>
        <w:t>This policy outlines our commitment and approach to community engagement at the City of Greater Geelong (the City).</w:t>
      </w:r>
    </w:p>
    <w:p w14:paraId="7A02774A" w14:textId="77777777" w:rsidR="000915D8" w:rsidRDefault="000915D8" w:rsidP="000915D8">
      <w:pPr>
        <w:ind w:left="112"/>
        <w:rPr>
          <w:rFonts w:cs="Arial"/>
        </w:rPr>
      </w:pPr>
      <w:r>
        <w:rPr>
          <w:rFonts w:cs="Arial"/>
        </w:rPr>
        <w:t>The City is committed to working with our community and considers community engagement an essential element of good governance.</w:t>
      </w:r>
    </w:p>
    <w:p w14:paraId="4BA74E43" w14:textId="77777777" w:rsidR="000915D8" w:rsidRDefault="000915D8" w:rsidP="000915D8">
      <w:pPr>
        <w:pStyle w:val="NumberedPara"/>
        <w:numPr>
          <w:ilvl w:val="0"/>
          <w:numId w:val="33"/>
        </w:numPr>
        <w:tabs>
          <w:tab w:val="clear" w:pos="360"/>
          <w:tab w:val="left" w:pos="720"/>
        </w:tabs>
        <w:ind w:left="574" w:hanging="462"/>
        <w:rPr>
          <w:rFonts w:cs="Arial"/>
        </w:rPr>
      </w:pPr>
      <w:r>
        <w:rPr>
          <w:rFonts w:cs="Arial"/>
        </w:rPr>
        <w:t xml:space="preserve">SCOPE </w:t>
      </w:r>
    </w:p>
    <w:p w14:paraId="6C724E42" w14:textId="77777777" w:rsidR="000915D8" w:rsidRDefault="000915D8" w:rsidP="000915D8">
      <w:pPr>
        <w:pStyle w:val="NumberedPara"/>
        <w:numPr>
          <w:ilvl w:val="0"/>
          <w:numId w:val="0"/>
        </w:numPr>
        <w:tabs>
          <w:tab w:val="left" w:pos="720"/>
        </w:tabs>
        <w:ind w:left="112"/>
        <w:rPr>
          <w:rFonts w:cs="Arial"/>
          <w:b w:val="0"/>
          <w:sz w:val="22"/>
          <w:szCs w:val="22"/>
        </w:rPr>
      </w:pPr>
      <w:r>
        <w:rPr>
          <w:rFonts w:cs="Arial"/>
          <w:b w:val="0"/>
          <w:sz w:val="22"/>
          <w:szCs w:val="22"/>
        </w:rPr>
        <w:t>This policy applies to all areas of the City and provides a framework for Councillors, Council Officers and consultants/agencies acting on behalf of the City.</w:t>
      </w:r>
    </w:p>
    <w:p w14:paraId="783125B8" w14:textId="77777777" w:rsidR="000915D8" w:rsidRDefault="000915D8" w:rsidP="000915D8">
      <w:pPr>
        <w:spacing w:after="120"/>
        <w:ind w:left="112"/>
        <w:rPr>
          <w:rFonts w:cs="Arial"/>
        </w:rPr>
      </w:pPr>
      <w:r>
        <w:rPr>
          <w:rFonts w:cs="Arial"/>
        </w:rPr>
        <w:t xml:space="preserve">This policy should be implemented in line with the City’s Corporate Communications Strategy and Internal Communication Strategy, which support internal and external engagement through appropriate corporate communication and marketing activities. </w:t>
      </w:r>
    </w:p>
    <w:p w14:paraId="10810BD8" w14:textId="77777777" w:rsidR="000915D8" w:rsidRDefault="000915D8" w:rsidP="000915D8">
      <w:pPr>
        <w:pStyle w:val="NumberedPara"/>
        <w:numPr>
          <w:ilvl w:val="0"/>
          <w:numId w:val="33"/>
        </w:numPr>
        <w:tabs>
          <w:tab w:val="clear" w:pos="360"/>
          <w:tab w:val="left" w:pos="720"/>
        </w:tabs>
        <w:ind w:left="560" w:hanging="434"/>
        <w:rPr>
          <w:rFonts w:cs="Arial"/>
        </w:rPr>
      </w:pPr>
      <w:r>
        <w:rPr>
          <w:rFonts w:cs="Arial"/>
        </w:rPr>
        <w:t>REFERENCES</w:t>
      </w:r>
    </w:p>
    <w:p w14:paraId="41B004A8" w14:textId="77777777" w:rsidR="000915D8" w:rsidRDefault="000915D8" w:rsidP="000915D8">
      <w:pPr>
        <w:pStyle w:val="SummaryPoints"/>
        <w:spacing w:after="80"/>
        <w:ind w:left="560" w:hanging="425"/>
        <w:rPr>
          <w:szCs w:val="22"/>
        </w:rPr>
      </w:pPr>
      <w:r>
        <w:rPr>
          <w:szCs w:val="22"/>
        </w:rPr>
        <w:t>Code of Conduct - Councillor</w:t>
      </w:r>
    </w:p>
    <w:p w14:paraId="18AF7ACC" w14:textId="77777777" w:rsidR="000915D8" w:rsidRDefault="000915D8" w:rsidP="000915D8">
      <w:pPr>
        <w:pStyle w:val="SummaryPoints"/>
        <w:spacing w:after="80"/>
        <w:ind w:left="560" w:hanging="425"/>
        <w:rPr>
          <w:szCs w:val="22"/>
        </w:rPr>
      </w:pPr>
      <w:r>
        <w:rPr>
          <w:szCs w:val="22"/>
        </w:rPr>
        <w:t>Code of Conduct - Staff</w:t>
      </w:r>
    </w:p>
    <w:p w14:paraId="1F06AED1" w14:textId="77777777" w:rsidR="000915D8" w:rsidRDefault="000915D8" w:rsidP="000915D8">
      <w:pPr>
        <w:pStyle w:val="SummaryPoints"/>
        <w:spacing w:after="80"/>
        <w:ind w:left="560" w:hanging="425"/>
        <w:rPr>
          <w:szCs w:val="22"/>
        </w:rPr>
      </w:pPr>
      <w:r>
        <w:rPr>
          <w:szCs w:val="22"/>
        </w:rPr>
        <w:t>IAP2 Code of Ethics for Community Engagement Practitioners</w:t>
      </w:r>
    </w:p>
    <w:p w14:paraId="5E6D3F12" w14:textId="77777777" w:rsidR="000915D8" w:rsidRDefault="000915D8" w:rsidP="000915D8">
      <w:pPr>
        <w:pStyle w:val="SummaryPoints"/>
        <w:spacing w:after="80"/>
        <w:ind w:left="560" w:hanging="425"/>
        <w:rPr>
          <w:szCs w:val="22"/>
        </w:rPr>
      </w:pPr>
      <w:r>
        <w:rPr>
          <w:szCs w:val="22"/>
        </w:rPr>
        <w:t>Victorian Charter of Human Rights and Responsibilities Act 2006</w:t>
      </w:r>
    </w:p>
    <w:p w14:paraId="201989C1" w14:textId="77777777" w:rsidR="000915D8" w:rsidRDefault="000915D8" w:rsidP="000915D8">
      <w:pPr>
        <w:pStyle w:val="SummaryPoints"/>
        <w:spacing w:after="80"/>
        <w:ind w:left="560" w:hanging="425"/>
        <w:rPr>
          <w:szCs w:val="22"/>
        </w:rPr>
      </w:pPr>
      <w:r>
        <w:rPr>
          <w:szCs w:val="22"/>
        </w:rPr>
        <w:t>Local Government Act 1989</w:t>
      </w:r>
    </w:p>
    <w:p w14:paraId="0EC68064" w14:textId="77777777" w:rsidR="000915D8" w:rsidRDefault="000915D8" w:rsidP="000915D8">
      <w:pPr>
        <w:pStyle w:val="SummaryPoints"/>
        <w:spacing w:after="80"/>
        <w:ind w:left="560" w:hanging="425"/>
        <w:rPr>
          <w:szCs w:val="22"/>
        </w:rPr>
      </w:pPr>
      <w:r>
        <w:rPr>
          <w:szCs w:val="22"/>
        </w:rPr>
        <w:t>Planning and Environment Act 2007</w:t>
      </w:r>
    </w:p>
    <w:p w14:paraId="7038368B" w14:textId="77777777" w:rsidR="000915D8" w:rsidRDefault="000915D8" w:rsidP="000915D8">
      <w:pPr>
        <w:pStyle w:val="SummaryPoints"/>
        <w:spacing w:after="80"/>
        <w:ind w:left="560" w:hanging="425"/>
        <w:rPr>
          <w:szCs w:val="22"/>
        </w:rPr>
      </w:pPr>
      <w:r>
        <w:rPr>
          <w:szCs w:val="22"/>
        </w:rPr>
        <w:t>Public Health and Wellbeing Act 2008</w:t>
      </w:r>
    </w:p>
    <w:p w14:paraId="379177DF" w14:textId="77777777" w:rsidR="000915D8" w:rsidRDefault="000915D8" w:rsidP="000915D8">
      <w:pPr>
        <w:pStyle w:val="SummaryPoints"/>
        <w:spacing w:after="80"/>
        <w:ind w:left="560" w:hanging="425"/>
        <w:rPr>
          <w:szCs w:val="22"/>
        </w:rPr>
      </w:pPr>
      <w:r>
        <w:rPr>
          <w:szCs w:val="22"/>
        </w:rPr>
        <w:t>Municipal Early Years Plan 2013-2017</w:t>
      </w:r>
    </w:p>
    <w:p w14:paraId="62B065C6" w14:textId="77777777" w:rsidR="000915D8" w:rsidRDefault="000915D8" w:rsidP="000915D8">
      <w:pPr>
        <w:pStyle w:val="SummaryPoints"/>
        <w:spacing w:after="80"/>
        <w:ind w:left="560" w:hanging="425"/>
        <w:rPr>
          <w:szCs w:val="22"/>
        </w:rPr>
      </w:pPr>
      <w:r>
        <w:rPr>
          <w:szCs w:val="22"/>
        </w:rPr>
        <w:t>Multicultural Action Plan</w:t>
      </w:r>
    </w:p>
    <w:p w14:paraId="243D4CE0" w14:textId="77777777" w:rsidR="000915D8" w:rsidRDefault="000915D8" w:rsidP="000915D8">
      <w:pPr>
        <w:pStyle w:val="SummaryPoints"/>
        <w:spacing w:after="80"/>
        <w:ind w:left="560" w:hanging="425"/>
        <w:rPr>
          <w:szCs w:val="22"/>
        </w:rPr>
      </w:pPr>
      <w:proofErr w:type="spellStart"/>
      <w:r>
        <w:rPr>
          <w:szCs w:val="22"/>
        </w:rPr>
        <w:t>Karreenga</w:t>
      </w:r>
      <w:proofErr w:type="spellEnd"/>
      <w:r>
        <w:rPr>
          <w:szCs w:val="22"/>
        </w:rPr>
        <w:t xml:space="preserve"> Aboriginal Action Plan</w:t>
      </w:r>
    </w:p>
    <w:p w14:paraId="5EBAEF16" w14:textId="77777777" w:rsidR="000915D8" w:rsidRDefault="000915D8" w:rsidP="000915D8">
      <w:pPr>
        <w:pStyle w:val="SummaryPoints"/>
        <w:spacing w:after="80"/>
        <w:ind w:left="560" w:hanging="425"/>
        <w:rPr>
          <w:szCs w:val="22"/>
        </w:rPr>
      </w:pPr>
      <w:r>
        <w:rPr>
          <w:szCs w:val="22"/>
        </w:rPr>
        <w:t>Youth Development Strategic Plan</w:t>
      </w:r>
    </w:p>
    <w:p w14:paraId="4473044C" w14:textId="77777777" w:rsidR="000915D8" w:rsidRDefault="000915D8" w:rsidP="000915D8">
      <w:pPr>
        <w:pStyle w:val="SummaryPoints"/>
        <w:spacing w:after="80"/>
        <w:ind w:left="560" w:hanging="425"/>
        <w:rPr>
          <w:szCs w:val="22"/>
        </w:rPr>
      </w:pPr>
      <w:r>
        <w:rPr>
          <w:szCs w:val="22"/>
        </w:rPr>
        <w:t>Disability Action Plan</w:t>
      </w:r>
    </w:p>
    <w:p w14:paraId="0B78A144" w14:textId="77777777" w:rsidR="000915D8" w:rsidRDefault="000915D8" w:rsidP="000915D8">
      <w:pPr>
        <w:pStyle w:val="SummaryPoints"/>
        <w:spacing w:after="80"/>
        <w:ind w:left="560" w:hanging="425"/>
        <w:rPr>
          <w:szCs w:val="22"/>
        </w:rPr>
      </w:pPr>
      <w:r>
        <w:rPr>
          <w:szCs w:val="22"/>
        </w:rPr>
        <w:t>Corporate Communications Strategy</w:t>
      </w:r>
    </w:p>
    <w:p w14:paraId="2DCF7663" w14:textId="77777777" w:rsidR="000915D8" w:rsidRDefault="000915D8" w:rsidP="000915D8">
      <w:pPr>
        <w:pStyle w:val="SummaryPoints"/>
        <w:spacing w:after="80"/>
        <w:ind w:left="560" w:hanging="425"/>
        <w:rPr>
          <w:szCs w:val="22"/>
        </w:rPr>
      </w:pPr>
      <w:r>
        <w:rPr>
          <w:szCs w:val="22"/>
        </w:rPr>
        <w:t>Internal Communications Strategy</w:t>
      </w:r>
    </w:p>
    <w:p w14:paraId="0AFD6ECA" w14:textId="77777777" w:rsidR="000915D8" w:rsidRDefault="000915D8" w:rsidP="000915D8">
      <w:pPr>
        <w:pStyle w:val="SummaryPoints"/>
        <w:spacing w:after="80"/>
        <w:ind w:left="560" w:hanging="425"/>
        <w:rPr>
          <w:szCs w:val="22"/>
        </w:rPr>
      </w:pPr>
      <w:r>
        <w:rPr>
          <w:szCs w:val="22"/>
        </w:rPr>
        <w:t xml:space="preserve">Plain English Guide and Writing Standard </w:t>
      </w:r>
    </w:p>
    <w:p w14:paraId="378FDF0D" w14:textId="77777777" w:rsidR="000915D8" w:rsidRDefault="000915D8" w:rsidP="000915D8">
      <w:pPr>
        <w:pStyle w:val="SummaryPoints"/>
        <w:spacing w:after="80"/>
        <w:ind w:left="560" w:hanging="425"/>
        <w:rPr>
          <w:rFonts w:cs="Arial"/>
          <w:szCs w:val="22"/>
        </w:rPr>
      </w:pPr>
      <w:r>
        <w:rPr>
          <w:szCs w:val="22"/>
        </w:rPr>
        <w:t>Diversity Policy</w:t>
      </w:r>
      <w:r>
        <w:rPr>
          <w:rFonts w:cs="Arial"/>
          <w:szCs w:val="22"/>
        </w:rPr>
        <w:br w:type="page"/>
      </w:r>
    </w:p>
    <w:p w14:paraId="256CBAE2" w14:textId="77777777" w:rsidR="000915D8" w:rsidRDefault="000915D8" w:rsidP="000915D8">
      <w:pPr>
        <w:pStyle w:val="NumberedPara"/>
        <w:numPr>
          <w:ilvl w:val="0"/>
          <w:numId w:val="33"/>
        </w:numPr>
        <w:tabs>
          <w:tab w:val="clear" w:pos="360"/>
          <w:tab w:val="left" w:pos="720"/>
        </w:tabs>
        <w:ind w:left="574" w:hanging="434"/>
        <w:rPr>
          <w:rFonts w:cs="Arial"/>
        </w:rPr>
      </w:pPr>
      <w:r>
        <w:rPr>
          <w:rFonts w:cs="Arial"/>
        </w:rPr>
        <w:lastRenderedPageBreak/>
        <w:t>DEFINITIONS</w:t>
      </w:r>
    </w:p>
    <w:p w14:paraId="574A3CAD" w14:textId="77777777" w:rsidR="000915D8" w:rsidRDefault="000915D8" w:rsidP="000915D8">
      <w:pPr>
        <w:pStyle w:val="NumberedPara"/>
        <w:numPr>
          <w:ilvl w:val="0"/>
          <w:numId w:val="0"/>
        </w:numPr>
        <w:tabs>
          <w:tab w:val="left" w:pos="720"/>
        </w:tabs>
        <w:ind w:left="140"/>
        <w:rPr>
          <w:rFonts w:cs="Arial"/>
          <w:b w:val="0"/>
          <w:sz w:val="22"/>
          <w:szCs w:val="22"/>
        </w:rPr>
      </w:pPr>
      <w:r>
        <w:rPr>
          <w:rFonts w:cs="Arial"/>
          <w:sz w:val="22"/>
          <w:szCs w:val="22"/>
        </w:rPr>
        <w:t xml:space="preserve">Community </w:t>
      </w:r>
      <w:r>
        <w:rPr>
          <w:rFonts w:cs="Arial"/>
          <w:b w:val="0"/>
          <w:sz w:val="22"/>
          <w:szCs w:val="22"/>
        </w:rPr>
        <w:t xml:space="preserve">- a real or online group of people united by at least one common characteristic such as geography, shared interests, experiences, values or attitudes. </w:t>
      </w:r>
    </w:p>
    <w:p w14:paraId="5606AB1D" w14:textId="77777777" w:rsidR="000915D8" w:rsidRDefault="000915D8" w:rsidP="000915D8">
      <w:pPr>
        <w:pStyle w:val="NumberedPara"/>
        <w:numPr>
          <w:ilvl w:val="0"/>
          <w:numId w:val="0"/>
        </w:numPr>
        <w:tabs>
          <w:tab w:val="left" w:pos="720"/>
        </w:tabs>
        <w:ind w:left="140"/>
        <w:rPr>
          <w:rFonts w:cs="Arial"/>
          <w:b w:val="0"/>
          <w:sz w:val="22"/>
          <w:szCs w:val="22"/>
        </w:rPr>
      </w:pPr>
      <w:r>
        <w:rPr>
          <w:rFonts w:cs="Arial"/>
          <w:sz w:val="22"/>
          <w:szCs w:val="22"/>
        </w:rPr>
        <w:t xml:space="preserve">Engagement </w:t>
      </w:r>
      <w:r>
        <w:rPr>
          <w:rFonts w:cs="Arial"/>
          <w:b w:val="0"/>
          <w:sz w:val="22"/>
          <w:szCs w:val="22"/>
        </w:rPr>
        <w:t>- refers to the many ways in which a council connects with its community, and the community connects with a council to exchange views, ideas and information in the development and implementation of strategy, policies, programs and services.</w:t>
      </w:r>
    </w:p>
    <w:p w14:paraId="58DF5173" w14:textId="77777777" w:rsidR="000915D8" w:rsidRDefault="000915D8" w:rsidP="000915D8">
      <w:pPr>
        <w:pStyle w:val="NumberedPara"/>
        <w:numPr>
          <w:ilvl w:val="0"/>
          <w:numId w:val="0"/>
        </w:numPr>
        <w:tabs>
          <w:tab w:val="left" w:pos="720"/>
        </w:tabs>
        <w:ind w:left="140"/>
        <w:rPr>
          <w:rFonts w:cs="Arial"/>
          <w:b w:val="0"/>
          <w:sz w:val="22"/>
          <w:szCs w:val="22"/>
        </w:rPr>
      </w:pPr>
      <w:r>
        <w:rPr>
          <w:rFonts w:cs="Arial"/>
          <w:sz w:val="22"/>
          <w:szCs w:val="22"/>
        </w:rPr>
        <w:t>Communication</w:t>
      </w:r>
      <w:r>
        <w:rPr>
          <w:rFonts w:cs="Arial"/>
          <w:b w:val="0"/>
          <w:sz w:val="22"/>
          <w:szCs w:val="22"/>
        </w:rPr>
        <w:t xml:space="preserve"> - refers to the many ways in which a council connects and engages with its community to provide information to help its members understand how we spend public money and why.</w:t>
      </w:r>
    </w:p>
    <w:p w14:paraId="0A44816C" w14:textId="77777777" w:rsidR="000915D8" w:rsidRDefault="000915D8" w:rsidP="000915D8">
      <w:pPr>
        <w:pStyle w:val="SumPoint"/>
        <w:numPr>
          <w:ilvl w:val="0"/>
          <w:numId w:val="0"/>
        </w:numPr>
        <w:tabs>
          <w:tab w:val="left" w:pos="720"/>
        </w:tabs>
        <w:ind w:left="140"/>
        <w:jc w:val="both"/>
        <w:rPr>
          <w:rFonts w:cs="Arial"/>
          <w:sz w:val="22"/>
          <w:szCs w:val="22"/>
        </w:rPr>
      </w:pPr>
      <w:r>
        <w:rPr>
          <w:rFonts w:cs="Arial"/>
          <w:b/>
          <w:sz w:val="22"/>
          <w:szCs w:val="22"/>
        </w:rPr>
        <w:t xml:space="preserve">Stakeholder </w:t>
      </w:r>
      <w:r>
        <w:rPr>
          <w:rFonts w:cs="Arial"/>
          <w:sz w:val="22"/>
          <w:szCs w:val="22"/>
        </w:rPr>
        <w:t>- a person, group or organisation who may be affected by, have a specific interest in, or influence over, a council decision or issue under consideration.</w:t>
      </w:r>
    </w:p>
    <w:p w14:paraId="0125BB25" w14:textId="77777777" w:rsidR="000915D8" w:rsidRDefault="000915D8" w:rsidP="000915D8">
      <w:pPr>
        <w:pStyle w:val="NumberedPara"/>
        <w:numPr>
          <w:ilvl w:val="0"/>
          <w:numId w:val="33"/>
        </w:numPr>
        <w:tabs>
          <w:tab w:val="clear" w:pos="360"/>
          <w:tab w:val="left" w:pos="720"/>
        </w:tabs>
        <w:ind w:left="560" w:hanging="424"/>
        <w:rPr>
          <w:rFonts w:cs="Arial"/>
        </w:rPr>
      </w:pPr>
      <w:r>
        <w:rPr>
          <w:rFonts w:cs="Arial"/>
        </w:rPr>
        <w:t xml:space="preserve">COUNCIL POLICY </w:t>
      </w:r>
    </w:p>
    <w:p w14:paraId="1F8922AE" w14:textId="77777777" w:rsidR="000915D8" w:rsidRDefault="000915D8" w:rsidP="000915D8">
      <w:pPr>
        <w:pStyle w:val="NumberedPara"/>
        <w:numPr>
          <w:ilvl w:val="0"/>
          <w:numId w:val="0"/>
        </w:numPr>
        <w:tabs>
          <w:tab w:val="left" w:pos="567"/>
        </w:tabs>
        <w:ind w:left="154"/>
        <w:rPr>
          <w:rFonts w:cs="Arial"/>
          <w:sz w:val="22"/>
          <w:szCs w:val="22"/>
        </w:rPr>
      </w:pPr>
      <w:r>
        <w:rPr>
          <w:rFonts w:cs="Arial"/>
          <w:sz w:val="22"/>
          <w:szCs w:val="22"/>
        </w:rPr>
        <w:t>5.1</w:t>
      </w:r>
      <w:r>
        <w:rPr>
          <w:rFonts w:cs="Arial"/>
          <w:sz w:val="22"/>
          <w:szCs w:val="22"/>
        </w:rPr>
        <w:tab/>
        <w:t>OBJECTIVES OF COMMUNITY ENGAGEMENT</w:t>
      </w:r>
    </w:p>
    <w:p w14:paraId="6B043571" w14:textId="77777777" w:rsidR="000915D8" w:rsidRDefault="000915D8" w:rsidP="000915D8">
      <w:pPr>
        <w:spacing w:after="160"/>
        <w:ind w:left="154"/>
        <w:rPr>
          <w:rFonts w:cs="Arial"/>
        </w:rPr>
      </w:pPr>
      <w:r>
        <w:rPr>
          <w:rFonts w:cs="Arial"/>
        </w:rPr>
        <w:t xml:space="preserve">Continuous quality community engagement at the City will lead to: </w:t>
      </w:r>
    </w:p>
    <w:p w14:paraId="1B83194A" w14:textId="77777777" w:rsidR="000915D8" w:rsidRDefault="000915D8" w:rsidP="000915D8">
      <w:pPr>
        <w:pStyle w:val="SummaryPoints"/>
        <w:spacing w:after="80"/>
        <w:ind w:left="560" w:hanging="418"/>
        <w:rPr>
          <w:rFonts w:cs="Arial"/>
          <w:szCs w:val="22"/>
        </w:rPr>
      </w:pPr>
      <w:r>
        <w:rPr>
          <w:rFonts w:cs="Arial"/>
          <w:szCs w:val="22"/>
        </w:rPr>
        <w:t>Improved decision making by the City and its Council that reflects the best interest of all sections of our community;</w:t>
      </w:r>
    </w:p>
    <w:p w14:paraId="0F6DF70A" w14:textId="77777777" w:rsidR="000915D8" w:rsidRDefault="000915D8" w:rsidP="000915D8">
      <w:pPr>
        <w:pStyle w:val="SummaryPoints"/>
        <w:spacing w:after="80"/>
        <w:ind w:left="560" w:hanging="418"/>
        <w:rPr>
          <w:rFonts w:cs="Arial"/>
          <w:szCs w:val="22"/>
        </w:rPr>
      </w:pPr>
      <w:r>
        <w:rPr>
          <w:rFonts w:cs="Arial"/>
          <w:szCs w:val="22"/>
        </w:rPr>
        <w:t>Improved community confidence in Council and the decisions that it makes;</w:t>
      </w:r>
    </w:p>
    <w:p w14:paraId="08AAF53B" w14:textId="77777777" w:rsidR="000915D8" w:rsidRDefault="000915D8" w:rsidP="000915D8">
      <w:pPr>
        <w:pStyle w:val="SummaryPoints"/>
        <w:spacing w:after="80"/>
        <w:ind w:left="560" w:hanging="418"/>
        <w:rPr>
          <w:rFonts w:cs="Arial"/>
          <w:szCs w:val="22"/>
        </w:rPr>
      </w:pPr>
      <w:r>
        <w:rPr>
          <w:rFonts w:cs="Arial"/>
          <w:szCs w:val="22"/>
        </w:rPr>
        <w:t>Increased capacity and participation by all sections of the community in engagement activities;</w:t>
      </w:r>
    </w:p>
    <w:p w14:paraId="218E8D8F" w14:textId="77777777" w:rsidR="000915D8" w:rsidRDefault="000915D8" w:rsidP="000915D8">
      <w:pPr>
        <w:pStyle w:val="SummaryPoints"/>
        <w:spacing w:after="80"/>
        <w:ind w:left="560" w:hanging="418"/>
        <w:rPr>
          <w:rFonts w:cs="Arial"/>
          <w:szCs w:val="22"/>
        </w:rPr>
      </w:pPr>
      <w:r>
        <w:rPr>
          <w:rFonts w:cs="Arial"/>
          <w:szCs w:val="22"/>
        </w:rPr>
        <w:t>Improved community knowledge about the role of the City and its Council, and the democratic decision-making process; and</w:t>
      </w:r>
    </w:p>
    <w:p w14:paraId="74D97878" w14:textId="77777777" w:rsidR="000915D8" w:rsidRDefault="000915D8" w:rsidP="000915D8">
      <w:pPr>
        <w:pStyle w:val="SummaryPoints"/>
        <w:spacing w:after="80"/>
        <w:ind w:left="560" w:hanging="418"/>
        <w:rPr>
          <w:rFonts w:cs="Arial"/>
          <w:szCs w:val="22"/>
        </w:rPr>
      </w:pPr>
      <w:r>
        <w:rPr>
          <w:rFonts w:cs="Arial"/>
          <w:szCs w:val="22"/>
        </w:rPr>
        <w:t>Increased opportunities for the City and its Council to collaborate with its stakeholders.</w:t>
      </w:r>
    </w:p>
    <w:p w14:paraId="55EF8569" w14:textId="77777777" w:rsidR="000915D8" w:rsidRDefault="000915D8" w:rsidP="000915D8">
      <w:pPr>
        <w:pStyle w:val="NumberedPara"/>
        <w:numPr>
          <w:ilvl w:val="0"/>
          <w:numId w:val="0"/>
        </w:numPr>
        <w:tabs>
          <w:tab w:val="left" w:pos="567"/>
        </w:tabs>
        <w:spacing w:before="240"/>
        <w:ind w:left="126"/>
        <w:jc w:val="left"/>
        <w:rPr>
          <w:rFonts w:cs="Arial"/>
          <w:sz w:val="22"/>
          <w:szCs w:val="22"/>
        </w:rPr>
      </w:pPr>
      <w:r>
        <w:rPr>
          <w:rFonts w:cs="Arial"/>
          <w:sz w:val="22"/>
          <w:szCs w:val="22"/>
        </w:rPr>
        <w:t>5.2</w:t>
      </w:r>
      <w:r>
        <w:rPr>
          <w:rFonts w:cs="Arial"/>
          <w:sz w:val="22"/>
          <w:szCs w:val="22"/>
        </w:rPr>
        <w:tab/>
        <w:t xml:space="preserve">OUR APPROACH </w:t>
      </w:r>
    </w:p>
    <w:p w14:paraId="60DDE3AF" w14:textId="77777777" w:rsidR="000915D8" w:rsidRDefault="000915D8" w:rsidP="000915D8">
      <w:pPr>
        <w:pStyle w:val="SummaryPoints"/>
        <w:numPr>
          <w:ilvl w:val="0"/>
          <w:numId w:val="0"/>
        </w:numPr>
        <w:ind w:left="126"/>
        <w:rPr>
          <w:rFonts w:cs="Arial"/>
          <w:szCs w:val="22"/>
        </w:rPr>
      </w:pPr>
      <w:r>
        <w:rPr>
          <w:rFonts w:cs="Arial"/>
          <w:szCs w:val="22"/>
        </w:rPr>
        <w:t xml:space="preserve">The City’s Community Engagement Plan is focused around our organisational purpose </w:t>
      </w:r>
      <w:r>
        <w:rPr>
          <w:rFonts w:cs="Arial"/>
          <w:i/>
          <w:szCs w:val="22"/>
        </w:rPr>
        <w:t>Working together for a thriving community</w:t>
      </w:r>
      <w:r>
        <w:rPr>
          <w:rFonts w:cs="Arial"/>
          <w:szCs w:val="22"/>
        </w:rPr>
        <w:t>. Quality community engagement practice is embedded and supported through our values:</w:t>
      </w:r>
    </w:p>
    <w:p w14:paraId="3B74A8E9" w14:textId="77777777" w:rsidR="000915D8" w:rsidRDefault="000915D8" w:rsidP="000915D8">
      <w:pPr>
        <w:pStyle w:val="SummaryPoints"/>
        <w:spacing w:after="80"/>
        <w:ind w:left="567" w:hanging="441"/>
        <w:rPr>
          <w:rFonts w:cs="Arial"/>
          <w:szCs w:val="22"/>
        </w:rPr>
      </w:pPr>
      <w:r>
        <w:rPr>
          <w:rFonts w:cs="Arial"/>
          <w:szCs w:val="22"/>
        </w:rPr>
        <w:t>Make people the centre of business;</w:t>
      </w:r>
    </w:p>
    <w:p w14:paraId="0580C18C" w14:textId="77777777" w:rsidR="000915D8" w:rsidRDefault="000915D8" w:rsidP="000915D8">
      <w:pPr>
        <w:pStyle w:val="SummaryPoints"/>
        <w:spacing w:after="80"/>
        <w:ind w:left="567" w:hanging="441"/>
        <w:rPr>
          <w:rFonts w:cs="Arial"/>
          <w:szCs w:val="22"/>
        </w:rPr>
      </w:pPr>
      <w:r>
        <w:rPr>
          <w:rFonts w:cs="Arial"/>
          <w:szCs w:val="22"/>
        </w:rPr>
        <w:t>Create a healthy and safe environment for all;</w:t>
      </w:r>
    </w:p>
    <w:p w14:paraId="378DD59A" w14:textId="77777777" w:rsidR="000915D8" w:rsidRDefault="000915D8" w:rsidP="000915D8">
      <w:pPr>
        <w:pStyle w:val="SummaryPoints"/>
        <w:spacing w:after="80"/>
        <w:ind w:left="567" w:hanging="441"/>
        <w:rPr>
          <w:rFonts w:cs="Arial"/>
          <w:szCs w:val="22"/>
        </w:rPr>
      </w:pPr>
      <w:r>
        <w:rPr>
          <w:rFonts w:cs="Arial"/>
          <w:szCs w:val="22"/>
        </w:rPr>
        <w:t>Respect and encourage each other; and</w:t>
      </w:r>
    </w:p>
    <w:p w14:paraId="57484232" w14:textId="77777777" w:rsidR="000915D8" w:rsidRDefault="000915D8" w:rsidP="000915D8">
      <w:pPr>
        <w:pStyle w:val="SummaryPoints"/>
        <w:spacing w:after="80"/>
        <w:ind w:left="567" w:hanging="441"/>
        <w:rPr>
          <w:rFonts w:cs="Arial"/>
          <w:szCs w:val="22"/>
        </w:rPr>
      </w:pPr>
      <w:r>
        <w:rPr>
          <w:rFonts w:cs="Arial"/>
          <w:szCs w:val="22"/>
        </w:rPr>
        <w:t>Embrace new ideas and better ways to work.</w:t>
      </w:r>
    </w:p>
    <w:p w14:paraId="0A205C6C" w14:textId="77777777" w:rsidR="000915D8" w:rsidRDefault="000915D8" w:rsidP="000915D8">
      <w:pPr>
        <w:pStyle w:val="SummaryPoints"/>
        <w:numPr>
          <w:ilvl w:val="0"/>
          <w:numId w:val="0"/>
        </w:numPr>
        <w:spacing w:before="240" w:after="80"/>
        <w:ind w:left="142"/>
        <w:rPr>
          <w:rFonts w:cs="Arial"/>
          <w:szCs w:val="22"/>
        </w:rPr>
      </w:pPr>
      <w:r>
        <w:rPr>
          <w:rFonts w:cs="Arial"/>
          <w:szCs w:val="22"/>
        </w:rPr>
        <w:t>When we will engage:</w:t>
      </w:r>
    </w:p>
    <w:p w14:paraId="16865010" w14:textId="77777777" w:rsidR="000915D8" w:rsidRPr="00671648" w:rsidRDefault="000915D8" w:rsidP="000915D8">
      <w:pPr>
        <w:pStyle w:val="SummaryPoints"/>
        <w:numPr>
          <w:ilvl w:val="0"/>
          <w:numId w:val="0"/>
        </w:numPr>
        <w:spacing w:before="240" w:after="80"/>
        <w:ind w:left="142"/>
        <w:rPr>
          <w:rFonts w:cs="Arial"/>
          <w:szCs w:val="22"/>
        </w:rPr>
      </w:pPr>
      <w:r>
        <w:rPr>
          <w:rFonts w:cs="Arial"/>
          <w:szCs w:val="22"/>
        </w:rPr>
        <w:t xml:space="preserve">The City will identify the most appropriate engagement methods in order to uphold our values and </w:t>
      </w:r>
      <w:r w:rsidRPr="00671648">
        <w:rPr>
          <w:rFonts w:cs="Arial"/>
          <w:szCs w:val="22"/>
        </w:rPr>
        <w:t>improve outcomes when:</w:t>
      </w:r>
    </w:p>
    <w:p w14:paraId="39BA2B76" w14:textId="77777777" w:rsidR="000915D8" w:rsidRPr="00671648" w:rsidRDefault="000915D8" w:rsidP="000915D8">
      <w:pPr>
        <w:pStyle w:val="ListParagraph"/>
        <w:numPr>
          <w:ilvl w:val="0"/>
          <w:numId w:val="30"/>
        </w:numPr>
        <w:spacing w:after="160"/>
        <w:ind w:left="567" w:hanging="455"/>
        <w:rPr>
          <w:rFonts w:cs="Arial"/>
          <w:color w:val="000000"/>
          <w:lang w:val="en-GB"/>
        </w:rPr>
      </w:pPr>
      <w:r w:rsidRPr="00671648">
        <w:rPr>
          <w:rFonts w:cs="Arial"/>
          <w:color w:val="000000"/>
          <w:lang w:val="en-GB"/>
        </w:rPr>
        <w:t>we’re making plans – for example, developing strategies</w:t>
      </w:r>
    </w:p>
    <w:p w14:paraId="362229CE" w14:textId="77777777" w:rsidR="000915D8" w:rsidRPr="00671648" w:rsidRDefault="000915D8" w:rsidP="000915D8">
      <w:pPr>
        <w:pStyle w:val="ListParagraph"/>
        <w:numPr>
          <w:ilvl w:val="0"/>
          <w:numId w:val="30"/>
        </w:numPr>
        <w:spacing w:after="160"/>
        <w:ind w:left="567" w:hanging="455"/>
        <w:rPr>
          <w:rFonts w:cs="Arial"/>
          <w:color w:val="000000"/>
          <w:lang w:val="en-GB"/>
        </w:rPr>
      </w:pPr>
      <w:r w:rsidRPr="00671648">
        <w:rPr>
          <w:rFonts w:cs="Arial"/>
          <w:color w:val="000000"/>
          <w:lang w:val="en-GB"/>
        </w:rPr>
        <w:t>we’re changing something – for example levels of service</w:t>
      </w:r>
    </w:p>
    <w:p w14:paraId="57AA98CE" w14:textId="77777777" w:rsidR="000915D8" w:rsidRPr="00671648" w:rsidRDefault="000915D8" w:rsidP="000915D8">
      <w:pPr>
        <w:pStyle w:val="ListParagraph"/>
        <w:numPr>
          <w:ilvl w:val="0"/>
          <w:numId w:val="30"/>
        </w:numPr>
        <w:spacing w:after="160"/>
        <w:ind w:left="567" w:hanging="455"/>
        <w:rPr>
          <w:rFonts w:cs="Arial"/>
          <w:color w:val="000000"/>
          <w:lang w:val="en-GB"/>
        </w:rPr>
      </w:pPr>
      <w:r w:rsidRPr="00671648">
        <w:rPr>
          <w:rFonts w:cs="Arial"/>
          <w:color w:val="000000"/>
          <w:lang w:val="en-GB"/>
        </w:rPr>
        <w:t>our decision is likely to impact on people and the places they live, work and play</w:t>
      </w:r>
    </w:p>
    <w:p w14:paraId="46B4EFED" w14:textId="77777777" w:rsidR="000915D8" w:rsidRPr="00671648" w:rsidRDefault="000915D8" w:rsidP="000915D8">
      <w:pPr>
        <w:pStyle w:val="ListParagraph"/>
        <w:numPr>
          <w:ilvl w:val="0"/>
          <w:numId w:val="30"/>
        </w:numPr>
        <w:spacing w:after="160"/>
        <w:ind w:left="567" w:hanging="455"/>
        <w:rPr>
          <w:rFonts w:cs="Arial"/>
          <w:color w:val="000000"/>
          <w:lang w:val="en-GB"/>
        </w:rPr>
      </w:pPr>
      <w:r w:rsidRPr="00671648">
        <w:rPr>
          <w:rFonts w:cs="Arial"/>
          <w:color w:val="000000"/>
          <w:lang w:val="en-GB"/>
        </w:rPr>
        <w:t>we’re required by law to do so.</w:t>
      </w:r>
    </w:p>
    <w:p w14:paraId="26652FD1" w14:textId="77777777" w:rsidR="000915D8" w:rsidRPr="00671648" w:rsidRDefault="000915D8" w:rsidP="000915D8">
      <w:pPr>
        <w:spacing w:after="160"/>
        <w:ind w:left="112"/>
        <w:rPr>
          <w:rFonts w:cs="Arial"/>
          <w:color w:val="000000"/>
          <w:lang w:val="en-GB"/>
        </w:rPr>
      </w:pPr>
      <w:r w:rsidRPr="00671648">
        <w:rPr>
          <w:rFonts w:cs="Arial"/>
          <w:color w:val="000000"/>
          <w:lang w:val="en-GB"/>
        </w:rPr>
        <w:t>There are times when we will not engage:</w:t>
      </w:r>
    </w:p>
    <w:p w14:paraId="12E81ACD" w14:textId="77777777" w:rsidR="000915D8" w:rsidRPr="00671648" w:rsidRDefault="000915D8" w:rsidP="000915D8">
      <w:pPr>
        <w:spacing w:after="160"/>
        <w:ind w:left="112"/>
        <w:rPr>
          <w:rFonts w:cs="Arial"/>
          <w:color w:val="000000"/>
          <w:lang w:val="en-GB"/>
        </w:rPr>
      </w:pPr>
      <w:r w:rsidRPr="00671648">
        <w:rPr>
          <w:rFonts w:cs="Arial"/>
          <w:color w:val="000000"/>
          <w:lang w:val="en-GB"/>
        </w:rPr>
        <w:t>Some situations are not suited to community engagement. These include:</w:t>
      </w:r>
    </w:p>
    <w:p w14:paraId="6D58F4F3" w14:textId="77777777" w:rsidR="000915D8" w:rsidRPr="00671648" w:rsidRDefault="000915D8" w:rsidP="000915D8">
      <w:pPr>
        <w:pStyle w:val="ListParagraph"/>
        <w:numPr>
          <w:ilvl w:val="0"/>
          <w:numId w:val="31"/>
        </w:numPr>
        <w:spacing w:after="160"/>
        <w:ind w:left="567" w:hanging="455"/>
        <w:rPr>
          <w:rFonts w:cs="Arial"/>
          <w:color w:val="000000"/>
          <w:lang w:val="en-GB"/>
        </w:rPr>
      </w:pPr>
      <w:r w:rsidRPr="00671648">
        <w:rPr>
          <w:rFonts w:cs="Arial"/>
          <w:color w:val="000000"/>
          <w:lang w:val="en-GB"/>
        </w:rPr>
        <w:t xml:space="preserve">when decisions must be made immediately </w:t>
      </w:r>
    </w:p>
    <w:p w14:paraId="08B9FD40" w14:textId="77777777" w:rsidR="000915D8" w:rsidRPr="00671648" w:rsidRDefault="000915D8" w:rsidP="000915D8">
      <w:pPr>
        <w:pStyle w:val="ListParagraph"/>
        <w:numPr>
          <w:ilvl w:val="0"/>
          <w:numId w:val="31"/>
        </w:numPr>
        <w:spacing w:after="160"/>
        <w:ind w:left="567" w:hanging="455"/>
        <w:rPr>
          <w:rFonts w:cs="Arial"/>
          <w:color w:val="000000"/>
          <w:lang w:val="en-GB"/>
        </w:rPr>
      </w:pPr>
      <w:r w:rsidRPr="00671648">
        <w:rPr>
          <w:rFonts w:cs="Arial"/>
          <w:color w:val="000000"/>
          <w:lang w:val="en-GB"/>
        </w:rPr>
        <w:t xml:space="preserve">when decisions relate to the City’s day-to-day business operations </w:t>
      </w:r>
    </w:p>
    <w:p w14:paraId="6235342C" w14:textId="77777777" w:rsidR="000915D8" w:rsidRPr="00671648" w:rsidRDefault="000915D8" w:rsidP="000915D8">
      <w:pPr>
        <w:pStyle w:val="ListParagraph"/>
        <w:numPr>
          <w:ilvl w:val="0"/>
          <w:numId w:val="31"/>
        </w:numPr>
        <w:spacing w:after="160"/>
        <w:ind w:left="567" w:hanging="455"/>
        <w:rPr>
          <w:rFonts w:cs="Arial"/>
          <w:color w:val="000000"/>
          <w:lang w:val="en-GB"/>
        </w:rPr>
      </w:pPr>
      <w:r w:rsidRPr="00671648">
        <w:rPr>
          <w:rFonts w:cs="Arial"/>
        </w:rPr>
        <w:t>when legal or commercial restrictions prevent it.</w:t>
      </w:r>
    </w:p>
    <w:p w14:paraId="2E1F7778" w14:textId="77777777" w:rsidR="000915D8" w:rsidRPr="00671648" w:rsidRDefault="000915D8" w:rsidP="000915D8">
      <w:pPr>
        <w:spacing w:after="120"/>
        <w:ind w:left="113"/>
        <w:rPr>
          <w:rFonts w:cs="Arial"/>
          <w:color w:val="000000"/>
          <w:lang w:val="en-GB"/>
        </w:rPr>
      </w:pPr>
      <w:r w:rsidRPr="00671648">
        <w:rPr>
          <w:rFonts w:cs="Arial"/>
          <w:color w:val="000000"/>
          <w:lang w:val="en-GB"/>
        </w:rPr>
        <w:lastRenderedPageBreak/>
        <w:t>Our community engagement promise:</w:t>
      </w:r>
    </w:p>
    <w:p w14:paraId="0836F743" w14:textId="77777777" w:rsidR="000915D8" w:rsidRPr="00671648" w:rsidRDefault="000915D8" w:rsidP="000915D8">
      <w:pPr>
        <w:spacing w:after="120"/>
        <w:ind w:left="113"/>
        <w:rPr>
          <w:rFonts w:cs="Arial"/>
          <w:color w:val="000000"/>
          <w:lang w:val="en-GB"/>
        </w:rPr>
      </w:pPr>
      <w:r w:rsidRPr="00671648">
        <w:rPr>
          <w:rFonts w:cs="Arial"/>
          <w:color w:val="000000"/>
          <w:lang w:val="en-GB"/>
        </w:rPr>
        <w:t>We will:</w:t>
      </w:r>
    </w:p>
    <w:p w14:paraId="3FB86F73" w14:textId="77777777" w:rsidR="000915D8" w:rsidRPr="00671648" w:rsidRDefault="000915D8" w:rsidP="000915D8">
      <w:pPr>
        <w:pStyle w:val="ListParagraph"/>
        <w:numPr>
          <w:ilvl w:val="0"/>
          <w:numId w:val="31"/>
        </w:numPr>
        <w:spacing w:after="160"/>
        <w:ind w:left="567" w:hanging="455"/>
        <w:rPr>
          <w:rFonts w:cs="Arial"/>
          <w:color w:val="000000"/>
          <w:lang w:val="en-GB"/>
        </w:rPr>
      </w:pPr>
      <w:r w:rsidRPr="00671648">
        <w:rPr>
          <w:rFonts w:cs="Arial"/>
          <w:color w:val="000000"/>
          <w:lang w:val="en-GB"/>
        </w:rPr>
        <w:t>Plan our engagements to be timely, open and easily understood.</w:t>
      </w:r>
    </w:p>
    <w:p w14:paraId="21986BC4" w14:textId="77777777" w:rsidR="000915D8" w:rsidRPr="00671648" w:rsidRDefault="000915D8" w:rsidP="000915D8">
      <w:pPr>
        <w:pStyle w:val="ListParagraph"/>
        <w:numPr>
          <w:ilvl w:val="0"/>
          <w:numId w:val="31"/>
        </w:numPr>
        <w:spacing w:after="160"/>
        <w:ind w:left="567" w:hanging="455"/>
        <w:rPr>
          <w:rFonts w:cs="Arial"/>
          <w:color w:val="000000"/>
          <w:lang w:val="en-GB"/>
        </w:rPr>
      </w:pPr>
      <w:r w:rsidRPr="00671648">
        <w:rPr>
          <w:rFonts w:cs="Arial"/>
          <w:color w:val="000000"/>
          <w:lang w:val="en-GB"/>
        </w:rPr>
        <w:t>Make sure engagement activities are inclusive, accessible and seek a diverse range of perspectives.</w:t>
      </w:r>
    </w:p>
    <w:p w14:paraId="6F6B01A3" w14:textId="77777777" w:rsidR="000915D8" w:rsidRPr="00671648" w:rsidRDefault="000915D8" w:rsidP="000915D8">
      <w:pPr>
        <w:pStyle w:val="ListParagraph"/>
        <w:numPr>
          <w:ilvl w:val="0"/>
          <w:numId w:val="31"/>
        </w:numPr>
        <w:spacing w:after="160"/>
        <w:ind w:left="567" w:hanging="455"/>
        <w:rPr>
          <w:rFonts w:cs="Arial"/>
          <w:color w:val="000000"/>
          <w:lang w:val="en-GB"/>
        </w:rPr>
      </w:pPr>
      <w:r w:rsidRPr="00671648">
        <w:rPr>
          <w:rFonts w:cs="Arial"/>
          <w:color w:val="000000"/>
          <w:lang w:val="en-GB"/>
        </w:rPr>
        <w:t>Be upfront about how much opportunity there is to influence a decision.</w:t>
      </w:r>
    </w:p>
    <w:p w14:paraId="772AB655" w14:textId="77777777" w:rsidR="000915D8" w:rsidRPr="00671648" w:rsidRDefault="000915D8" w:rsidP="000915D8">
      <w:pPr>
        <w:pStyle w:val="ListParagraph"/>
        <w:numPr>
          <w:ilvl w:val="0"/>
          <w:numId w:val="31"/>
        </w:numPr>
        <w:spacing w:after="160"/>
        <w:ind w:left="567" w:hanging="455"/>
        <w:rPr>
          <w:rFonts w:cs="Arial"/>
          <w:color w:val="000000"/>
          <w:lang w:val="en-GB"/>
        </w:rPr>
      </w:pPr>
      <w:r w:rsidRPr="00671648">
        <w:rPr>
          <w:rFonts w:ascii="HelveticaNeueLTStd-Th" w:hAnsi="HelveticaNeueLTStd-Th" w:cs="HelveticaNeueLTStd-Th"/>
          <w:sz w:val="21"/>
          <w:szCs w:val="21"/>
        </w:rPr>
        <w:t>Define the community’s role in any community engagement process using the IAP2 Public Participation Spectrum (see below).</w:t>
      </w:r>
    </w:p>
    <w:p w14:paraId="3CA1DF47" w14:textId="77777777" w:rsidR="000915D8" w:rsidRPr="00671648" w:rsidRDefault="000915D8" w:rsidP="000915D8">
      <w:pPr>
        <w:pStyle w:val="ListParagraph"/>
        <w:numPr>
          <w:ilvl w:val="0"/>
          <w:numId w:val="31"/>
        </w:numPr>
        <w:spacing w:after="160"/>
        <w:ind w:left="567" w:hanging="455"/>
        <w:rPr>
          <w:rFonts w:cs="Arial"/>
          <w:color w:val="000000"/>
          <w:lang w:val="en-GB"/>
        </w:rPr>
      </w:pPr>
      <w:r w:rsidRPr="00671648">
        <w:rPr>
          <w:rFonts w:cs="Arial"/>
          <w:color w:val="000000"/>
          <w:lang w:val="en-GB"/>
        </w:rPr>
        <w:t>Provide information to support meaningful community participation.</w:t>
      </w:r>
    </w:p>
    <w:p w14:paraId="28FF7F23" w14:textId="77777777" w:rsidR="000915D8" w:rsidRPr="00671648" w:rsidRDefault="000915D8" w:rsidP="000915D8">
      <w:pPr>
        <w:pStyle w:val="ListParagraph"/>
        <w:numPr>
          <w:ilvl w:val="0"/>
          <w:numId w:val="31"/>
        </w:numPr>
        <w:spacing w:after="160"/>
        <w:ind w:left="567" w:hanging="455"/>
        <w:rPr>
          <w:rFonts w:cs="Arial"/>
          <w:color w:val="000000"/>
          <w:lang w:val="en-GB"/>
        </w:rPr>
      </w:pPr>
      <w:r w:rsidRPr="00671648">
        <w:rPr>
          <w:rFonts w:cs="Arial"/>
          <w:color w:val="000000"/>
          <w:lang w:val="en-GB"/>
        </w:rPr>
        <w:t>Use a variety of engagement techniques that meet the needs and interests of the community.</w:t>
      </w:r>
    </w:p>
    <w:p w14:paraId="6CBD1B1C" w14:textId="77777777" w:rsidR="000915D8" w:rsidRPr="00671648" w:rsidRDefault="000915D8" w:rsidP="000915D8">
      <w:pPr>
        <w:pStyle w:val="ListParagraph"/>
        <w:numPr>
          <w:ilvl w:val="0"/>
          <w:numId w:val="31"/>
        </w:numPr>
        <w:spacing w:after="160"/>
        <w:ind w:left="567" w:hanging="455"/>
        <w:rPr>
          <w:rFonts w:cs="Arial"/>
          <w:color w:val="000000"/>
          <w:lang w:val="en-GB"/>
        </w:rPr>
      </w:pPr>
      <w:r w:rsidRPr="00671648">
        <w:rPr>
          <w:rFonts w:cs="Arial"/>
          <w:color w:val="000000"/>
          <w:lang w:val="en-GB"/>
        </w:rPr>
        <w:t>Let the community know how their input has influenced our decision.</w:t>
      </w:r>
    </w:p>
    <w:p w14:paraId="2DC5E042" w14:textId="77777777" w:rsidR="000915D8" w:rsidRPr="00671648" w:rsidRDefault="000915D8" w:rsidP="000915D8">
      <w:pPr>
        <w:pStyle w:val="ListParagraph"/>
        <w:numPr>
          <w:ilvl w:val="0"/>
          <w:numId w:val="31"/>
        </w:numPr>
        <w:spacing w:after="160"/>
        <w:ind w:left="567" w:hanging="455"/>
        <w:rPr>
          <w:rFonts w:cs="Arial"/>
          <w:color w:val="000000"/>
          <w:lang w:val="en-GB"/>
        </w:rPr>
      </w:pPr>
      <w:r w:rsidRPr="00671648">
        <w:rPr>
          <w:rFonts w:cs="Arial"/>
          <w:color w:val="000000"/>
          <w:lang w:val="en-GB"/>
        </w:rPr>
        <w:t>Learn from each experience to review and improve our practice.</w:t>
      </w:r>
    </w:p>
    <w:p w14:paraId="1B390AC9" w14:textId="77777777" w:rsidR="000915D8" w:rsidRDefault="000915D8" w:rsidP="000915D8">
      <w:pPr>
        <w:pStyle w:val="NumberedPara"/>
        <w:numPr>
          <w:ilvl w:val="0"/>
          <w:numId w:val="0"/>
        </w:numPr>
        <w:tabs>
          <w:tab w:val="left" w:pos="567"/>
        </w:tabs>
        <w:spacing w:before="240"/>
        <w:ind w:left="112"/>
        <w:rPr>
          <w:rFonts w:cs="Arial"/>
          <w:sz w:val="22"/>
          <w:szCs w:val="22"/>
        </w:rPr>
      </w:pPr>
      <w:r>
        <w:rPr>
          <w:rFonts w:cs="Arial"/>
          <w:sz w:val="22"/>
          <w:szCs w:val="22"/>
        </w:rPr>
        <w:t>5.3</w:t>
      </w:r>
      <w:r>
        <w:rPr>
          <w:rFonts w:cs="Arial"/>
          <w:sz w:val="22"/>
          <w:szCs w:val="22"/>
        </w:rPr>
        <w:tab/>
        <w:t>CODE OF ETHICS</w:t>
      </w:r>
    </w:p>
    <w:p w14:paraId="765F8D72" w14:textId="77777777" w:rsidR="000915D8" w:rsidRDefault="000915D8" w:rsidP="000915D8">
      <w:pPr>
        <w:spacing w:after="160"/>
        <w:ind w:left="142"/>
        <w:rPr>
          <w:rFonts w:cs="Arial"/>
          <w:color w:val="000000"/>
          <w:lang w:val="en-GB"/>
        </w:rPr>
      </w:pPr>
      <w:r>
        <w:rPr>
          <w:rFonts w:cs="Arial"/>
        </w:rPr>
        <w:t>As members of the International Association of Public Participation (IAP2), the City commits to the IAP2 Code of Ethics for community engagement practitioners. This set of principles guides us in our practice of enhancing the integrity of the public participation process.</w:t>
      </w:r>
    </w:p>
    <w:p w14:paraId="4AC232BE" w14:textId="77777777" w:rsidR="000915D8" w:rsidRDefault="000915D8" w:rsidP="000915D8">
      <w:pPr>
        <w:spacing w:after="160"/>
        <w:rPr>
          <w:rFonts w:cs="Arial"/>
          <w:color w:val="000000"/>
          <w:lang w:val="en-GB"/>
        </w:rPr>
      </w:pPr>
      <w:r>
        <w:rPr>
          <w:noProof/>
        </w:rPr>
        <w:drawing>
          <wp:inline distT="0" distB="0" distL="0" distR="0" wp14:anchorId="2743A875" wp14:editId="69A25D27">
            <wp:extent cx="5762625" cy="3571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3571875"/>
                    </a:xfrm>
                    <a:prstGeom prst="rect">
                      <a:avLst/>
                    </a:prstGeom>
                    <a:noFill/>
                    <a:ln>
                      <a:noFill/>
                    </a:ln>
                  </pic:spPr>
                </pic:pic>
              </a:graphicData>
            </a:graphic>
          </wp:inline>
        </w:drawing>
      </w:r>
    </w:p>
    <w:p w14:paraId="17218542" w14:textId="77777777" w:rsidR="000915D8" w:rsidRDefault="000915D8" w:rsidP="000915D8">
      <w:pPr>
        <w:pStyle w:val="NumberedPara"/>
        <w:numPr>
          <w:ilvl w:val="0"/>
          <w:numId w:val="33"/>
        </w:numPr>
        <w:tabs>
          <w:tab w:val="clear" w:pos="360"/>
          <w:tab w:val="left" w:pos="720"/>
        </w:tabs>
        <w:ind w:left="567" w:hanging="427"/>
        <w:rPr>
          <w:rFonts w:cs="Arial"/>
        </w:rPr>
      </w:pPr>
      <w:r>
        <w:rPr>
          <w:rFonts w:cs="Arial"/>
        </w:rPr>
        <w:t>QUALITY RECORDS</w:t>
      </w:r>
    </w:p>
    <w:p w14:paraId="7C01ED78" w14:textId="77777777" w:rsidR="000915D8" w:rsidRDefault="000915D8" w:rsidP="000915D8">
      <w:pPr>
        <w:pStyle w:val="OfficerFile"/>
        <w:spacing w:after="160"/>
        <w:ind w:left="140"/>
        <w:rPr>
          <w:rFonts w:cs="Arial"/>
          <w:b w:val="0"/>
          <w:sz w:val="22"/>
          <w:szCs w:val="22"/>
        </w:rPr>
      </w:pPr>
      <w:r>
        <w:rPr>
          <w:rFonts w:cs="Arial"/>
          <w:b w:val="0"/>
          <w:sz w:val="22"/>
          <w:szCs w:val="22"/>
        </w:rPr>
        <w:t>Quality records shall be retained for at least the period shown below.</w:t>
      </w:r>
    </w:p>
    <w:tbl>
      <w:tblPr>
        <w:tblW w:w="9330"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14"/>
        <w:gridCol w:w="2550"/>
        <w:gridCol w:w="1842"/>
        <w:gridCol w:w="2124"/>
      </w:tblGrid>
      <w:tr w:rsidR="000915D8" w14:paraId="5EF846EA" w14:textId="77777777" w:rsidTr="00B5235C">
        <w:tc>
          <w:tcPr>
            <w:tcW w:w="2814" w:type="dxa"/>
            <w:tcBorders>
              <w:top w:val="single" w:sz="12" w:space="0" w:color="auto"/>
              <w:left w:val="single" w:sz="12" w:space="0" w:color="auto"/>
              <w:bottom w:val="single" w:sz="6" w:space="0" w:color="auto"/>
              <w:right w:val="single" w:sz="6" w:space="0" w:color="auto"/>
            </w:tcBorders>
          </w:tcPr>
          <w:p w14:paraId="71001325" w14:textId="77777777" w:rsidR="000915D8" w:rsidRDefault="000915D8" w:rsidP="00B5235C">
            <w:pPr>
              <w:spacing w:line="276" w:lineRule="auto"/>
              <w:rPr>
                <w:rFonts w:cs="Arial"/>
                <w:b/>
              </w:rPr>
            </w:pPr>
          </w:p>
          <w:p w14:paraId="2AEB6AB4" w14:textId="77777777" w:rsidR="000915D8" w:rsidRDefault="000915D8" w:rsidP="00B5235C">
            <w:pPr>
              <w:spacing w:line="276" w:lineRule="auto"/>
              <w:rPr>
                <w:rFonts w:cs="Arial"/>
                <w:b/>
              </w:rPr>
            </w:pPr>
            <w:r>
              <w:rPr>
                <w:rFonts w:cs="Arial"/>
                <w:b/>
              </w:rPr>
              <w:t>Record</w:t>
            </w:r>
          </w:p>
        </w:tc>
        <w:tc>
          <w:tcPr>
            <w:tcW w:w="2550" w:type="dxa"/>
            <w:tcBorders>
              <w:top w:val="single" w:sz="12" w:space="0" w:color="auto"/>
              <w:left w:val="single" w:sz="6" w:space="0" w:color="auto"/>
              <w:bottom w:val="single" w:sz="6" w:space="0" w:color="auto"/>
              <w:right w:val="single" w:sz="6" w:space="0" w:color="auto"/>
            </w:tcBorders>
            <w:hideMark/>
          </w:tcPr>
          <w:p w14:paraId="24694366" w14:textId="77777777" w:rsidR="000915D8" w:rsidRDefault="000915D8" w:rsidP="00B5235C">
            <w:pPr>
              <w:spacing w:line="276" w:lineRule="auto"/>
              <w:rPr>
                <w:rFonts w:cs="Arial"/>
                <w:b/>
              </w:rPr>
            </w:pPr>
            <w:r>
              <w:rPr>
                <w:rFonts w:cs="Arial"/>
                <w:b/>
              </w:rPr>
              <w:t>Retention/Disposal Responsibility</w:t>
            </w:r>
          </w:p>
        </w:tc>
        <w:tc>
          <w:tcPr>
            <w:tcW w:w="1842" w:type="dxa"/>
            <w:tcBorders>
              <w:top w:val="single" w:sz="12" w:space="0" w:color="auto"/>
              <w:left w:val="single" w:sz="6" w:space="0" w:color="auto"/>
              <w:bottom w:val="single" w:sz="6" w:space="0" w:color="auto"/>
              <w:right w:val="single" w:sz="6" w:space="0" w:color="auto"/>
            </w:tcBorders>
            <w:hideMark/>
          </w:tcPr>
          <w:p w14:paraId="754B68E2" w14:textId="77777777" w:rsidR="000915D8" w:rsidRDefault="000915D8" w:rsidP="00B5235C">
            <w:pPr>
              <w:spacing w:line="276" w:lineRule="auto"/>
              <w:rPr>
                <w:rFonts w:cs="Arial"/>
                <w:b/>
              </w:rPr>
            </w:pPr>
            <w:r>
              <w:rPr>
                <w:rFonts w:cs="Arial"/>
                <w:b/>
              </w:rPr>
              <w:t>Retention Period</w:t>
            </w:r>
          </w:p>
        </w:tc>
        <w:tc>
          <w:tcPr>
            <w:tcW w:w="2124" w:type="dxa"/>
            <w:tcBorders>
              <w:top w:val="single" w:sz="12" w:space="0" w:color="auto"/>
              <w:left w:val="single" w:sz="6" w:space="0" w:color="auto"/>
              <w:bottom w:val="single" w:sz="6" w:space="0" w:color="auto"/>
              <w:right w:val="single" w:sz="12" w:space="0" w:color="auto"/>
            </w:tcBorders>
          </w:tcPr>
          <w:p w14:paraId="69039538" w14:textId="77777777" w:rsidR="000915D8" w:rsidRDefault="000915D8" w:rsidP="00B5235C">
            <w:pPr>
              <w:tabs>
                <w:tab w:val="left" w:pos="1735"/>
              </w:tabs>
              <w:spacing w:line="276" w:lineRule="auto"/>
              <w:rPr>
                <w:rFonts w:cs="Arial"/>
                <w:b/>
              </w:rPr>
            </w:pPr>
          </w:p>
          <w:p w14:paraId="49806D92" w14:textId="77777777" w:rsidR="000915D8" w:rsidRDefault="000915D8" w:rsidP="00B5235C">
            <w:pPr>
              <w:tabs>
                <w:tab w:val="left" w:pos="1735"/>
              </w:tabs>
              <w:spacing w:line="276" w:lineRule="auto"/>
              <w:rPr>
                <w:rFonts w:cs="Arial"/>
                <w:b/>
              </w:rPr>
            </w:pPr>
            <w:r>
              <w:rPr>
                <w:rFonts w:cs="Arial"/>
                <w:b/>
              </w:rPr>
              <w:t>Location</w:t>
            </w:r>
          </w:p>
        </w:tc>
      </w:tr>
      <w:tr w:rsidR="000915D8" w14:paraId="5DADA17D" w14:textId="77777777" w:rsidTr="00B5235C">
        <w:tc>
          <w:tcPr>
            <w:tcW w:w="2814" w:type="dxa"/>
            <w:tcBorders>
              <w:top w:val="single" w:sz="6" w:space="0" w:color="auto"/>
              <w:left w:val="single" w:sz="12" w:space="0" w:color="auto"/>
              <w:bottom w:val="single" w:sz="6" w:space="0" w:color="auto"/>
              <w:right w:val="single" w:sz="6" w:space="0" w:color="auto"/>
            </w:tcBorders>
          </w:tcPr>
          <w:p w14:paraId="75C566C8" w14:textId="77777777" w:rsidR="000915D8" w:rsidRDefault="000915D8" w:rsidP="00B5235C">
            <w:pPr>
              <w:spacing w:line="276" w:lineRule="auto"/>
              <w:rPr>
                <w:rFonts w:cs="Arial"/>
              </w:rPr>
            </w:pPr>
          </w:p>
        </w:tc>
        <w:tc>
          <w:tcPr>
            <w:tcW w:w="2550" w:type="dxa"/>
            <w:tcBorders>
              <w:top w:val="single" w:sz="6" w:space="0" w:color="auto"/>
              <w:left w:val="single" w:sz="6" w:space="0" w:color="auto"/>
              <w:bottom w:val="single" w:sz="6" w:space="0" w:color="auto"/>
              <w:right w:val="single" w:sz="6" w:space="0" w:color="auto"/>
            </w:tcBorders>
          </w:tcPr>
          <w:p w14:paraId="3104F673" w14:textId="77777777" w:rsidR="000915D8" w:rsidRDefault="000915D8" w:rsidP="00B5235C">
            <w:pPr>
              <w:spacing w:line="276" w:lineRule="auto"/>
              <w:rPr>
                <w:rFonts w:cs="Arial"/>
              </w:rPr>
            </w:pPr>
          </w:p>
        </w:tc>
        <w:tc>
          <w:tcPr>
            <w:tcW w:w="1842" w:type="dxa"/>
            <w:tcBorders>
              <w:top w:val="single" w:sz="6" w:space="0" w:color="auto"/>
              <w:left w:val="single" w:sz="6" w:space="0" w:color="auto"/>
              <w:bottom w:val="single" w:sz="6" w:space="0" w:color="auto"/>
              <w:right w:val="single" w:sz="6" w:space="0" w:color="auto"/>
            </w:tcBorders>
          </w:tcPr>
          <w:p w14:paraId="266F73EB" w14:textId="77777777" w:rsidR="000915D8" w:rsidRDefault="000915D8" w:rsidP="00B5235C">
            <w:pPr>
              <w:spacing w:line="276" w:lineRule="auto"/>
              <w:rPr>
                <w:rFonts w:cs="Arial"/>
              </w:rPr>
            </w:pPr>
          </w:p>
        </w:tc>
        <w:tc>
          <w:tcPr>
            <w:tcW w:w="2124" w:type="dxa"/>
            <w:tcBorders>
              <w:top w:val="single" w:sz="6" w:space="0" w:color="auto"/>
              <w:left w:val="single" w:sz="6" w:space="0" w:color="auto"/>
              <w:bottom w:val="single" w:sz="6" w:space="0" w:color="auto"/>
              <w:right w:val="single" w:sz="12" w:space="0" w:color="auto"/>
            </w:tcBorders>
          </w:tcPr>
          <w:p w14:paraId="1CBEC58E" w14:textId="77777777" w:rsidR="000915D8" w:rsidRDefault="000915D8" w:rsidP="00B5235C">
            <w:pPr>
              <w:spacing w:line="276" w:lineRule="auto"/>
              <w:rPr>
                <w:rFonts w:cs="Arial"/>
              </w:rPr>
            </w:pPr>
          </w:p>
        </w:tc>
      </w:tr>
      <w:tr w:rsidR="000915D8" w14:paraId="2F011F0F" w14:textId="77777777" w:rsidTr="00B5235C">
        <w:tc>
          <w:tcPr>
            <w:tcW w:w="2814" w:type="dxa"/>
            <w:tcBorders>
              <w:top w:val="single" w:sz="6" w:space="0" w:color="auto"/>
              <w:left w:val="single" w:sz="12" w:space="0" w:color="auto"/>
              <w:bottom w:val="single" w:sz="6" w:space="0" w:color="auto"/>
              <w:right w:val="single" w:sz="6" w:space="0" w:color="auto"/>
            </w:tcBorders>
          </w:tcPr>
          <w:p w14:paraId="69192E7F" w14:textId="77777777" w:rsidR="000915D8" w:rsidRDefault="000915D8" w:rsidP="00B5235C">
            <w:pPr>
              <w:spacing w:line="276" w:lineRule="auto"/>
              <w:rPr>
                <w:rFonts w:cs="Arial"/>
              </w:rPr>
            </w:pPr>
          </w:p>
        </w:tc>
        <w:tc>
          <w:tcPr>
            <w:tcW w:w="2550" w:type="dxa"/>
            <w:tcBorders>
              <w:top w:val="single" w:sz="6" w:space="0" w:color="auto"/>
              <w:left w:val="single" w:sz="6" w:space="0" w:color="auto"/>
              <w:bottom w:val="single" w:sz="6" w:space="0" w:color="auto"/>
              <w:right w:val="single" w:sz="6" w:space="0" w:color="auto"/>
            </w:tcBorders>
          </w:tcPr>
          <w:p w14:paraId="0619A22B" w14:textId="77777777" w:rsidR="000915D8" w:rsidRDefault="000915D8" w:rsidP="00B5235C">
            <w:pPr>
              <w:spacing w:line="276" w:lineRule="auto"/>
              <w:rPr>
                <w:rFonts w:cs="Arial"/>
              </w:rPr>
            </w:pPr>
          </w:p>
        </w:tc>
        <w:tc>
          <w:tcPr>
            <w:tcW w:w="1842" w:type="dxa"/>
            <w:tcBorders>
              <w:top w:val="single" w:sz="6" w:space="0" w:color="auto"/>
              <w:left w:val="single" w:sz="6" w:space="0" w:color="auto"/>
              <w:bottom w:val="single" w:sz="6" w:space="0" w:color="auto"/>
              <w:right w:val="single" w:sz="6" w:space="0" w:color="auto"/>
            </w:tcBorders>
          </w:tcPr>
          <w:p w14:paraId="206F11E8" w14:textId="77777777" w:rsidR="000915D8" w:rsidRDefault="000915D8" w:rsidP="00B5235C">
            <w:pPr>
              <w:spacing w:line="276" w:lineRule="auto"/>
              <w:rPr>
                <w:rFonts w:cs="Arial"/>
              </w:rPr>
            </w:pPr>
          </w:p>
        </w:tc>
        <w:tc>
          <w:tcPr>
            <w:tcW w:w="2124" w:type="dxa"/>
            <w:tcBorders>
              <w:top w:val="single" w:sz="6" w:space="0" w:color="auto"/>
              <w:left w:val="single" w:sz="6" w:space="0" w:color="auto"/>
              <w:bottom w:val="single" w:sz="6" w:space="0" w:color="auto"/>
              <w:right w:val="single" w:sz="12" w:space="0" w:color="auto"/>
            </w:tcBorders>
          </w:tcPr>
          <w:p w14:paraId="600EB34B" w14:textId="77777777" w:rsidR="000915D8" w:rsidRDefault="000915D8" w:rsidP="00B5235C">
            <w:pPr>
              <w:spacing w:line="276" w:lineRule="auto"/>
              <w:rPr>
                <w:rFonts w:cs="Arial"/>
              </w:rPr>
            </w:pPr>
          </w:p>
        </w:tc>
      </w:tr>
    </w:tbl>
    <w:p w14:paraId="591161FB" w14:textId="77777777" w:rsidR="000915D8" w:rsidRDefault="000915D8" w:rsidP="000915D8">
      <w:pPr>
        <w:pStyle w:val="NumberedPara"/>
        <w:numPr>
          <w:ilvl w:val="0"/>
          <w:numId w:val="33"/>
        </w:numPr>
        <w:tabs>
          <w:tab w:val="clear" w:pos="360"/>
          <w:tab w:val="left" w:pos="720"/>
        </w:tabs>
        <w:spacing w:before="240"/>
        <w:ind w:left="567" w:hanging="454"/>
        <w:rPr>
          <w:rFonts w:cs="Arial"/>
        </w:rPr>
      </w:pPr>
      <w:r>
        <w:rPr>
          <w:rFonts w:cs="Arial"/>
        </w:rPr>
        <w:t>ATTACHMENTS</w:t>
      </w:r>
    </w:p>
    <w:p w14:paraId="0AE8CABB" w14:textId="77777777" w:rsidR="001B619D" w:rsidRPr="000915D8" w:rsidRDefault="000915D8" w:rsidP="000915D8">
      <w:pPr>
        <w:pStyle w:val="NormInd"/>
        <w:numPr>
          <w:ilvl w:val="0"/>
          <w:numId w:val="34"/>
        </w:numPr>
        <w:ind w:left="560" w:hanging="448"/>
        <w:jc w:val="left"/>
        <w:rPr>
          <w:b/>
        </w:rPr>
      </w:pPr>
      <w:r>
        <w:rPr>
          <w:rFonts w:cs="Arial"/>
          <w:szCs w:val="22"/>
        </w:rPr>
        <w:t>Community Engagement Plan</w:t>
      </w:r>
    </w:p>
    <w:sectPr w:rsidR="001B619D" w:rsidRPr="000915D8" w:rsidSect="008B03F4">
      <w:headerReference w:type="even" r:id="rId15"/>
      <w:type w:val="continuous"/>
      <w:pgSz w:w="11907" w:h="16840" w:code="9"/>
      <w:pgMar w:top="851" w:right="1418" w:bottom="851" w:left="1418" w:header="56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ACFA8" w14:textId="77777777" w:rsidR="00963904" w:rsidRDefault="00963904" w:rsidP="00E855BB">
      <w:r>
        <w:separator/>
      </w:r>
    </w:p>
  </w:endnote>
  <w:endnote w:type="continuationSeparator" w:id="0">
    <w:p w14:paraId="47A3E95A" w14:textId="77777777" w:rsidR="00963904" w:rsidRDefault="00963904" w:rsidP="00E8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Black">
    <w:altName w:val="Brandon Grotesque Black"/>
    <w:panose1 w:val="00000000000000000000"/>
    <w:charset w:val="00"/>
    <w:family w:val="swiss"/>
    <w:notTrueType/>
    <w:pitch w:val="default"/>
    <w:sig w:usb0="00000003" w:usb1="00000000" w:usb2="00000000" w:usb3="00000000" w:csb0="00000001"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HelveticaNeueLTStd-Th">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3FD9" w14:textId="77777777" w:rsidR="00963904" w:rsidRDefault="00963904">
    <w:pPr>
      <w:tabs>
        <w:tab w:val="right" w:pos="8789"/>
      </w:tabs>
      <w:rPr>
        <w:sz w:val="16"/>
      </w:rPr>
    </w:pPr>
    <w:r>
      <w:rPr>
        <w:sz w:val="16"/>
      </w:rPr>
      <w:tab/>
      <w:t xml:space="preserve">Page </w:t>
    </w:r>
    <w:r w:rsidR="00946B56">
      <w:rPr>
        <w:sz w:val="16"/>
      </w:rPr>
      <w:fldChar w:fldCharType="begin"/>
    </w:r>
    <w:r>
      <w:rPr>
        <w:sz w:val="16"/>
      </w:rPr>
      <w:instrText xml:space="preserve"> PAGE </w:instrText>
    </w:r>
    <w:r w:rsidR="00946B56">
      <w:rPr>
        <w:sz w:val="16"/>
      </w:rPr>
      <w:fldChar w:fldCharType="separate"/>
    </w:r>
    <w:r w:rsidR="00ED1528">
      <w:rPr>
        <w:noProof/>
        <w:sz w:val="16"/>
      </w:rPr>
      <w:t>3</w:t>
    </w:r>
    <w:r w:rsidR="00946B56">
      <w:rPr>
        <w:sz w:val="16"/>
      </w:rPr>
      <w:fldChar w:fldCharType="end"/>
    </w:r>
    <w:r>
      <w:rPr>
        <w:sz w:val="16"/>
      </w:rPr>
      <w:t xml:space="preserve"> of </w:t>
    </w:r>
    <w:r w:rsidR="0063172C">
      <w:fldChar w:fldCharType="begin"/>
    </w:r>
    <w:r w:rsidR="0063172C">
      <w:instrText xml:space="preserve"> NUMPAGES  \* MERGEFORMAT </w:instrText>
    </w:r>
    <w:r w:rsidR="0063172C">
      <w:fldChar w:fldCharType="separate"/>
    </w:r>
    <w:r w:rsidR="00ED1528" w:rsidRPr="00ED1528">
      <w:rPr>
        <w:noProof/>
        <w:sz w:val="16"/>
      </w:rPr>
      <w:t>3</w:t>
    </w:r>
    <w:r w:rsidR="0063172C">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C3735" w14:textId="77777777" w:rsidR="00963904" w:rsidRDefault="00963904" w:rsidP="00E855BB">
      <w:r>
        <w:separator/>
      </w:r>
    </w:p>
  </w:footnote>
  <w:footnote w:type="continuationSeparator" w:id="0">
    <w:p w14:paraId="5F227799" w14:textId="77777777" w:rsidR="00963904" w:rsidRDefault="00963904" w:rsidP="00E85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55885" w14:textId="77777777" w:rsidR="00963904" w:rsidRDefault="009639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986B134"/>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5EF2FF8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9F8DD8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5BFA162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A8CC3E2A"/>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5" w15:restartNumberingAfterBreak="0">
    <w:nsid w:val="028271E7"/>
    <w:multiLevelType w:val="singleLevel"/>
    <w:tmpl w:val="B602E186"/>
    <w:lvl w:ilvl="0">
      <w:start w:val="1"/>
      <w:numFmt w:val="bullet"/>
      <w:pStyle w:val="SumPoint"/>
      <w:lvlText w:val=""/>
      <w:lvlJc w:val="left"/>
      <w:pPr>
        <w:tabs>
          <w:tab w:val="num" w:pos="360"/>
        </w:tabs>
        <w:ind w:left="340" w:hanging="340"/>
      </w:pPr>
      <w:rPr>
        <w:rFonts w:ascii="Symbol" w:hAnsi="Symbol" w:hint="default"/>
      </w:rPr>
    </w:lvl>
  </w:abstractNum>
  <w:abstractNum w:abstractNumId="6" w15:restartNumberingAfterBreak="0">
    <w:nsid w:val="03EF1EF2"/>
    <w:multiLevelType w:val="multilevel"/>
    <w:tmpl w:val="B5A63882"/>
    <w:lvl w:ilvl="0">
      <w:start w:val="1"/>
      <w:numFmt w:val="decimal"/>
      <w:pStyle w:val="NumberedPara"/>
      <w:lvlText w:val="%1."/>
      <w:lvlJc w:val="left"/>
      <w:pPr>
        <w:tabs>
          <w:tab w:val="num" w:pos="360"/>
        </w:tabs>
        <w:ind w:left="340" w:hanging="340"/>
      </w:pPr>
    </w:lvl>
    <w:lvl w:ilvl="1">
      <w:start w:val="1"/>
      <w:numFmt w:val="decimal"/>
      <w:pStyle w:val="NumberedPara1"/>
      <w:lvlText w:val="%1.%2."/>
      <w:lvlJc w:val="left"/>
      <w:pPr>
        <w:tabs>
          <w:tab w:val="num" w:pos="1117"/>
        </w:tabs>
        <w:ind w:left="792" w:hanging="395"/>
      </w:pPr>
    </w:lvl>
    <w:lvl w:ilvl="2">
      <w:start w:val="1"/>
      <w:numFmt w:val="decimal"/>
      <w:pStyle w:val="NumberedPara2"/>
      <w:lvlText w:val="%1.%2.%3."/>
      <w:lvlJc w:val="left"/>
      <w:pPr>
        <w:tabs>
          <w:tab w:val="num" w:pos="1588"/>
        </w:tabs>
        <w:ind w:left="1588" w:hanging="794"/>
      </w:pPr>
    </w:lvl>
    <w:lvl w:ilvl="3">
      <w:start w:val="1"/>
      <w:numFmt w:val="decimal"/>
      <w:pStyle w:val="NumberedPara3"/>
      <w:lvlText w:val="%1.%2.%3.%4."/>
      <w:lvlJc w:val="left"/>
      <w:pPr>
        <w:tabs>
          <w:tab w:val="num" w:pos="2552"/>
        </w:tabs>
        <w:ind w:left="2552" w:hanging="964"/>
      </w:pPr>
    </w:lvl>
    <w:lvl w:ilvl="4">
      <w:start w:val="1"/>
      <w:numFmt w:val="decimal"/>
      <w:pStyle w:val="NumberedPara4"/>
      <w:lvlText w:val="%1.%2.%3.%4.%5."/>
      <w:lvlJc w:val="left"/>
      <w:pPr>
        <w:tabs>
          <w:tab w:val="num" w:pos="3969"/>
        </w:tabs>
        <w:ind w:left="3969" w:hanging="1417"/>
      </w:pPr>
    </w:lvl>
    <w:lvl w:ilvl="5">
      <w:start w:val="1"/>
      <w:numFmt w:val="decimal"/>
      <w:pStyle w:val="NumberedPara5"/>
      <w:lvlText w:val="%1.%2.%3.%4.%5.%6."/>
      <w:lvlJc w:val="left"/>
      <w:pPr>
        <w:tabs>
          <w:tab w:val="num" w:pos="5387"/>
        </w:tabs>
        <w:ind w:left="5387" w:hanging="1418"/>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45021C3"/>
    <w:multiLevelType w:val="hybridMultilevel"/>
    <w:tmpl w:val="B712D9F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6DD08CC"/>
    <w:multiLevelType w:val="singleLevel"/>
    <w:tmpl w:val="7AF6A330"/>
    <w:lvl w:ilvl="0">
      <w:start w:val="1"/>
      <w:numFmt w:val="bullet"/>
      <w:pStyle w:val="Sumpoint2"/>
      <w:lvlText w:val=""/>
      <w:lvlJc w:val="left"/>
      <w:pPr>
        <w:tabs>
          <w:tab w:val="num" w:pos="794"/>
        </w:tabs>
        <w:ind w:left="794" w:hanging="397"/>
      </w:pPr>
      <w:rPr>
        <w:rFonts w:ascii="Symbol" w:hAnsi="Symbol" w:hint="default"/>
      </w:rPr>
    </w:lvl>
  </w:abstractNum>
  <w:abstractNum w:abstractNumId="9" w15:restartNumberingAfterBreak="0">
    <w:nsid w:val="10012E2B"/>
    <w:multiLevelType w:val="singleLevel"/>
    <w:tmpl w:val="6E182CE2"/>
    <w:lvl w:ilvl="0">
      <w:start w:val="1"/>
      <w:numFmt w:val="lowerLetter"/>
      <w:pStyle w:val="ListLetter"/>
      <w:lvlText w:val="%1)"/>
      <w:lvlJc w:val="left"/>
      <w:pPr>
        <w:tabs>
          <w:tab w:val="num" w:pos="927"/>
        </w:tabs>
        <w:ind w:left="924" w:hanging="357"/>
      </w:pPr>
    </w:lvl>
  </w:abstractNum>
  <w:abstractNum w:abstractNumId="10" w15:restartNumberingAfterBreak="0">
    <w:nsid w:val="11436449"/>
    <w:multiLevelType w:val="hybridMultilevel"/>
    <w:tmpl w:val="13227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EF47D7"/>
    <w:multiLevelType w:val="multilevel"/>
    <w:tmpl w:val="4BD80796"/>
    <w:lvl w:ilvl="0">
      <w:start w:val="1"/>
      <w:numFmt w:val="decimal"/>
      <w:pStyle w:val="num"/>
      <w:lvlText w:val="%1."/>
      <w:lvlJc w:val="left"/>
      <w:pPr>
        <w:tabs>
          <w:tab w:val="num" w:pos="360"/>
        </w:tabs>
        <w:ind w:left="340" w:hanging="340"/>
      </w:pPr>
    </w:lvl>
    <w:lvl w:ilvl="1">
      <w:start w:val="1"/>
      <w:numFmt w:val="decimal"/>
      <w:lvlText w:val="5.%2"/>
      <w:lvlJc w:val="left"/>
      <w:pPr>
        <w:tabs>
          <w:tab w:val="num" w:pos="792"/>
        </w:tabs>
        <w:ind w:left="792" w:hanging="395"/>
      </w:pPr>
    </w:lvl>
    <w:lvl w:ilvl="2">
      <w:start w:val="4"/>
      <w:numFmt w:val="none"/>
      <w:lvlText w:val="4.2.2"/>
      <w:lvlJc w:val="left"/>
      <w:pPr>
        <w:tabs>
          <w:tab w:val="num" w:pos="1874"/>
        </w:tabs>
        <w:ind w:left="1588" w:hanging="794"/>
      </w:pPr>
    </w:lvl>
    <w:lvl w:ilvl="3">
      <w:start w:val="1"/>
      <w:numFmt w:val="decimal"/>
      <w:lvlText w:val="%1.%2.%3.%4."/>
      <w:lvlJc w:val="left"/>
      <w:pPr>
        <w:tabs>
          <w:tab w:val="num" w:pos="3028"/>
        </w:tabs>
        <w:ind w:left="2552" w:hanging="964"/>
      </w:pPr>
      <w:rPr>
        <w:b w:val="0"/>
        <w:i w:val="0"/>
      </w:rPr>
    </w:lvl>
    <w:lvl w:ilvl="4">
      <w:start w:val="1"/>
      <w:numFmt w:val="decimal"/>
      <w:lvlText w:val="%1.%2.%3.%4.%5."/>
      <w:lvlJc w:val="left"/>
      <w:pPr>
        <w:tabs>
          <w:tab w:val="num" w:pos="3969"/>
        </w:tabs>
        <w:ind w:left="3969" w:hanging="1417"/>
      </w:pPr>
    </w:lvl>
    <w:lvl w:ilvl="5">
      <w:start w:val="1"/>
      <w:numFmt w:val="decimal"/>
      <w:lvlText w:val="%1.%2.%3.%4.%5.%6."/>
      <w:lvlJc w:val="left"/>
      <w:pPr>
        <w:tabs>
          <w:tab w:val="num" w:pos="5387"/>
        </w:tabs>
        <w:ind w:left="5387" w:hanging="1418"/>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A5B3EAE"/>
    <w:multiLevelType w:val="singleLevel"/>
    <w:tmpl w:val="1D6AEE3C"/>
    <w:lvl w:ilvl="0">
      <w:start w:val="1"/>
      <w:numFmt w:val="bullet"/>
      <w:pStyle w:val="Sumpoint35"/>
      <w:lvlText w:val=""/>
      <w:lvlJc w:val="left"/>
      <w:pPr>
        <w:tabs>
          <w:tab w:val="num" w:pos="3062"/>
        </w:tabs>
        <w:ind w:left="3062" w:hanging="397"/>
      </w:pPr>
      <w:rPr>
        <w:rFonts w:ascii="Symbol" w:hAnsi="Symbol" w:hint="default"/>
      </w:rPr>
    </w:lvl>
  </w:abstractNum>
  <w:abstractNum w:abstractNumId="13" w15:restartNumberingAfterBreak="0">
    <w:nsid w:val="1A9A2E41"/>
    <w:multiLevelType w:val="hybridMultilevel"/>
    <w:tmpl w:val="6D8AC2AE"/>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14" w15:restartNumberingAfterBreak="0">
    <w:nsid w:val="1CCF70A8"/>
    <w:multiLevelType w:val="singleLevel"/>
    <w:tmpl w:val="3100222C"/>
    <w:lvl w:ilvl="0">
      <w:start w:val="1"/>
      <w:numFmt w:val="bullet"/>
      <w:pStyle w:val="SummaryPointsIndent"/>
      <w:lvlText w:val=""/>
      <w:lvlJc w:val="left"/>
      <w:pPr>
        <w:tabs>
          <w:tab w:val="num" w:pos="360"/>
        </w:tabs>
        <w:ind w:left="360" w:hanging="360"/>
      </w:pPr>
      <w:rPr>
        <w:rFonts w:ascii="Symbol" w:hAnsi="Symbol" w:hint="default"/>
      </w:rPr>
    </w:lvl>
  </w:abstractNum>
  <w:abstractNum w:abstractNumId="15" w15:restartNumberingAfterBreak="0">
    <w:nsid w:val="1E0902F8"/>
    <w:multiLevelType w:val="hybridMultilevel"/>
    <w:tmpl w:val="6A22147C"/>
    <w:lvl w:ilvl="0" w:tplc="8BB89BC4">
      <w:start w:val="1"/>
      <w:numFmt w:val="bullet"/>
      <w:lvlText w:val="•"/>
      <w:lvlJc w:val="left"/>
      <w:pPr>
        <w:ind w:left="1287" w:hanging="360"/>
      </w:pPr>
      <w:rPr>
        <w:rFonts w:ascii="Times" w:hAnsi="Times" w:cs="Time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06E60F1"/>
    <w:multiLevelType w:val="singleLevel"/>
    <w:tmpl w:val="0720A5EE"/>
    <w:lvl w:ilvl="0">
      <w:start w:val="1"/>
      <w:numFmt w:val="bullet"/>
      <w:pStyle w:val="SummaryPoints"/>
      <w:lvlText w:val=""/>
      <w:lvlJc w:val="left"/>
      <w:pPr>
        <w:tabs>
          <w:tab w:val="num" w:pos="794"/>
        </w:tabs>
        <w:ind w:left="794" w:hanging="397"/>
      </w:pPr>
      <w:rPr>
        <w:rFonts w:ascii="Symbol" w:hAnsi="Symbol" w:hint="default"/>
      </w:rPr>
    </w:lvl>
  </w:abstractNum>
  <w:abstractNum w:abstractNumId="17" w15:restartNumberingAfterBreak="0">
    <w:nsid w:val="3C677048"/>
    <w:multiLevelType w:val="multilevel"/>
    <w:tmpl w:val="8576715E"/>
    <w:lvl w:ilvl="0">
      <w:start w:val="1"/>
      <w:numFmt w:val="decimal"/>
      <w:pStyle w:val="NumIndentBold"/>
      <w:lvlText w:val="%1"/>
      <w:lvlJc w:val="left"/>
      <w:pPr>
        <w:tabs>
          <w:tab w:val="num" w:pos="510"/>
        </w:tabs>
        <w:ind w:left="510" w:hanging="510"/>
      </w:pPr>
    </w:lvl>
    <w:lvl w:ilvl="1">
      <w:start w:val="1"/>
      <w:numFmt w:val="decimal"/>
      <w:lvlText w:val="%1.%2"/>
      <w:lvlJc w:val="left"/>
      <w:pPr>
        <w:tabs>
          <w:tab w:val="num" w:pos="1021"/>
        </w:tabs>
        <w:ind w:left="1021" w:hanging="511"/>
      </w:pPr>
    </w:lvl>
    <w:lvl w:ilvl="2">
      <w:start w:val="1"/>
      <w:numFmt w:val="decimal"/>
      <w:lvlText w:val="%1.%2.%3"/>
      <w:lvlJc w:val="left"/>
      <w:pPr>
        <w:tabs>
          <w:tab w:val="num" w:pos="1701"/>
        </w:tabs>
        <w:ind w:left="1701" w:hanging="680"/>
      </w:pPr>
    </w:lvl>
    <w:lvl w:ilvl="3">
      <w:start w:val="1"/>
      <w:numFmt w:val="decimal"/>
      <w:lvlText w:val="%1.%2.%3.%4."/>
      <w:lvlJc w:val="left"/>
      <w:pPr>
        <w:tabs>
          <w:tab w:val="num" w:pos="2552"/>
        </w:tabs>
        <w:ind w:left="2552" w:hanging="964"/>
      </w:pPr>
    </w:lvl>
    <w:lvl w:ilvl="4">
      <w:start w:val="1"/>
      <w:numFmt w:val="decimal"/>
      <w:lvlText w:val="%1.%2.%3.%4.%5."/>
      <w:lvlJc w:val="left"/>
      <w:pPr>
        <w:tabs>
          <w:tab w:val="num" w:pos="3969"/>
        </w:tabs>
        <w:ind w:left="3969" w:hanging="1417"/>
      </w:pPr>
    </w:lvl>
    <w:lvl w:ilvl="5">
      <w:start w:val="1"/>
      <w:numFmt w:val="decimal"/>
      <w:lvlText w:val="%1.%2.%3.%4.%5.%6."/>
      <w:lvlJc w:val="left"/>
      <w:pPr>
        <w:tabs>
          <w:tab w:val="num" w:pos="5387"/>
        </w:tabs>
        <w:ind w:left="5387" w:hanging="1418"/>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146569A"/>
    <w:multiLevelType w:val="singleLevel"/>
    <w:tmpl w:val="DFE841B6"/>
    <w:lvl w:ilvl="0">
      <w:start w:val="1"/>
      <w:numFmt w:val="decimal"/>
      <w:pStyle w:val="NumIndent"/>
      <w:lvlText w:val="%1)"/>
      <w:lvlJc w:val="left"/>
      <w:pPr>
        <w:tabs>
          <w:tab w:val="num" w:pos="360"/>
        </w:tabs>
        <w:ind w:left="360" w:hanging="360"/>
      </w:pPr>
    </w:lvl>
  </w:abstractNum>
  <w:abstractNum w:abstractNumId="19" w15:restartNumberingAfterBreak="0">
    <w:nsid w:val="46A74278"/>
    <w:multiLevelType w:val="hybridMultilevel"/>
    <w:tmpl w:val="867E225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B90222E"/>
    <w:multiLevelType w:val="hybridMultilevel"/>
    <w:tmpl w:val="14A6754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955482F"/>
    <w:multiLevelType w:val="multilevel"/>
    <w:tmpl w:val="313AF308"/>
    <w:lvl w:ilvl="0">
      <w:start w:val="1"/>
      <w:numFmt w:val="decimal"/>
      <w:pStyle w:val="Style1"/>
      <w:lvlText w:val="%1."/>
      <w:lvlJc w:val="left"/>
      <w:pPr>
        <w:tabs>
          <w:tab w:val="num" w:pos="709"/>
        </w:tabs>
        <w:ind w:left="709" w:hanging="709"/>
      </w:pPr>
    </w:lvl>
    <w:lvl w:ilvl="1">
      <w:start w:val="1"/>
      <w:numFmt w:val="decimal"/>
      <w:isLgl/>
      <w:lvlText w:val="%1.%2"/>
      <w:lvlJc w:val="left"/>
      <w:pPr>
        <w:tabs>
          <w:tab w:val="num" w:pos="1444"/>
        </w:tabs>
        <w:ind w:left="1444" w:hanging="735"/>
      </w:pPr>
      <w:rPr>
        <w:rFonts w:hint="default"/>
      </w:rPr>
    </w:lvl>
    <w:lvl w:ilvl="2">
      <w:start w:val="1"/>
      <w:numFmt w:val="decimal"/>
      <w:isLgl/>
      <w:lvlText w:val="%1.%2.%3"/>
      <w:lvlJc w:val="left"/>
      <w:pPr>
        <w:tabs>
          <w:tab w:val="num" w:pos="2153"/>
        </w:tabs>
        <w:ind w:left="2153" w:hanging="735"/>
      </w:pPr>
      <w:rPr>
        <w:rFonts w:hint="default"/>
      </w:rPr>
    </w:lvl>
    <w:lvl w:ilvl="3">
      <w:start w:val="1"/>
      <w:numFmt w:val="decimal"/>
      <w:isLgl/>
      <w:lvlText w:val="%1.%2.%3.%4"/>
      <w:lvlJc w:val="left"/>
      <w:pPr>
        <w:tabs>
          <w:tab w:val="num" w:pos="2862"/>
        </w:tabs>
        <w:ind w:left="2862" w:hanging="735"/>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22" w15:restartNumberingAfterBreak="0">
    <w:nsid w:val="6E532D2A"/>
    <w:multiLevelType w:val="hybridMultilevel"/>
    <w:tmpl w:val="B87C1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C34456"/>
    <w:multiLevelType w:val="singleLevel"/>
    <w:tmpl w:val="FE76A518"/>
    <w:lvl w:ilvl="0">
      <w:start w:val="1"/>
      <w:numFmt w:val="bullet"/>
      <w:pStyle w:val="Sumpoint3"/>
      <w:lvlText w:val=""/>
      <w:lvlJc w:val="left"/>
      <w:pPr>
        <w:tabs>
          <w:tab w:val="num" w:pos="2665"/>
        </w:tabs>
        <w:ind w:left="2665" w:hanging="397"/>
      </w:pPr>
      <w:rPr>
        <w:rFonts w:ascii="Symbol" w:hAnsi="Symbol" w:hint="default"/>
      </w:rPr>
    </w:lvl>
  </w:abstractNum>
  <w:abstractNum w:abstractNumId="24" w15:restartNumberingAfterBreak="0">
    <w:nsid w:val="7A3E72EF"/>
    <w:multiLevelType w:val="singleLevel"/>
    <w:tmpl w:val="2FCABED0"/>
    <w:lvl w:ilvl="0">
      <w:start w:val="1"/>
      <w:numFmt w:val="bullet"/>
      <w:pStyle w:val="Style3"/>
      <w:lvlText w:val=""/>
      <w:lvlJc w:val="left"/>
      <w:pPr>
        <w:tabs>
          <w:tab w:val="num" w:pos="360"/>
        </w:tabs>
        <w:ind w:left="360" w:hanging="360"/>
      </w:pPr>
      <w:rPr>
        <w:rFonts w:ascii="Symbol" w:hAnsi="Symbol" w:hint="default"/>
      </w:rPr>
    </w:lvl>
  </w:abstractNum>
  <w:abstractNum w:abstractNumId="25" w15:restartNumberingAfterBreak="0">
    <w:nsid w:val="7D4D3A6D"/>
    <w:multiLevelType w:val="singleLevel"/>
    <w:tmpl w:val="AA8AE748"/>
    <w:lvl w:ilvl="0">
      <w:start w:val="1"/>
      <w:numFmt w:val="decimal"/>
      <w:pStyle w:val="MLstyle"/>
      <w:lvlText w:val="%1)"/>
      <w:lvlJc w:val="left"/>
      <w:pPr>
        <w:tabs>
          <w:tab w:val="num" w:pos="927"/>
        </w:tabs>
        <w:ind w:left="924" w:hanging="357"/>
      </w:pPr>
    </w:lvl>
  </w:abstractNum>
  <w:abstractNum w:abstractNumId="26" w15:restartNumberingAfterBreak="0">
    <w:nsid w:val="7EB24654"/>
    <w:multiLevelType w:val="hybridMultilevel"/>
    <w:tmpl w:val="A48AB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C90781"/>
    <w:multiLevelType w:val="hybridMultilevel"/>
    <w:tmpl w:val="371C828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4"/>
  </w:num>
  <w:num w:numId="3">
    <w:abstractNumId w:val="3"/>
  </w:num>
  <w:num w:numId="4">
    <w:abstractNumId w:val="1"/>
  </w:num>
  <w:num w:numId="5">
    <w:abstractNumId w:val="2"/>
  </w:num>
  <w:num w:numId="6">
    <w:abstractNumId w:val="0"/>
  </w:num>
  <w:num w:numId="7">
    <w:abstractNumId w:val="25"/>
  </w:num>
  <w:num w:numId="8">
    <w:abstractNumId w:val="11"/>
  </w:num>
  <w:num w:numId="9">
    <w:abstractNumId w:val="17"/>
  </w:num>
  <w:num w:numId="10">
    <w:abstractNumId w:val="6"/>
  </w:num>
  <w:num w:numId="11">
    <w:abstractNumId w:val="6"/>
  </w:num>
  <w:num w:numId="12">
    <w:abstractNumId w:val="6"/>
  </w:num>
  <w:num w:numId="13">
    <w:abstractNumId w:val="6"/>
  </w:num>
  <w:num w:numId="14">
    <w:abstractNumId w:val="6"/>
  </w:num>
  <w:num w:numId="15">
    <w:abstractNumId w:val="6"/>
  </w:num>
  <w:num w:numId="16">
    <w:abstractNumId w:val="21"/>
  </w:num>
  <w:num w:numId="17">
    <w:abstractNumId w:val="24"/>
  </w:num>
  <w:num w:numId="18">
    <w:abstractNumId w:val="5"/>
  </w:num>
  <w:num w:numId="19">
    <w:abstractNumId w:val="8"/>
  </w:num>
  <w:num w:numId="20">
    <w:abstractNumId w:val="23"/>
  </w:num>
  <w:num w:numId="21">
    <w:abstractNumId w:val="12"/>
  </w:num>
  <w:num w:numId="22">
    <w:abstractNumId w:val="16"/>
  </w:num>
  <w:num w:numId="23">
    <w:abstractNumId w:val="14"/>
  </w:num>
  <w:num w:numId="24">
    <w:abstractNumId w:val="18"/>
  </w:num>
  <w:num w:numId="25">
    <w:abstractNumId w:val="19"/>
  </w:num>
  <w:num w:numId="26">
    <w:abstractNumId w:val="22"/>
  </w:num>
  <w:num w:numId="27">
    <w:abstractNumId w:val="7"/>
  </w:num>
  <w:num w:numId="28">
    <w:abstractNumId w:val="20"/>
  </w:num>
  <w:num w:numId="29">
    <w:abstractNumId w:val="27"/>
  </w:num>
  <w:num w:numId="30">
    <w:abstractNumId w:val="10"/>
  </w:num>
  <w:num w:numId="31">
    <w:abstractNumId w:val="26"/>
  </w:num>
  <w:num w:numId="32">
    <w:abstractNumId w:val="15"/>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FD8"/>
    <w:rsid w:val="0001353B"/>
    <w:rsid w:val="00051D94"/>
    <w:rsid w:val="00061C3C"/>
    <w:rsid w:val="000915D8"/>
    <w:rsid w:val="00091A3A"/>
    <w:rsid w:val="000C1866"/>
    <w:rsid w:val="000D1CDE"/>
    <w:rsid w:val="00111A53"/>
    <w:rsid w:val="00185839"/>
    <w:rsid w:val="001B0EA7"/>
    <w:rsid w:val="001B619D"/>
    <w:rsid w:val="00240396"/>
    <w:rsid w:val="00330918"/>
    <w:rsid w:val="00374CA6"/>
    <w:rsid w:val="003B0704"/>
    <w:rsid w:val="00473796"/>
    <w:rsid w:val="004B641F"/>
    <w:rsid w:val="004D755D"/>
    <w:rsid w:val="005B7A1A"/>
    <w:rsid w:val="005C16BE"/>
    <w:rsid w:val="0063172C"/>
    <w:rsid w:val="00707933"/>
    <w:rsid w:val="00723AAF"/>
    <w:rsid w:val="00726874"/>
    <w:rsid w:val="00746F43"/>
    <w:rsid w:val="007A5C94"/>
    <w:rsid w:val="007E16E2"/>
    <w:rsid w:val="00811768"/>
    <w:rsid w:val="00823B43"/>
    <w:rsid w:val="00826D09"/>
    <w:rsid w:val="008522F3"/>
    <w:rsid w:val="00876C93"/>
    <w:rsid w:val="008B03F4"/>
    <w:rsid w:val="00924F2D"/>
    <w:rsid w:val="00946B56"/>
    <w:rsid w:val="00963904"/>
    <w:rsid w:val="00A00EC3"/>
    <w:rsid w:val="00A23468"/>
    <w:rsid w:val="00AB5FD8"/>
    <w:rsid w:val="00AC5C64"/>
    <w:rsid w:val="00B2198F"/>
    <w:rsid w:val="00B8744C"/>
    <w:rsid w:val="00B93677"/>
    <w:rsid w:val="00BB26A3"/>
    <w:rsid w:val="00BE121B"/>
    <w:rsid w:val="00C1050E"/>
    <w:rsid w:val="00C43BEF"/>
    <w:rsid w:val="00C819D5"/>
    <w:rsid w:val="00CB296D"/>
    <w:rsid w:val="00CD3F0B"/>
    <w:rsid w:val="00CF4420"/>
    <w:rsid w:val="00CF670E"/>
    <w:rsid w:val="00D00D5C"/>
    <w:rsid w:val="00D41777"/>
    <w:rsid w:val="00D472A2"/>
    <w:rsid w:val="00DA6E8A"/>
    <w:rsid w:val="00E27CB1"/>
    <w:rsid w:val="00E855BB"/>
    <w:rsid w:val="00ED1528"/>
    <w:rsid w:val="00EE3D71"/>
    <w:rsid w:val="00F15689"/>
    <w:rsid w:val="00F2789D"/>
    <w:rsid w:val="00F67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C5E354B"/>
  <w15:docId w15:val="{931238F8-1F0A-4E21-A41D-82098CCC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03F4"/>
    <w:pPr>
      <w:jc w:val="both"/>
    </w:pPr>
    <w:rPr>
      <w:rFonts w:ascii="Arial" w:hAnsi="Arial"/>
      <w:sz w:val="24"/>
    </w:rPr>
  </w:style>
  <w:style w:type="paragraph" w:styleId="Heading1">
    <w:name w:val="heading 1"/>
    <w:basedOn w:val="Normal"/>
    <w:next w:val="Normal"/>
    <w:qFormat/>
    <w:rsid w:val="008B03F4"/>
    <w:pPr>
      <w:keepNext/>
      <w:jc w:val="center"/>
      <w:outlineLvl w:val="0"/>
    </w:pPr>
    <w:rPr>
      <w:b/>
      <w:sz w:val="36"/>
    </w:rPr>
  </w:style>
  <w:style w:type="paragraph" w:styleId="Heading2">
    <w:name w:val="heading 2"/>
    <w:basedOn w:val="Normal"/>
    <w:next w:val="Normal"/>
    <w:qFormat/>
    <w:rsid w:val="008B03F4"/>
    <w:pPr>
      <w:keepNext/>
      <w:jc w:val="center"/>
      <w:outlineLvl w:val="1"/>
    </w:pPr>
    <w:rPr>
      <w:b/>
      <w:sz w:val="40"/>
    </w:rPr>
  </w:style>
  <w:style w:type="paragraph" w:styleId="Heading3">
    <w:name w:val="heading 3"/>
    <w:basedOn w:val="Normal"/>
    <w:next w:val="Normal"/>
    <w:qFormat/>
    <w:rsid w:val="008B03F4"/>
    <w:pPr>
      <w:keepNext/>
      <w:spacing w:before="60" w:after="60"/>
      <w:outlineLvl w:val="2"/>
    </w:pPr>
    <w:rPr>
      <w:b/>
    </w:rPr>
  </w:style>
  <w:style w:type="paragraph" w:styleId="Heading4">
    <w:name w:val="heading 4"/>
    <w:basedOn w:val="Normal"/>
    <w:next w:val="Normal"/>
    <w:qFormat/>
    <w:rsid w:val="008B03F4"/>
    <w:pPr>
      <w:keepNext/>
      <w:outlineLvl w:val="3"/>
    </w:pPr>
    <w:rPr>
      <w:b/>
    </w:rPr>
  </w:style>
  <w:style w:type="paragraph" w:styleId="Heading5">
    <w:name w:val="heading 5"/>
    <w:basedOn w:val="Normal"/>
    <w:next w:val="Normal"/>
    <w:qFormat/>
    <w:rsid w:val="008B03F4"/>
    <w:pPr>
      <w:keepNext/>
      <w:ind w:left="397"/>
      <w:outlineLvl w:val="4"/>
    </w:pPr>
    <w:rPr>
      <w:b/>
    </w:rPr>
  </w:style>
  <w:style w:type="paragraph" w:styleId="Heading6">
    <w:name w:val="heading 6"/>
    <w:basedOn w:val="Normal"/>
    <w:next w:val="Normal"/>
    <w:qFormat/>
    <w:rsid w:val="008B03F4"/>
    <w:pPr>
      <w:keepNext/>
      <w:spacing w:before="120" w:after="120"/>
      <w:jc w:val="center"/>
      <w:outlineLvl w:val="5"/>
    </w:pPr>
    <w:rPr>
      <w:rFonts w:ascii="Times New Roman" w:hAnsi="Times New Roman"/>
      <w:b/>
      <w:lang w:val="en-GB"/>
    </w:rPr>
  </w:style>
  <w:style w:type="paragraph" w:styleId="Heading7">
    <w:name w:val="heading 7"/>
    <w:basedOn w:val="Normal"/>
    <w:next w:val="Normal"/>
    <w:qFormat/>
    <w:rsid w:val="008B03F4"/>
    <w:pPr>
      <w:keepNext/>
      <w:jc w:val="center"/>
      <w:outlineLvl w:val="6"/>
    </w:pPr>
    <w:rPr>
      <w:rFonts w:ascii="Times New Roman" w:hAnsi="Times New Roman"/>
      <w:b/>
      <w:sz w:val="28"/>
      <w:lang w:val="en-GB"/>
    </w:rPr>
  </w:style>
  <w:style w:type="paragraph" w:styleId="Heading8">
    <w:name w:val="heading 8"/>
    <w:basedOn w:val="Normal"/>
    <w:next w:val="Normal"/>
    <w:qFormat/>
    <w:rsid w:val="008B03F4"/>
    <w:pPr>
      <w:keepNext/>
      <w:ind w:left="851"/>
      <w:outlineLvl w:val="7"/>
    </w:pPr>
    <w:rPr>
      <w:b/>
    </w:rPr>
  </w:style>
  <w:style w:type="paragraph" w:styleId="Heading9">
    <w:name w:val="heading 9"/>
    <w:basedOn w:val="Heading5"/>
    <w:next w:val="Normal"/>
    <w:qFormat/>
    <w:rsid w:val="008B03F4"/>
    <w:pPr>
      <w:numPr>
        <w:ilvl w:val="8"/>
        <w:numId w:val="2"/>
      </w:numPr>
      <w:tabs>
        <w:tab w:val="num" w:pos="360"/>
      </w:tabs>
      <w:spacing w:before="240" w:after="120"/>
      <w:ind w:left="360" w:hanging="360"/>
      <w:outlineLvl w:val="8"/>
    </w:pPr>
    <w:rPr>
      <w:rFonts w:ascii="Times New Roman" w:hAnsi="Times New Roman"/>
      <w:i/>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3F4"/>
    <w:pPr>
      <w:tabs>
        <w:tab w:val="center" w:pos="4320"/>
        <w:tab w:val="right" w:pos="8640"/>
      </w:tabs>
    </w:pPr>
  </w:style>
  <w:style w:type="paragraph" w:styleId="ListBullet">
    <w:name w:val="List Bullet"/>
    <w:basedOn w:val="Normal"/>
    <w:autoRedefine/>
    <w:rsid w:val="008B03F4"/>
    <w:pPr>
      <w:numPr>
        <w:numId w:val="3"/>
      </w:numPr>
      <w:tabs>
        <w:tab w:val="clear" w:pos="360"/>
        <w:tab w:val="num" w:pos="3005"/>
      </w:tabs>
      <w:ind w:left="3005" w:hanging="453"/>
    </w:pPr>
  </w:style>
  <w:style w:type="paragraph" w:customStyle="1" w:styleId="NumberedPara">
    <w:name w:val="Numbered Para"/>
    <w:basedOn w:val="Normal"/>
    <w:next w:val="Normal"/>
    <w:rsid w:val="008B03F4"/>
    <w:pPr>
      <w:numPr>
        <w:numId w:val="10"/>
      </w:numPr>
      <w:spacing w:before="120" w:after="120"/>
    </w:pPr>
    <w:rPr>
      <w:b/>
    </w:rPr>
  </w:style>
  <w:style w:type="paragraph" w:styleId="ListBullet2">
    <w:name w:val="List Bullet 2"/>
    <w:basedOn w:val="Normal"/>
    <w:autoRedefine/>
    <w:rsid w:val="008B03F4"/>
    <w:pPr>
      <w:numPr>
        <w:numId w:val="4"/>
      </w:numPr>
      <w:tabs>
        <w:tab w:val="clear" w:pos="643"/>
        <w:tab w:val="num" w:pos="644"/>
      </w:tabs>
      <w:ind w:left="641" w:hanging="357"/>
    </w:pPr>
  </w:style>
  <w:style w:type="paragraph" w:styleId="ListNumber">
    <w:name w:val="List Number"/>
    <w:basedOn w:val="Normal"/>
    <w:rsid w:val="008B03F4"/>
    <w:pPr>
      <w:numPr>
        <w:numId w:val="5"/>
      </w:numPr>
      <w:tabs>
        <w:tab w:val="clear" w:pos="360"/>
        <w:tab w:val="num" w:pos="927"/>
      </w:tabs>
      <w:spacing w:after="60"/>
      <w:ind w:left="924" w:hanging="357"/>
    </w:pPr>
  </w:style>
  <w:style w:type="paragraph" w:styleId="Footer">
    <w:name w:val="footer"/>
    <w:basedOn w:val="Normal"/>
    <w:rsid w:val="008B03F4"/>
    <w:pPr>
      <w:tabs>
        <w:tab w:val="center" w:pos="4320"/>
        <w:tab w:val="right" w:pos="8640"/>
      </w:tabs>
    </w:pPr>
  </w:style>
  <w:style w:type="paragraph" w:styleId="BodyTextIndent">
    <w:name w:val="Body Text Indent"/>
    <w:basedOn w:val="Normal"/>
    <w:rsid w:val="008B03F4"/>
    <w:pPr>
      <w:ind w:left="397"/>
    </w:pPr>
  </w:style>
  <w:style w:type="paragraph" w:styleId="BodyTextIndent2">
    <w:name w:val="Body Text Indent 2"/>
    <w:basedOn w:val="Normal"/>
    <w:rsid w:val="008B03F4"/>
    <w:pPr>
      <w:ind w:left="794"/>
    </w:pPr>
  </w:style>
  <w:style w:type="paragraph" w:styleId="NormalIndent">
    <w:name w:val="Normal Indent"/>
    <w:basedOn w:val="Normal"/>
    <w:rsid w:val="008B03F4"/>
    <w:pPr>
      <w:spacing w:after="120"/>
      <w:ind w:left="397"/>
    </w:pPr>
  </w:style>
  <w:style w:type="paragraph" w:customStyle="1" w:styleId="NormalIndent1">
    <w:name w:val="Normal Indent 1"/>
    <w:basedOn w:val="NormalIndent"/>
    <w:rsid w:val="008B03F4"/>
    <w:pPr>
      <w:ind w:left="1134"/>
    </w:pPr>
  </w:style>
  <w:style w:type="paragraph" w:customStyle="1" w:styleId="NumIndentBold">
    <w:name w:val="Num_Indent_Bold"/>
    <w:basedOn w:val="Normal"/>
    <w:rsid w:val="008B03F4"/>
    <w:pPr>
      <w:numPr>
        <w:numId w:val="9"/>
      </w:numPr>
    </w:pPr>
    <w:rPr>
      <w:b/>
    </w:rPr>
  </w:style>
  <w:style w:type="paragraph" w:customStyle="1" w:styleId="NumberedPara1">
    <w:name w:val="Numbered Para1"/>
    <w:basedOn w:val="Normal"/>
    <w:rsid w:val="008B03F4"/>
    <w:pPr>
      <w:numPr>
        <w:ilvl w:val="1"/>
        <w:numId w:val="11"/>
      </w:numPr>
      <w:spacing w:before="120" w:after="120"/>
      <w:ind w:left="1117" w:hanging="720"/>
    </w:pPr>
    <w:rPr>
      <w:b/>
    </w:rPr>
  </w:style>
  <w:style w:type="paragraph" w:customStyle="1" w:styleId="NumberedPara2">
    <w:name w:val="Numbered Para2"/>
    <w:basedOn w:val="Normal"/>
    <w:rsid w:val="008B03F4"/>
    <w:pPr>
      <w:numPr>
        <w:ilvl w:val="2"/>
        <w:numId w:val="12"/>
      </w:numPr>
      <w:spacing w:before="120" w:after="120"/>
    </w:pPr>
  </w:style>
  <w:style w:type="paragraph" w:customStyle="1" w:styleId="NumberedPara3">
    <w:name w:val="Numbered Para3"/>
    <w:basedOn w:val="Normal"/>
    <w:rsid w:val="008B03F4"/>
    <w:pPr>
      <w:numPr>
        <w:ilvl w:val="3"/>
        <w:numId w:val="13"/>
      </w:numPr>
      <w:spacing w:before="120" w:after="120"/>
    </w:pPr>
  </w:style>
  <w:style w:type="paragraph" w:customStyle="1" w:styleId="NumberedPara4">
    <w:name w:val="Numbered Para4"/>
    <w:basedOn w:val="Normal"/>
    <w:rsid w:val="008B03F4"/>
    <w:pPr>
      <w:numPr>
        <w:ilvl w:val="4"/>
        <w:numId w:val="14"/>
      </w:numPr>
      <w:spacing w:before="120" w:after="120"/>
    </w:pPr>
  </w:style>
  <w:style w:type="paragraph" w:customStyle="1" w:styleId="NumberedPara5">
    <w:name w:val="Numbered Para5"/>
    <w:basedOn w:val="Normal"/>
    <w:rsid w:val="008B03F4"/>
    <w:pPr>
      <w:numPr>
        <w:ilvl w:val="5"/>
        <w:numId w:val="15"/>
      </w:numPr>
      <w:tabs>
        <w:tab w:val="left" w:pos="5387"/>
      </w:tabs>
      <w:spacing w:before="120" w:after="120"/>
    </w:pPr>
  </w:style>
  <w:style w:type="paragraph" w:customStyle="1" w:styleId="OfficerFile">
    <w:name w:val="Officer File"/>
    <w:basedOn w:val="Normal"/>
    <w:next w:val="Normal"/>
    <w:rsid w:val="008B03F4"/>
    <w:rPr>
      <w:b/>
    </w:rPr>
  </w:style>
  <w:style w:type="paragraph" w:customStyle="1" w:styleId="RecommendedBody">
    <w:name w:val="Recommended Body"/>
    <w:basedOn w:val="Normal"/>
    <w:rsid w:val="008B03F4"/>
    <w:pPr>
      <w:spacing w:after="160"/>
    </w:pPr>
  </w:style>
  <w:style w:type="paragraph" w:customStyle="1" w:styleId="SubHeading1">
    <w:name w:val="Sub_Heading 1"/>
    <w:basedOn w:val="Normal"/>
    <w:next w:val="Normal"/>
    <w:rsid w:val="008B03F4"/>
    <w:pPr>
      <w:spacing w:after="160"/>
    </w:pPr>
    <w:rPr>
      <w:b/>
      <w:sz w:val="28"/>
    </w:rPr>
  </w:style>
  <w:style w:type="paragraph" w:customStyle="1" w:styleId="SubHeading2">
    <w:name w:val="Sub_Heading 2"/>
    <w:basedOn w:val="Normal"/>
    <w:next w:val="Normal"/>
    <w:rsid w:val="008B03F4"/>
    <w:pPr>
      <w:spacing w:after="160"/>
    </w:pPr>
    <w:rPr>
      <w:b/>
      <w:i/>
    </w:rPr>
  </w:style>
  <w:style w:type="paragraph" w:customStyle="1" w:styleId="SummaryPoints">
    <w:name w:val="Summary Points"/>
    <w:basedOn w:val="Normal"/>
    <w:link w:val="SummaryPointsChar"/>
    <w:qFormat/>
    <w:rsid w:val="008B03F4"/>
    <w:pPr>
      <w:numPr>
        <w:numId w:val="22"/>
      </w:numPr>
      <w:spacing w:after="160"/>
    </w:pPr>
  </w:style>
  <w:style w:type="paragraph" w:customStyle="1" w:styleId="SummaryPointsIndent">
    <w:name w:val="Summary Points_Indent"/>
    <w:basedOn w:val="SummaryPoints"/>
    <w:rsid w:val="008B03F4"/>
    <w:pPr>
      <w:numPr>
        <w:numId w:val="23"/>
      </w:numPr>
      <w:ind w:left="714" w:hanging="357"/>
    </w:pPr>
  </w:style>
  <w:style w:type="character" w:styleId="CommentReference">
    <w:name w:val="annotation reference"/>
    <w:basedOn w:val="DefaultParagraphFont"/>
    <w:semiHidden/>
    <w:rsid w:val="008B03F4"/>
    <w:rPr>
      <w:sz w:val="16"/>
    </w:rPr>
  </w:style>
  <w:style w:type="paragraph" w:styleId="CommentText">
    <w:name w:val="annotation text"/>
    <w:basedOn w:val="Normal"/>
    <w:semiHidden/>
    <w:rsid w:val="008B03F4"/>
    <w:rPr>
      <w:sz w:val="20"/>
    </w:rPr>
  </w:style>
  <w:style w:type="paragraph" w:customStyle="1" w:styleId="DocumentHeader">
    <w:name w:val="Document Header"/>
    <w:basedOn w:val="Normal"/>
    <w:rsid w:val="008B03F4"/>
    <w:pPr>
      <w:jc w:val="center"/>
    </w:pPr>
    <w:rPr>
      <w:b/>
      <w:caps/>
      <w:sz w:val="36"/>
    </w:rPr>
  </w:style>
  <w:style w:type="paragraph" w:styleId="DocumentMap">
    <w:name w:val="Document Map"/>
    <w:basedOn w:val="Normal"/>
    <w:semiHidden/>
    <w:rsid w:val="008B03F4"/>
    <w:pPr>
      <w:shd w:val="clear" w:color="auto" w:fill="000080"/>
    </w:pPr>
    <w:rPr>
      <w:rFonts w:ascii="Tahoma" w:hAnsi="Tahoma"/>
    </w:rPr>
  </w:style>
  <w:style w:type="paragraph" w:customStyle="1" w:styleId="NormalPara1">
    <w:name w:val="Normal Para1"/>
    <w:basedOn w:val="NormalIndent"/>
    <w:rsid w:val="008B03F4"/>
    <w:rPr>
      <w:b/>
    </w:rPr>
  </w:style>
  <w:style w:type="character" w:styleId="PageNumber">
    <w:name w:val="page number"/>
    <w:basedOn w:val="DefaultParagraphFont"/>
    <w:rsid w:val="008B03F4"/>
  </w:style>
  <w:style w:type="paragraph" w:customStyle="1" w:styleId="Style1">
    <w:name w:val="Style1"/>
    <w:basedOn w:val="Normal"/>
    <w:rsid w:val="008B03F4"/>
    <w:pPr>
      <w:numPr>
        <w:numId w:val="16"/>
      </w:numPr>
      <w:spacing w:before="120" w:after="120"/>
      <w:jc w:val="left"/>
    </w:pPr>
    <w:rPr>
      <w:rFonts w:ascii="Times New Roman" w:hAnsi="Times New Roman"/>
      <w:b/>
      <w:caps/>
      <w:lang w:val="en-GB"/>
    </w:rPr>
  </w:style>
  <w:style w:type="paragraph" w:customStyle="1" w:styleId="Style3">
    <w:name w:val="Style3"/>
    <w:basedOn w:val="Normal"/>
    <w:rsid w:val="008B03F4"/>
    <w:pPr>
      <w:numPr>
        <w:numId w:val="17"/>
      </w:numPr>
      <w:tabs>
        <w:tab w:val="clear" w:pos="360"/>
        <w:tab w:val="left" w:pos="709"/>
        <w:tab w:val="num" w:pos="2160"/>
        <w:tab w:val="left" w:pos="2268"/>
      </w:tabs>
      <w:ind w:left="2160"/>
      <w:jc w:val="left"/>
    </w:pPr>
    <w:rPr>
      <w:rFonts w:ascii="Times New Roman" w:hAnsi="Times New Roman"/>
      <w:lang w:val="en-GB"/>
    </w:rPr>
  </w:style>
  <w:style w:type="paragraph" w:customStyle="1" w:styleId="SumPointIndent1">
    <w:name w:val="Sum Point Indent1"/>
    <w:basedOn w:val="SummaryPointsIndent"/>
    <w:rsid w:val="008B03F4"/>
    <w:pPr>
      <w:numPr>
        <w:numId w:val="0"/>
      </w:numPr>
      <w:tabs>
        <w:tab w:val="num" w:pos="360"/>
      </w:tabs>
      <w:ind w:left="714" w:hanging="357"/>
    </w:pPr>
  </w:style>
  <w:style w:type="paragraph" w:customStyle="1" w:styleId="SumPoint">
    <w:name w:val="Sum Point"/>
    <w:basedOn w:val="SumPointIndent1"/>
    <w:rsid w:val="008B03F4"/>
    <w:pPr>
      <w:numPr>
        <w:numId w:val="18"/>
      </w:numPr>
      <w:jc w:val="left"/>
    </w:pPr>
  </w:style>
  <w:style w:type="paragraph" w:customStyle="1" w:styleId="Sumpoint2">
    <w:name w:val="Sum point 2"/>
    <w:basedOn w:val="SummaryPoints"/>
    <w:rsid w:val="008B03F4"/>
    <w:pPr>
      <w:numPr>
        <w:numId w:val="19"/>
      </w:numPr>
      <w:tabs>
        <w:tab w:val="num" w:pos="2098"/>
      </w:tabs>
      <w:ind w:left="2098" w:hanging="510"/>
    </w:pPr>
  </w:style>
  <w:style w:type="paragraph" w:customStyle="1" w:styleId="Sumpoint3">
    <w:name w:val="Sum point 3"/>
    <w:basedOn w:val="Normal"/>
    <w:rsid w:val="008B03F4"/>
    <w:pPr>
      <w:numPr>
        <w:numId w:val="20"/>
      </w:numPr>
    </w:pPr>
  </w:style>
  <w:style w:type="paragraph" w:customStyle="1" w:styleId="Sumpoint35">
    <w:name w:val="Sum point 3.5"/>
    <w:basedOn w:val="Normal"/>
    <w:rsid w:val="008B03F4"/>
    <w:pPr>
      <w:numPr>
        <w:numId w:val="21"/>
      </w:numPr>
      <w:spacing w:after="40"/>
    </w:pPr>
  </w:style>
  <w:style w:type="paragraph" w:customStyle="1" w:styleId="Table">
    <w:name w:val="Table"/>
    <w:basedOn w:val="Normal"/>
    <w:rsid w:val="008B03F4"/>
    <w:pPr>
      <w:jc w:val="left"/>
    </w:pPr>
    <w:rPr>
      <w:rFonts w:ascii="Times New Roman" w:hAnsi="Times New Roman"/>
      <w:lang w:val="en-GB"/>
    </w:rPr>
  </w:style>
  <w:style w:type="paragraph" w:styleId="Title">
    <w:name w:val="Title"/>
    <w:basedOn w:val="Normal"/>
    <w:qFormat/>
    <w:rsid w:val="008B03F4"/>
    <w:pPr>
      <w:jc w:val="center"/>
    </w:pPr>
    <w:rPr>
      <w:rFonts w:ascii="Times New Roman" w:hAnsi="Times New Roman"/>
      <w:b/>
      <w:caps/>
      <w:sz w:val="20"/>
      <w:lang w:val="en-US"/>
    </w:rPr>
  </w:style>
  <w:style w:type="paragraph" w:styleId="BodyText">
    <w:name w:val="Body Text"/>
    <w:basedOn w:val="Normal"/>
    <w:rsid w:val="008B03F4"/>
    <w:pPr>
      <w:spacing w:after="120"/>
      <w:ind w:left="357"/>
    </w:pPr>
  </w:style>
  <w:style w:type="paragraph" w:customStyle="1" w:styleId="ListLetter">
    <w:name w:val="List Letter"/>
    <w:basedOn w:val="ListNumber"/>
    <w:rsid w:val="008B03F4"/>
    <w:pPr>
      <w:numPr>
        <w:numId w:val="1"/>
      </w:numPr>
    </w:pPr>
  </w:style>
  <w:style w:type="paragraph" w:styleId="BodyTextFirstIndent">
    <w:name w:val="Body Text First Indent"/>
    <w:basedOn w:val="BodyText"/>
    <w:rsid w:val="008B03F4"/>
    <w:pPr>
      <w:ind w:left="794" w:right="794"/>
    </w:pPr>
  </w:style>
  <w:style w:type="paragraph" w:styleId="BodyTextFirstIndent2">
    <w:name w:val="Body Text First Indent 2"/>
    <w:basedOn w:val="BodyTextIndent"/>
    <w:rsid w:val="008B03F4"/>
    <w:pPr>
      <w:ind w:left="1588"/>
    </w:pPr>
  </w:style>
  <w:style w:type="paragraph" w:customStyle="1" w:styleId="BodyTextFirstIndent3">
    <w:name w:val="Body Text First Indent 3"/>
    <w:basedOn w:val="BodyTextFirstIndent2"/>
    <w:rsid w:val="008B03F4"/>
    <w:pPr>
      <w:ind w:left="2552"/>
    </w:pPr>
  </w:style>
  <w:style w:type="paragraph" w:customStyle="1" w:styleId="BodyTextFirstIndent4">
    <w:name w:val="Body Text First Indent 4"/>
    <w:basedOn w:val="BodyTextFirstIndent3"/>
    <w:rsid w:val="008B03F4"/>
    <w:pPr>
      <w:ind w:left="3969"/>
    </w:pPr>
  </w:style>
  <w:style w:type="paragraph" w:customStyle="1" w:styleId="BodyTextFirstIndent5">
    <w:name w:val="Body Text First Indent 5"/>
    <w:basedOn w:val="BodyTextFirstIndent4"/>
    <w:rsid w:val="008B03F4"/>
    <w:pPr>
      <w:ind w:left="5387"/>
    </w:pPr>
  </w:style>
  <w:style w:type="paragraph" w:styleId="BodyTextIndent3">
    <w:name w:val="Body Text Indent 3"/>
    <w:basedOn w:val="Normal"/>
    <w:rsid w:val="008B03F4"/>
    <w:pPr>
      <w:ind w:left="426"/>
    </w:pPr>
  </w:style>
  <w:style w:type="character" w:styleId="Hyperlink">
    <w:name w:val="Hyperlink"/>
    <w:basedOn w:val="DefaultParagraphFont"/>
    <w:rsid w:val="008B03F4"/>
    <w:rPr>
      <w:color w:val="0000FF"/>
      <w:u w:val="single"/>
    </w:rPr>
  </w:style>
  <w:style w:type="paragraph" w:styleId="ListNumber2">
    <w:name w:val="List Number 2"/>
    <w:basedOn w:val="Normal"/>
    <w:rsid w:val="008B03F4"/>
    <w:pPr>
      <w:numPr>
        <w:numId w:val="6"/>
      </w:numPr>
      <w:spacing w:after="120"/>
    </w:pPr>
  </w:style>
  <w:style w:type="paragraph" w:customStyle="1" w:styleId="TableNormal0">
    <w:name w:val="TableNormal"/>
    <w:rsid w:val="008B03F4"/>
    <w:rPr>
      <w:rFonts w:ascii="Arial" w:hAnsi="Arial"/>
      <w:noProof/>
      <w:sz w:val="24"/>
    </w:rPr>
  </w:style>
  <w:style w:type="paragraph" w:customStyle="1" w:styleId="LogoNorm">
    <w:name w:val="LogoNorm"/>
    <w:basedOn w:val="TableNormal0"/>
    <w:rsid w:val="008B03F4"/>
  </w:style>
  <w:style w:type="paragraph" w:customStyle="1" w:styleId="MLstyle">
    <w:name w:val="MLstyle"/>
    <w:basedOn w:val="NumIndentBold"/>
    <w:next w:val="Normal"/>
    <w:rsid w:val="008B03F4"/>
    <w:pPr>
      <w:numPr>
        <w:numId w:val="7"/>
      </w:numPr>
      <w:spacing w:after="160"/>
    </w:pPr>
    <w:rPr>
      <w:color w:val="000000"/>
      <w:sz w:val="28"/>
      <w:lang w:val="en-GB"/>
    </w:rPr>
  </w:style>
  <w:style w:type="paragraph" w:customStyle="1" w:styleId="NormalPara1bold">
    <w:name w:val="Normal Para1_bold"/>
    <w:basedOn w:val="NormalIndent"/>
    <w:rsid w:val="008B03F4"/>
    <w:rPr>
      <w:b/>
    </w:rPr>
  </w:style>
  <w:style w:type="paragraph" w:customStyle="1" w:styleId="num">
    <w:name w:val="num"/>
    <w:basedOn w:val="Normal"/>
    <w:next w:val="Normal"/>
    <w:rsid w:val="008B03F4"/>
    <w:pPr>
      <w:numPr>
        <w:numId w:val="8"/>
      </w:numPr>
      <w:spacing w:before="120" w:after="120"/>
    </w:pPr>
  </w:style>
  <w:style w:type="paragraph" w:customStyle="1" w:styleId="NumberedPara10">
    <w:name w:val="Numbered Para 1"/>
    <w:basedOn w:val="Normal"/>
    <w:next w:val="BodyTextFirstIndent"/>
    <w:rsid w:val="008B03F4"/>
    <w:pPr>
      <w:tabs>
        <w:tab w:val="left" w:pos="799"/>
      </w:tabs>
      <w:spacing w:before="120" w:after="120"/>
      <w:ind w:left="851" w:hanging="454"/>
    </w:pPr>
    <w:rPr>
      <w:b/>
    </w:rPr>
  </w:style>
  <w:style w:type="character" w:styleId="Strong">
    <w:name w:val="Strong"/>
    <w:basedOn w:val="DefaultParagraphFont"/>
    <w:qFormat/>
    <w:rsid w:val="008B03F4"/>
    <w:rPr>
      <w:b/>
    </w:rPr>
  </w:style>
  <w:style w:type="paragraph" w:customStyle="1" w:styleId="Sumpointindentindent">
    <w:name w:val="Sum point indent indent"/>
    <w:basedOn w:val="SummaryPointsIndent"/>
    <w:rsid w:val="008B03F4"/>
    <w:pPr>
      <w:numPr>
        <w:numId w:val="0"/>
      </w:numPr>
      <w:tabs>
        <w:tab w:val="left" w:pos="1151"/>
      </w:tabs>
      <w:ind w:left="1151" w:hanging="357"/>
    </w:pPr>
  </w:style>
  <w:style w:type="paragraph" w:customStyle="1" w:styleId="SummaryPointsIndent2">
    <w:name w:val="Summary Points_Indent 2"/>
    <w:basedOn w:val="SummaryPointsIndent"/>
    <w:rsid w:val="008B03F4"/>
    <w:pPr>
      <w:numPr>
        <w:numId w:val="0"/>
      </w:numPr>
      <w:tabs>
        <w:tab w:val="num" w:pos="1494"/>
      </w:tabs>
      <w:ind w:left="1491" w:hanging="357"/>
    </w:pPr>
  </w:style>
  <w:style w:type="paragraph" w:styleId="BalloonText">
    <w:name w:val="Balloon Text"/>
    <w:basedOn w:val="Normal"/>
    <w:semiHidden/>
    <w:rsid w:val="00BB26A3"/>
    <w:rPr>
      <w:rFonts w:ascii="Tahoma" w:hAnsi="Tahoma" w:cs="Tahoma"/>
      <w:sz w:val="16"/>
      <w:szCs w:val="16"/>
    </w:rPr>
  </w:style>
  <w:style w:type="paragraph" w:styleId="ListParagraph">
    <w:name w:val="List Paragraph"/>
    <w:basedOn w:val="Normal"/>
    <w:uiPriority w:val="34"/>
    <w:qFormat/>
    <w:rsid w:val="00AB5FD8"/>
    <w:pPr>
      <w:ind w:left="720"/>
      <w:contextualSpacing/>
    </w:pPr>
  </w:style>
  <w:style w:type="paragraph" w:customStyle="1" w:styleId="NormInd">
    <w:name w:val="Norm_Ind"/>
    <w:basedOn w:val="Normal"/>
    <w:link w:val="NormIndChar"/>
    <w:rsid w:val="005C16BE"/>
    <w:pPr>
      <w:spacing w:after="160"/>
      <w:ind w:left="567"/>
    </w:pPr>
    <w:rPr>
      <w:color w:val="000000"/>
      <w:sz w:val="22"/>
      <w:lang w:val="en-GB"/>
    </w:rPr>
  </w:style>
  <w:style w:type="character" w:customStyle="1" w:styleId="NormIndChar">
    <w:name w:val="Norm_Ind Char"/>
    <w:basedOn w:val="DefaultParagraphFont"/>
    <w:link w:val="NormInd"/>
    <w:rsid w:val="005C16BE"/>
    <w:rPr>
      <w:rFonts w:ascii="Arial" w:hAnsi="Arial"/>
      <w:color w:val="000000"/>
      <w:sz w:val="22"/>
      <w:lang w:val="en-GB"/>
    </w:rPr>
  </w:style>
  <w:style w:type="character" w:customStyle="1" w:styleId="SummaryPointsChar">
    <w:name w:val="Summary Points Char"/>
    <w:basedOn w:val="NormIndChar"/>
    <w:link w:val="SummaryPoints"/>
    <w:rsid w:val="005C16BE"/>
    <w:rPr>
      <w:rFonts w:ascii="Arial" w:hAnsi="Arial"/>
      <w:color w:val="000000"/>
      <w:sz w:val="24"/>
      <w:lang w:val="en-GB"/>
    </w:rPr>
  </w:style>
  <w:style w:type="paragraph" w:customStyle="1" w:styleId="NumIndent">
    <w:name w:val="Num_Indent"/>
    <w:basedOn w:val="Normal"/>
    <w:rsid w:val="00F15689"/>
    <w:pPr>
      <w:numPr>
        <w:numId w:val="24"/>
      </w:numPr>
      <w:spacing w:after="160"/>
    </w:pPr>
    <w:rPr>
      <w:color w:val="000000"/>
      <w:sz w:val="22"/>
      <w:lang w:val="en-GB"/>
    </w:rPr>
  </w:style>
  <w:style w:type="paragraph" w:customStyle="1" w:styleId="Default">
    <w:name w:val="Default"/>
    <w:rsid w:val="001B0EA7"/>
    <w:pPr>
      <w:autoSpaceDE w:val="0"/>
      <w:autoSpaceDN w:val="0"/>
      <w:adjustRightInd w:val="0"/>
    </w:pPr>
    <w:rPr>
      <w:rFonts w:ascii="Brandon Grotesque Black" w:hAnsi="Brandon Grotesque Black" w:cs="Brandon Grotesque Black"/>
      <w:color w:val="000000"/>
      <w:sz w:val="24"/>
      <w:szCs w:val="24"/>
    </w:rPr>
  </w:style>
  <w:style w:type="paragraph" w:customStyle="1" w:styleId="Pa5">
    <w:name w:val="Pa5"/>
    <w:basedOn w:val="Default"/>
    <w:next w:val="Default"/>
    <w:uiPriority w:val="99"/>
    <w:rsid w:val="001B0EA7"/>
    <w:pPr>
      <w:spacing w:line="241" w:lineRule="atLeast"/>
    </w:pPr>
    <w:rPr>
      <w:rFonts w:cs="Times New Roman"/>
      <w:color w:val="auto"/>
    </w:rPr>
  </w:style>
  <w:style w:type="character" w:customStyle="1" w:styleId="A4">
    <w:name w:val="A4"/>
    <w:uiPriority w:val="99"/>
    <w:rsid w:val="001B0EA7"/>
    <w:rPr>
      <w:rFonts w:cs="Brandon Grotesque Black"/>
      <w:color w:val="000000"/>
    </w:rPr>
  </w:style>
  <w:style w:type="character" w:customStyle="1" w:styleId="A6">
    <w:name w:val="A6"/>
    <w:uiPriority w:val="99"/>
    <w:rsid w:val="001B0EA7"/>
    <w:rPr>
      <w:rFonts w:ascii="Avenir LT Std 65 Medium" w:hAnsi="Avenir LT Std 65 Medium" w:cs="Avenir LT Std 65 Medium"/>
      <w:color w:val="000000"/>
      <w:sz w:val="19"/>
      <w:szCs w:val="19"/>
    </w:rPr>
  </w:style>
  <w:style w:type="paragraph" w:customStyle="1" w:styleId="Pa0">
    <w:name w:val="Pa0"/>
    <w:basedOn w:val="Default"/>
    <w:next w:val="Default"/>
    <w:uiPriority w:val="99"/>
    <w:rsid w:val="00C819D5"/>
    <w:pPr>
      <w:spacing w:line="201" w:lineRule="atLeast"/>
    </w:pPr>
    <w:rPr>
      <w:rFonts w:ascii="HelveticaNeueLT Pro 65 Md" w:hAnsi="HelveticaNeueLT Pro 65 M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664627">
      <w:bodyDiv w:val="1"/>
      <w:marLeft w:val="0"/>
      <w:marRight w:val="0"/>
      <w:marTop w:val="0"/>
      <w:marBottom w:val="0"/>
      <w:divBdr>
        <w:top w:val="none" w:sz="0" w:space="0" w:color="auto"/>
        <w:left w:val="none" w:sz="0" w:space="0" w:color="auto"/>
        <w:bottom w:val="none" w:sz="0" w:space="0" w:color="auto"/>
        <w:right w:val="none" w:sz="0" w:space="0" w:color="auto"/>
      </w:divBdr>
      <w:divsChild>
        <w:div w:id="499467870">
          <w:marLeft w:val="547"/>
          <w:marRight w:val="0"/>
          <w:marTop w:val="0"/>
          <w:marBottom w:val="0"/>
          <w:divBdr>
            <w:top w:val="none" w:sz="0" w:space="0" w:color="auto"/>
            <w:left w:val="none" w:sz="0" w:space="0" w:color="auto"/>
            <w:bottom w:val="none" w:sz="0" w:space="0" w:color="auto"/>
            <w:right w:val="none" w:sz="0" w:space="0" w:color="auto"/>
          </w:divBdr>
        </w:div>
        <w:div w:id="1796289349">
          <w:marLeft w:val="547"/>
          <w:marRight w:val="0"/>
          <w:marTop w:val="0"/>
          <w:marBottom w:val="0"/>
          <w:divBdr>
            <w:top w:val="none" w:sz="0" w:space="0" w:color="auto"/>
            <w:left w:val="none" w:sz="0" w:space="0" w:color="auto"/>
            <w:bottom w:val="none" w:sz="0" w:space="0" w:color="auto"/>
            <w:right w:val="none" w:sz="0" w:space="0" w:color="auto"/>
          </w:divBdr>
        </w:div>
        <w:div w:id="1526482332">
          <w:marLeft w:val="547"/>
          <w:marRight w:val="0"/>
          <w:marTop w:val="0"/>
          <w:marBottom w:val="0"/>
          <w:divBdr>
            <w:top w:val="none" w:sz="0" w:space="0" w:color="auto"/>
            <w:left w:val="none" w:sz="0" w:space="0" w:color="auto"/>
            <w:bottom w:val="none" w:sz="0" w:space="0" w:color="auto"/>
            <w:right w:val="none" w:sz="0" w:space="0" w:color="auto"/>
          </w:divBdr>
        </w:div>
        <w:div w:id="2057394290">
          <w:marLeft w:val="547"/>
          <w:marRight w:val="0"/>
          <w:marTop w:val="0"/>
          <w:marBottom w:val="0"/>
          <w:divBdr>
            <w:top w:val="none" w:sz="0" w:space="0" w:color="auto"/>
            <w:left w:val="none" w:sz="0" w:space="0" w:color="auto"/>
            <w:bottom w:val="none" w:sz="0" w:space="0" w:color="auto"/>
            <w:right w:val="none" w:sz="0" w:space="0" w:color="auto"/>
          </w:divBdr>
        </w:div>
        <w:div w:id="1563711767">
          <w:marLeft w:val="547"/>
          <w:marRight w:val="0"/>
          <w:marTop w:val="0"/>
          <w:marBottom w:val="0"/>
          <w:divBdr>
            <w:top w:val="none" w:sz="0" w:space="0" w:color="auto"/>
            <w:left w:val="none" w:sz="0" w:space="0" w:color="auto"/>
            <w:bottom w:val="none" w:sz="0" w:space="0" w:color="auto"/>
            <w:right w:val="none" w:sz="0" w:space="0" w:color="auto"/>
          </w:divBdr>
        </w:div>
        <w:div w:id="428698168">
          <w:marLeft w:val="547"/>
          <w:marRight w:val="0"/>
          <w:marTop w:val="0"/>
          <w:marBottom w:val="0"/>
          <w:divBdr>
            <w:top w:val="none" w:sz="0" w:space="0" w:color="auto"/>
            <w:left w:val="none" w:sz="0" w:space="0" w:color="auto"/>
            <w:bottom w:val="none" w:sz="0" w:space="0" w:color="auto"/>
            <w:right w:val="none" w:sz="0" w:space="0" w:color="auto"/>
          </w:divBdr>
        </w:div>
        <w:div w:id="1332681355">
          <w:marLeft w:val="547"/>
          <w:marRight w:val="0"/>
          <w:marTop w:val="0"/>
          <w:marBottom w:val="0"/>
          <w:divBdr>
            <w:top w:val="none" w:sz="0" w:space="0" w:color="auto"/>
            <w:left w:val="none" w:sz="0" w:space="0" w:color="auto"/>
            <w:bottom w:val="none" w:sz="0" w:space="0" w:color="auto"/>
            <w:right w:val="none" w:sz="0" w:space="0" w:color="auto"/>
          </w:divBdr>
        </w:div>
        <w:div w:id="1163931722">
          <w:marLeft w:val="547"/>
          <w:marRight w:val="0"/>
          <w:marTop w:val="0"/>
          <w:marBottom w:val="0"/>
          <w:divBdr>
            <w:top w:val="none" w:sz="0" w:space="0" w:color="auto"/>
            <w:left w:val="none" w:sz="0" w:space="0" w:color="auto"/>
            <w:bottom w:val="none" w:sz="0" w:space="0" w:color="auto"/>
            <w:right w:val="none" w:sz="0" w:space="0" w:color="auto"/>
          </w:divBdr>
        </w:div>
        <w:div w:id="1626429734">
          <w:marLeft w:val="547"/>
          <w:marRight w:val="0"/>
          <w:marTop w:val="0"/>
          <w:marBottom w:val="0"/>
          <w:divBdr>
            <w:top w:val="none" w:sz="0" w:space="0" w:color="auto"/>
            <w:left w:val="none" w:sz="0" w:space="0" w:color="auto"/>
            <w:bottom w:val="none" w:sz="0" w:space="0" w:color="auto"/>
            <w:right w:val="none" w:sz="0" w:space="0" w:color="auto"/>
          </w:divBdr>
        </w:div>
        <w:div w:id="248319046">
          <w:marLeft w:val="547"/>
          <w:marRight w:val="0"/>
          <w:marTop w:val="0"/>
          <w:marBottom w:val="0"/>
          <w:divBdr>
            <w:top w:val="none" w:sz="0" w:space="0" w:color="auto"/>
            <w:left w:val="none" w:sz="0" w:space="0" w:color="auto"/>
            <w:bottom w:val="none" w:sz="0" w:space="0" w:color="auto"/>
            <w:right w:val="none" w:sz="0" w:space="0" w:color="auto"/>
          </w:divBdr>
        </w:div>
        <w:div w:id="8531059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FPRO43\STARTUP\Council%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2F46306CE2A40A30C97CA2D9C10A7" ma:contentTypeVersion="9" ma:contentTypeDescription="Create a new document." ma:contentTypeScope="" ma:versionID="b052e9de13e99c8ac641e0dee7e46783">
  <xsd:schema xmlns:xsd="http://www.w3.org/2001/XMLSchema" xmlns:xs="http://www.w3.org/2001/XMLSchema" xmlns:p="http://schemas.microsoft.com/office/2006/metadata/properties" xmlns:ns3="c8079d4d-3d19-4016-90a7-d007a958bff1" targetNamespace="http://schemas.microsoft.com/office/2006/metadata/properties" ma:root="true" ma:fieldsID="914755dcf62385f12f7b8494122af26e" ns3:_="">
    <xsd:import namespace="c8079d4d-3d19-4016-90a7-d007a958bf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79d4d-3d19-4016-90a7-d007a958b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F00AF-CAF4-4A1C-BABD-0AD8F0D45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79d4d-3d19-4016-90a7-d007a958b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87549-2F12-4467-851D-BFD90E387F21}">
  <ds:schemaRefs>
    <ds:schemaRef ds:uri="http://schemas.microsoft.com/sharepoint/v3/contenttype/forms"/>
  </ds:schemaRefs>
</ds:datastoreItem>
</file>

<file path=customXml/itemProps3.xml><?xml version="1.0" encoding="utf-8"?>
<ds:datastoreItem xmlns:ds="http://schemas.openxmlformats.org/officeDocument/2006/customXml" ds:itemID="{5337A384-E3A3-409B-B1ED-ECF6A93AF491}">
  <ds:schemaRefs>
    <ds:schemaRef ds:uri="http://schemas.microsoft.com/office/2006/metadata/properties"/>
    <ds:schemaRef ds:uri="c8079d4d-3d19-4016-90a7-d007a958bff1"/>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3B4BA10-0822-4373-8F4F-05BA3B21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Policy.dot</Template>
  <TotalTime>0</TotalTime>
  <Pages>3</Pages>
  <Words>759</Words>
  <Characters>4362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Procedure or Work Instruction Template</vt:lpstr>
    </vt:vector>
  </TitlesOfParts>
  <Company>City of Greater Geelong</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or Work Instruction Template</dc:title>
  <dc:creator>cn05766</dc:creator>
  <cp:lastModifiedBy>Christine Lamb</cp:lastModifiedBy>
  <cp:revision>2</cp:revision>
  <cp:lastPrinted>2017-06-02T06:44:00Z</cp:lastPrinted>
  <dcterms:created xsi:type="dcterms:W3CDTF">2020-08-24T14:34:00Z</dcterms:created>
  <dcterms:modified xsi:type="dcterms:W3CDTF">2020-08-24T14:34:00Z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CoGG</vt:lpwstr>
  </property>
  <property fmtid="{D5CDD505-2E9C-101B-9397-08002B2CF9AE}" pid="3" name="Project">
    <vt:lpwstr>Howard Randall</vt:lpwstr>
  </property>
  <property fmtid="{D5CDD505-2E9C-101B-9397-08002B2CF9AE}" pid="4" name="Document number">
    <vt:i4>3</vt:i4>
  </property>
  <property fmtid="{D5CDD505-2E9C-101B-9397-08002B2CF9AE}" pid="5" name="Group">
    <vt:lpwstr>Macquarie</vt:lpwstr>
  </property>
  <property fmtid="{D5CDD505-2E9C-101B-9397-08002B2CF9AE}" pid="6" name="Date completed">
    <vt:filetime>2000-05-07T14:00:00Z</vt:filetime>
  </property>
  <property fmtid="{D5CDD505-2E9C-101B-9397-08002B2CF9AE}" pid="7" name="ContentTypeId">
    <vt:lpwstr>0x010100E662F46306CE2A40A30C97CA2D9C10A7</vt:lpwstr>
  </property>
</Properties>
</file>